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E6DAE" w:rsidRPr="0079382C" w:rsidRDefault="00AE6DAE" w:rsidP="007A3B80">
      <w:pPr>
        <w:jc w:val="both"/>
        <w:rPr>
          <w:rFonts w:ascii="Cambria" w:hAnsi="Cambria"/>
          <w:b/>
        </w:rPr>
      </w:pPr>
      <w:r w:rsidRPr="0079382C">
        <w:rPr>
          <w:rFonts w:ascii="Cambria" w:hAnsi="Cambria"/>
          <w:b/>
        </w:rPr>
        <w:t xml:space="preserve"> </w:t>
      </w:r>
    </w:p>
    <w:p w:rsidR="00AE6DAE" w:rsidRPr="0079382C" w:rsidRDefault="00AE6DAE" w:rsidP="007A3B80">
      <w:pPr>
        <w:jc w:val="both"/>
        <w:rPr>
          <w:rFonts w:ascii="Cambria" w:hAnsi="Cambria"/>
          <w:b/>
        </w:rPr>
      </w:pPr>
    </w:p>
    <w:p w:rsidR="00AE6DAE" w:rsidRPr="0079382C" w:rsidRDefault="00AE6DAE" w:rsidP="00C666CD">
      <w:pPr>
        <w:autoSpaceDE w:val="0"/>
        <w:autoSpaceDN w:val="0"/>
        <w:adjustRightInd w:val="0"/>
        <w:spacing w:after="0" w:line="240" w:lineRule="auto"/>
        <w:ind w:left="2832" w:firstLine="708"/>
        <w:rPr>
          <w:rFonts w:ascii="Cambria" w:hAnsi="Cambria"/>
          <w:b/>
          <w:bCs/>
          <w:color w:val="A50021"/>
        </w:rPr>
      </w:pPr>
    </w:p>
    <w:p w:rsidR="00AE6DAE" w:rsidRPr="0079382C" w:rsidRDefault="00AE6DAE" w:rsidP="00C666CD">
      <w:pPr>
        <w:autoSpaceDE w:val="0"/>
        <w:autoSpaceDN w:val="0"/>
        <w:adjustRightInd w:val="0"/>
        <w:spacing w:after="0" w:line="240" w:lineRule="auto"/>
        <w:ind w:left="2832" w:firstLine="708"/>
        <w:rPr>
          <w:rFonts w:ascii="Cambria" w:hAnsi="Cambria"/>
          <w:b/>
          <w:bCs/>
          <w:color w:val="A50021"/>
        </w:rPr>
      </w:pPr>
    </w:p>
    <w:p w:rsidR="00AE6DAE" w:rsidRDefault="00AE6DAE" w:rsidP="00C666CD">
      <w:pPr>
        <w:autoSpaceDE w:val="0"/>
        <w:autoSpaceDN w:val="0"/>
        <w:adjustRightInd w:val="0"/>
        <w:spacing w:after="0" w:line="240" w:lineRule="auto"/>
        <w:ind w:left="2832" w:firstLine="708"/>
        <w:rPr>
          <w:rFonts w:ascii="Cambria" w:hAnsi="Cambria"/>
          <w:b/>
          <w:bCs/>
          <w:color w:val="A50021"/>
        </w:rPr>
      </w:pPr>
    </w:p>
    <w:p w:rsidR="00AE6DAE" w:rsidRDefault="00AE6DAE" w:rsidP="00C666CD">
      <w:pPr>
        <w:autoSpaceDE w:val="0"/>
        <w:autoSpaceDN w:val="0"/>
        <w:adjustRightInd w:val="0"/>
        <w:spacing w:after="0" w:line="240" w:lineRule="auto"/>
        <w:ind w:left="2832" w:firstLine="708"/>
        <w:rPr>
          <w:rFonts w:ascii="Cambria" w:hAnsi="Cambria"/>
          <w:b/>
          <w:bCs/>
          <w:color w:val="A50021"/>
        </w:rPr>
      </w:pPr>
    </w:p>
    <w:p w:rsidR="00AE6DAE" w:rsidRDefault="00AE6DAE" w:rsidP="00C666CD">
      <w:pPr>
        <w:autoSpaceDE w:val="0"/>
        <w:autoSpaceDN w:val="0"/>
        <w:adjustRightInd w:val="0"/>
        <w:spacing w:after="0" w:line="240" w:lineRule="auto"/>
        <w:ind w:left="2832" w:firstLine="708"/>
        <w:rPr>
          <w:rFonts w:ascii="Cambria" w:hAnsi="Cambria"/>
          <w:b/>
          <w:bCs/>
          <w:color w:val="A50021"/>
        </w:rPr>
      </w:pPr>
    </w:p>
    <w:p w:rsidR="00AE6DAE" w:rsidRDefault="00AE6DAE" w:rsidP="00C666CD">
      <w:pPr>
        <w:autoSpaceDE w:val="0"/>
        <w:autoSpaceDN w:val="0"/>
        <w:adjustRightInd w:val="0"/>
        <w:spacing w:after="0" w:line="240" w:lineRule="auto"/>
        <w:ind w:left="2832" w:firstLine="708"/>
        <w:rPr>
          <w:rFonts w:ascii="Cambria" w:hAnsi="Cambria"/>
          <w:b/>
          <w:bCs/>
          <w:color w:val="A50021"/>
        </w:rPr>
      </w:pPr>
    </w:p>
    <w:p w:rsidR="00AE6DAE" w:rsidRDefault="00AE6DAE" w:rsidP="00C666CD">
      <w:pPr>
        <w:autoSpaceDE w:val="0"/>
        <w:autoSpaceDN w:val="0"/>
        <w:adjustRightInd w:val="0"/>
        <w:spacing w:after="0" w:line="240" w:lineRule="auto"/>
        <w:ind w:left="2832" w:firstLine="708"/>
        <w:rPr>
          <w:rFonts w:ascii="Cambria" w:hAnsi="Cambria"/>
          <w:b/>
          <w:bCs/>
          <w:color w:val="A50021"/>
        </w:rPr>
      </w:pPr>
    </w:p>
    <w:p w:rsidR="00AE6DAE" w:rsidRDefault="00AE6DAE" w:rsidP="00C666CD">
      <w:pPr>
        <w:autoSpaceDE w:val="0"/>
        <w:autoSpaceDN w:val="0"/>
        <w:adjustRightInd w:val="0"/>
        <w:spacing w:after="0" w:line="240" w:lineRule="auto"/>
        <w:ind w:left="2832" w:firstLine="708"/>
        <w:rPr>
          <w:rFonts w:ascii="Cambria" w:hAnsi="Cambria"/>
          <w:b/>
          <w:bCs/>
          <w:color w:val="A50021"/>
        </w:rPr>
      </w:pPr>
    </w:p>
    <w:p w:rsidR="00AE6DAE" w:rsidRDefault="00AE6DAE" w:rsidP="00C666CD">
      <w:pPr>
        <w:autoSpaceDE w:val="0"/>
        <w:autoSpaceDN w:val="0"/>
        <w:adjustRightInd w:val="0"/>
        <w:spacing w:after="0" w:line="240" w:lineRule="auto"/>
        <w:ind w:left="2832" w:firstLine="708"/>
        <w:rPr>
          <w:rFonts w:ascii="Cambria" w:hAnsi="Cambria"/>
          <w:b/>
          <w:bCs/>
          <w:color w:val="A50021"/>
        </w:rPr>
      </w:pPr>
    </w:p>
    <w:p w:rsidR="00AE6DAE" w:rsidRDefault="00AE6DAE" w:rsidP="00C666CD">
      <w:pPr>
        <w:autoSpaceDE w:val="0"/>
        <w:autoSpaceDN w:val="0"/>
        <w:adjustRightInd w:val="0"/>
        <w:spacing w:after="0" w:line="240" w:lineRule="auto"/>
        <w:ind w:left="2832" w:firstLine="708"/>
        <w:rPr>
          <w:rFonts w:ascii="Cambria" w:hAnsi="Cambria"/>
          <w:b/>
          <w:bCs/>
          <w:color w:val="A50021"/>
        </w:rPr>
      </w:pPr>
    </w:p>
    <w:p w:rsidR="00AE6DAE" w:rsidRDefault="00AE6DAE" w:rsidP="00686851">
      <w:pPr>
        <w:autoSpaceDE w:val="0"/>
        <w:autoSpaceDN w:val="0"/>
        <w:adjustRightInd w:val="0"/>
        <w:spacing w:after="0" w:line="240" w:lineRule="auto"/>
        <w:ind w:left="2832" w:firstLine="145"/>
        <w:rPr>
          <w:rFonts w:ascii="Cambria" w:hAnsi="Cambria"/>
          <w:b/>
          <w:bCs/>
          <w:color w:val="A50021"/>
          <w:sz w:val="46"/>
          <w:szCs w:val="46"/>
        </w:rPr>
      </w:pPr>
    </w:p>
    <w:p w:rsidR="00AE6DAE" w:rsidRDefault="00AE6DAE" w:rsidP="00686851">
      <w:pPr>
        <w:autoSpaceDE w:val="0"/>
        <w:autoSpaceDN w:val="0"/>
        <w:adjustRightInd w:val="0"/>
        <w:spacing w:after="0" w:line="240" w:lineRule="auto"/>
        <w:ind w:left="2832" w:firstLine="145"/>
        <w:rPr>
          <w:rFonts w:ascii="Cambria" w:hAnsi="Cambria"/>
          <w:b/>
          <w:bCs/>
          <w:color w:val="A50021"/>
          <w:sz w:val="46"/>
          <w:szCs w:val="46"/>
        </w:rPr>
      </w:pPr>
    </w:p>
    <w:p w:rsidR="00AE6DAE" w:rsidRDefault="00AE6DAE" w:rsidP="00686851">
      <w:pPr>
        <w:autoSpaceDE w:val="0"/>
        <w:autoSpaceDN w:val="0"/>
        <w:adjustRightInd w:val="0"/>
        <w:spacing w:after="0" w:line="240" w:lineRule="auto"/>
        <w:ind w:left="2832" w:firstLine="145"/>
        <w:rPr>
          <w:rFonts w:ascii="Cambria" w:hAnsi="Cambria"/>
          <w:b/>
          <w:bCs/>
          <w:color w:val="A50021"/>
          <w:sz w:val="46"/>
          <w:szCs w:val="46"/>
        </w:rPr>
      </w:pPr>
    </w:p>
    <w:p w:rsidR="00AE6DAE" w:rsidRDefault="00AE6DAE" w:rsidP="00686851">
      <w:pPr>
        <w:autoSpaceDE w:val="0"/>
        <w:autoSpaceDN w:val="0"/>
        <w:adjustRightInd w:val="0"/>
        <w:spacing w:after="0" w:line="240" w:lineRule="auto"/>
        <w:ind w:left="2832" w:firstLine="145"/>
        <w:rPr>
          <w:rFonts w:ascii="Cambria" w:hAnsi="Cambria"/>
          <w:b/>
          <w:bCs/>
          <w:color w:val="A50021"/>
          <w:sz w:val="46"/>
          <w:szCs w:val="46"/>
        </w:rPr>
      </w:pPr>
    </w:p>
    <w:p w:rsidR="00AE6DAE" w:rsidRDefault="00AE6DAE" w:rsidP="00686851">
      <w:pPr>
        <w:autoSpaceDE w:val="0"/>
        <w:autoSpaceDN w:val="0"/>
        <w:adjustRightInd w:val="0"/>
        <w:spacing w:after="0" w:line="240" w:lineRule="auto"/>
        <w:ind w:left="2832" w:firstLine="145"/>
        <w:rPr>
          <w:rFonts w:ascii="Cambria" w:hAnsi="Cambria"/>
          <w:b/>
          <w:bCs/>
          <w:color w:val="A50021"/>
          <w:sz w:val="46"/>
          <w:szCs w:val="46"/>
        </w:rPr>
      </w:pPr>
    </w:p>
    <w:p w:rsidR="00AE6DAE" w:rsidRDefault="00AE6DAE" w:rsidP="00A36B82">
      <w:pPr>
        <w:autoSpaceDE w:val="0"/>
        <w:autoSpaceDN w:val="0"/>
        <w:adjustRightInd w:val="0"/>
        <w:spacing w:after="0" w:line="240" w:lineRule="auto"/>
        <w:rPr>
          <w:rFonts w:ascii="Cambria" w:hAnsi="Cambria" w:cs="Arial"/>
          <w:b/>
          <w:bCs/>
          <w:sz w:val="36"/>
          <w:szCs w:val="36"/>
        </w:rPr>
      </w:pPr>
    </w:p>
    <w:p w:rsidR="00AE6DAE" w:rsidRDefault="00AE6DAE" w:rsidP="00A36B82">
      <w:pPr>
        <w:autoSpaceDE w:val="0"/>
        <w:autoSpaceDN w:val="0"/>
        <w:adjustRightInd w:val="0"/>
        <w:spacing w:after="0" w:line="240" w:lineRule="auto"/>
        <w:rPr>
          <w:rFonts w:ascii="Cambria" w:hAnsi="Cambria" w:cs="Arial"/>
          <w:b/>
          <w:bCs/>
          <w:color w:val="A50021"/>
          <w:sz w:val="44"/>
          <w:szCs w:val="44"/>
        </w:rPr>
      </w:pPr>
      <w:r w:rsidRPr="0084731A">
        <w:rPr>
          <w:rFonts w:ascii="Cambria" w:hAnsi="Cambria" w:cs="Arial"/>
          <w:b/>
          <w:bCs/>
          <w:color w:val="A50021"/>
          <w:sz w:val="44"/>
          <w:szCs w:val="44"/>
        </w:rPr>
        <w:t>Strategický plán rozvoje</w:t>
      </w:r>
    </w:p>
    <w:p w:rsidR="00AE6DAE" w:rsidRPr="0084731A" w:rsidRDefault="00AE6DAE" w:rsidP="00A36B82">
      <w:pPr>
        <w:autoSpaceDE w:val="0"/>
        <w:autoSpaceDN w:val="0"/>
        <w:adjustRightInd w:val="0"/>
        <w:spacing w:after="0" w:line="240" w:lineRule="auto"/>
        <w:rPr>
          <w:rFonts w:ascii="Cambria" w:hAnsi="Cambria" w:cs="Arial"/>
          <w:b/>
          <w:bCs/>
          <w:color w:val="A50021"/>
          <w:sz w:val="44"/>
          <w:szCs w:val="44"/>
        </w:rPr>
      </w:pPr>
      <w:r w:rsidRPr="0084731A">
        <w:rPr>
          <w:rFonts w:ascii="Cambria" w:hAnsi="Cambria" w:cs="Arial"/>
          <w:b/>
          <w:bCs/>
          <w:color w:val="A50021"/>
          <w:sz w:val="44"/>
          <w:szCs w:val="44"/>
        </w:rPr>
        <w:t>Městské části Praha 3</w:t>
      </w:r>
    </w:p>
    <w:p w:rsidR="00AE6DAE" w:rsidRDefault="00AE6DAE" w:rsidP="00A36B82">
      <w:pPr>
        <w:autoSpaceDE w:val="0"/>
        <w:autoSpaceDN w:val="0"/>
        <w:adjustRightInd w:val="0"/>
        <w:spacing w:after="0" w:line="240" w:lineRule="auto"/>
        <w:rPr>
          <w:rFonts w:ascii="Cambria" w:hAnsi="Cambria" w:cs="Arial"/>
          <w:b/>
          <w:bCs/>
          <w:sz w:val="36"/>
          <w:szCs w:val="36"/>
        </w:rPr>
      </w:pPr>
    </w:p>
    <w:p w:rsidR="00AE6DAE" w:rsidRDefault="00AE6DAE" w:rsidP="00A36B82">
      <w:pPr>
        <w:autoSpaceDE w:val="0"/>
        <w:autoSpaceDN w:val="0"/>
        <w:adjustRightInd w:val="0"/>
        <w:spacing w:after="0" w:line="240" w:lineRule="auto"/>
        <w:rPr>
          <w:rFonts w:ascii="Cambria" w:hAnsi="Cambria" w:cs="Arial"/>
          <w:b/>
          <w:bCs/>
          <w:sz w:val="36"/>
          <w:szCs w:val="36"/>
        </w:rPr>
      </w:pPr>
      <w:r>
        <w:rPr>
          <w:rFonts w:ascii="Cambria" w:hAnsi="Cambria" w:cs="Arial"/>
          <w:b/>
          <w:bCs/>
          <w:sz w:val="36"/>
          <w:szCs w:val="36"/>
        </w:rPr>
        <w:t>2014 - 2020</w:t>
      </w:r>
    </w:p>
    <w:p w:rsidR="00AE6DAE" w:rsidRDefault="00AE6DAE" w:rsidP="00A36B82">
      <w:pPr>
        <w:autoSpaceDE w:val="0"/>
        <w:autoSpaceDN w:val="0"/>
        <w:adjustRightInd w:val="0"/>
        <w:spacing w:after="0" w:line="240" w:lineRule="auto"/>
        <w:rPr>
          <w:rFonts w:ascii="Cambria" w:hAnsi="Cambria" w:cs="Arial"/>
          <w:b/>
          <w:bCs/>
          <w:sz w:val="36"/>
          <w:szCs w:val="36"/>
        </w:rPr>
      </w:pPr>
    </w:p>
    <w:p w:rsidR="00AE6DAE" w:rsidRDefault="00AE6DAE" w:rsidP="00A36B82">
      <w:pPr>
        <w:autoSpaceDE w:val="0"/>
        <w:autoSpaceDN w:val="0"/>
        <w:adjustRightInd w:val="0"/>
        <w:spacing w:after="0" w:line="240" w:lineRule="auto"/>
        <w:rPr>
          <w:rFonts w:ascii="Cambria" w:hAnsi="Cambria" w:cs="Arial"/>
          <w:b/>
          <w:bCs/>
          <w:sz w:val="36"/>
          <w:szCs w:val="36"/>
        </w:rPr>
      </w:pPr>
    </w:p>
    <w:p w:rsidR="00AE6DAE" w:rsidRDefault="00AE6DAE" w:rsidP="00A36B82">
      <w:pPr>
        <w:autoSpaceDE w:val="0"/>
        <w:autoSpaceDN w:val="0"/>
        <w:adjustRightInd w:val="0"/>
        <w:spacing w:after="0" w:line="240" w:lineRule="auto"/>
        <w:rPr>
          <w:rFonts w:ascii="Cambria" w:hAnsi="Cambria" w:cs="Arial"/>
          <w:b/>
          <w:bCs/>
          <w:sz w:val="36"/>
          <w:szCs w:val="36"/>
        </w:rPr>
      </w:pPr>
    </w:p>
    <w:p w:rsidR="00AE6DAE" w:rsidRDefault="00AE6DAE" w:rsidP="00A36B82">
      <w:pPr>
        <w:autoSpaceDE w:val="0"/>
        <w:autoSpaceDN w:val="0"/>
        <w:adjustRightInd w:val="0"/>
        <w:spacing w:after="0" w:line="240" w:lineRule="auto"/>
        <w:rPr>
          <w:rFonts w:ascii="Cambria" w:hAnsi="Cambria" w:cs="Arial"/>
          <w:b/>
          <w:bCs/>
          <w:sz w:val="36"/>
          <w:szCs w:val="36"/>
        </w:rPr>
      </w:pPr>
    </w:p>
    <w:p w:rsidR="00AE6DAE" w:rsidRDefault="00AE6DAE" w:rsidP="00A36B82">
      <w:pPr>
        <w:autoSpaceDE w:val="0"/>
        <w:autoSpaceDN w:val="0"/>
        <w:adjustRightInd w:val="0"/>
        <w:spacing w:after="0" w:line="240" w:lineRule="auto"/>
        <w:rPr>
          <w:rFonts w:ascii="Cambria" w:hAnsi="Cambria" w:cs="Arial"/>
          <w:b/>
          <w:bCs/>
          <w:sz w:val="36"/>
          <w:szCs w:val="36"/>
        </w:rPr>
        <w:sectPr w:rsidR="00AE6DAE" w:rsidSect="00446C2C">
          <w:headerReference w:type="default" r:id="rId7"/>
          <w:footerReference w:type="default" r:id="rId8"/>
          <w:headerReference w:type="first" r:id="rId9"/>
          <w:type w:val="continuous"/>
          <w:pgSz w:w="11920" w:h="16840"/>
          <w:pgMar w:top="1460" w:right="1220" w:bottom="280" w:left="1300" w:header="703" w:footer="543" w:gutter="0"/>
          <w:cols w:space="708" w:equalWidth="0">
            <w:col w:w="9400"/>
          </w:cols>
          <w:noEndnote/>
          <w:titlePg/>
          <w:docGrid w:linePitch="299"/>
        </w:sectPr>
      </w:pPr>
    </w:p>
    <w:p w:rsidR="00AE6DAE" w:rsidRPr="008A47EC" w:rsidRDefault="00AE6DAE" w:rsidP="00C666CD">
      <w:pPr>
        <w:jc w:val="both"/>
        <w:rPr>
          <w:rFonts w:ascii="Cambria" w:hAnsi="Cambria"/>
          <w:b/>
          <w:sz w:val="24"/>
          <w:szCs w:val="24"/>
        </w:rPr>
      </w:pPr>
      <w:bookmarkStart w:id="0" w:name="_Toc212989107"/>
      <w:r w:rsidRPr="008A47EC">
        <w:rPr>
          <w:rFonts w:ascii="Cambria" w:hAnsi="Cambria"/>
          <w:b/>
          <w:sz w:val="24"/>
          <w:szCs w:val="24"/>
        </w:rPr>
        <w:lastRenderedPageBreak/>
        <w:t>Obsah</w:t>
      </w:r>
      <w:bookmarkEnd w:id="0"/>
      <w:r w:rsidRPr="008A47EC">
        <w:rPr>
          <w:rFonts w:ascii="Cambria" w:hAnsi="Cambria"/>
          <w:b/>
          <w:sz w:val="24"/>
          <w:szCs w:val="24"/>
        </w:rPr>
        <w:t>:</w:t>
      </w:r>
    </w:p>
    <w:p w:rsidR="0002436E" w:rsidRPr="0002436E" w:rsidRDefault="00FB277C">
      <w:pPr>
        <w:pStyle w:val="Obsah1"/>
        <w:tabs>
          <w:tab w:val="left" w:pos="440"/>
          <w:tab w:val="right" w:leader="dot" w:pos="9390"/>
        </w:tabs>
        <w:rPr>
          <w:rFonts w:asciiTheme="majorHAnsi" w:eastAsiaTheme="minorEastAsia" w:hAnsiTheme="majorHAnsi" w:cstheme="minorBidi"/>
          <w:b w:val="0"/>
          <w:bCs w:val="0"/>
          <w:caps w:val="0"/>
          <w:noProof/>
          <w:sz w:val="22"/>
          <w:szCs w:val="22"/>
          <w:lang w:eastAsia="cs-CZ"/>
        </w:rPr>
      </w:pPr>
      <w:r w:rsidRPr="00FB277C">
        <w:rPr>
          <w:rFonts w:asciiTheme="majorHAnsi" w:hAnsiTheme="majorHAnsi"/>
          <w:caps w:val="0"/>
          <w:sz w:val="22"/>
          <w:szCs w:val="22"/>
        </w:rPr>
        <w:fldChar w:fldCharType="begin"/>
      </w:r>
      <w:r w:rsidR="00AE6DAE" w:rsidRPr="0002436E">
        <w:rPr>
          <w:rFonts w:asciiTheme="majorHAnsi" w:hAnsiTheme="majorHAnsi"/>
          <w:caps w:val="0"/>
          <w:sz w:val="22"/>
          <w:szCs w:val="22"/>
        </w:rPr>
        <w:instrText xml:space="preserve"> TOC \o "1-2" \h \z \u </w:instrText>
      </w:r>
      <w:r w:rsidRPr="00FB277C">
        <w:rPr>
          <w:rFonts w:asciiTheme="majorHAnsi" w:hAnsiTheme="majorHAnsi"/>
          <w:caps w:val="0"/>
          <w:sz w:val="22"/>
          <w:szCs w:val="22"/>
        </w:rPr>
        <w:fldChar w:fldCharType="separate"/>
      </w:r>
      <w:hyperlink w:anchor="_Toc387818313" w:history="1">
        <w:r w:rsidR="0002436E" w:rsidRPr="0002436E">
          <w:rPr>
            <w:rStyle w:val="Hypertextovodkaz"/>
            <w:rFonts w:asciiTheme="majorHAnsi" w:hAnsiTheme="majorHAnsi"/>
            <w:caps w:val="0"/>
            <w:noProof/>
            <w:sz w:val="22"/>
            <w:szCs w:val="22"/>
          </w:rPr>
          <w:t>1.</w:t>
        </w:r>
        <w:r w:rsidR="0002436E" w:rsidRPr="0002436E">
          <w:rPr>
            <w:rFonts w:asciiTheme="majorHAnsi" w:eastAsiaTheme="minorEastAsia" w:hAnsiTheme="majorHAnsi" w:cstheme="minorBidi"/>
            <w:b w:val="0"/>
            <w:bCs w:val="0"/>
            <w:caps w:val="0"/>
            <w:noProof/>
            <w:sz w:val="22"/>
            <w:szCs w:val="22"/>
            <w:lang w:eastAsia="cs-CZ"/>
          </w:rPr>
          <w:tab/>
        </w:r>
        <w:r w:rsidR="0002436E" w:rsidRPr="0002436E">
          <w:rPr>
            <w:rStyle w:val="Hypertextovodkaz"/>
            <w:rFonts w:asciiTheme="majorHAnsi" w:hAnsiTheme="majorHAnsi"/>
            <w:caps w:val="0"/>
            <w:noProof/>
            <w:sz w:val="22"/>
            <w:szCs w:val="22"/>
          </w:rPr>
          <w:t>Úvod</w:t>
        </w:r>
        <w:r w:rsidR="0002436E" w:rsidRPr="0002436E">
          <w:rPr>
            <w:rFonts w:asciiTheme="majorHAnsi" w:hAnsiTheme="majorHAnsi"/>
            <w:caps w:val="0"/>
            <w:noProof/>
            <w:webHidden/>
            <w:sz w:val="22"/>
            <w:szCs w:val="22"/>
          </w:rPr>
          <w:tab/>
        </w:r>
        <w:r w:rsidRPr="0002436E">
          <w:rPr>
            <w:rFonts w:asciiTheme="majorHAnsi" w:hAnsiTheme="majorHAnsi"/>
            <w:caps w:val="0"/>
            <w:noProof/>
            <w:webHidden/>
            <w:sz w:val="22"/>
            <w:szCs w:val="22"/>
          </w:rPr>
          <w:fldChar w:fldCharType="begin"/>
        </w:r>
        <w:r w:rsidR="0002436E" w:rsidRPr="0002436E">
          <w:rPr>
            <w:rFonts w:asciiTheme="majorHAnsi" w:hAnsiTheme="majorHAnsi"/>
            <w:caps w:val="0"/>
            <w:noProof/>
            <w:webHidden/>
            <w:sz w:val="22"/>
            <w:szCs w:val="22"/>
          </w:rPr>
          <w:instrText xml:space="preserve"> PAGEREF _Toc387818313 \h </w:instrText>
        </w:r>
        <w:r w:rsidRPr="0002436E">
          <w:rPr>
            <w:rFonts w:asciiTheme="majorHAnsi" w:hAnsiTheme="majorHAnsi"/>
            <w:caps w:val="0"/>
            <w:noProof/>
            <w:webHidden/>
            <w:sz w:val="22"/>
            <w:szCs w:val="22"/>
          </w:rPr>
        </w:r>
        <w:r w:rsidRPr="0002436E">
          <w:rPr>
            <w:rFonts w:asciiTheme="majorHAnsi" w:hAnsiTheme="majorHAnsi"/>
            <w:caps w:val="0"/>
            <w:noProof/>
            <w:webHidden/>
            <w:sz w:val="22"/>
            <w:szCs w:val="22"/>
          </w:rPr>
          <w:fldChar w:fldCharType="separate"/>
        </w:r>
        <w:r w:rsidR="007A458E">
          <w:rPr>
            <w:rFonts w:asciiTheme="majorHAnsi" w:hAnsiTheme="majorHAnsi"/>
            <w:caps w:val="0"/>
            <w:noProof/>
            <w:webHidden/>
            <w:sz w:val="22"/>
            <w:szCs w:val="22"/>
          </w:rPr>
          <w:t>4</w:t>
        </w:r>
        <w:r w:rsidRPr="0002436E">
          <w:rPr>
            <w:rFonts w:asciiTheme="majorHAnsi" w:hAnsiTheme="majorHAnsi"/>
            <w:caps w:val="0"/>
            <w:noProof/>
            <w:webHidden/>
            <w:sz w:val="22"/>
            <w:szCs w:val="22"/>
          </w:rPr>
          <w:fldChar w:fldCharType="end"/>
        </w:r>
      </w:hyperlink>
    </w:p>
    <w:p w:rsidR="0002436E" w:rsidRPr="0002436E" w:rsidRDefault="00FB277C">
      <w:pPr>
        <w:pStyle w:val="Obsah1"/>
        <w:tabs>
          <w:tab w:val="left" w:pos="440"/>
          <w:tab w:val="right" w:leader="dot" w:pos="9390"/>
        </w:tabs>
        <w:rPr>
          <w:rFonts w:asciiTheme="majorHAnsi" w:eastAsiaTheme="minorEastAsia" w:hAnsiTheme="majorHAnsi" w:cstheme="minorBidi"/>
          <w:b w:val="0"/>
          <w:bCs w:val="0"/>
          <w:caps w:val="0"/>
          <w:noProof/>
          <w:sz w:val="22"/>
          <w:szCs w:val="22"/>
          <w:lang w:eastAsia="cs-CZ"/>
        </w:rPr>
      </w:pPr>
      <w:hyperlink w:anchor="_Toc387818314" w:history="1">
        <w:r w:rsidR="0002436E" w:rsidRPr="0002436E">
          <w:rPr>
            <w:rStyle w:val="Hypertextovodkaz"/>
            <w:rFonts w:asciiTheme="majorHAnsi" w:hAnsiTheme="majorHAnsi"/>
            <w:caps w:val="0"/>
            <w:noProof/>
            <w:sz w:val="22"/>
            <w:szCs w:val="22"/>
          </w:rPr>
          <w:t>2.</w:t>
        </w:r>
        <w:r w:rsidR="0002436E" w:rsidRPr="0002436E">
          <w:rPr>
            <w:rFonts w:asciiTheme="majorHAnsi" w:eastAsiaTheme="minorEastAsia" w:hAnsiTheme="majorHAnsi" w:cstheme="minorBidi"/>
            <w:b w:val="0"/>
            <w:bCs w:val="0"/>
            <w:caps w:val="0"/>
            <w:noProof/>
            <w:sz w:val="22"/>
            <w:szCs w:val="22"/>
            <w:lang w:eastAsia="cs-CZ"/>
          </w:rPr>
          <w:tab/>
        </w:r>
        <w:r w:rsidR="0002436E" w:rsidRPr="0002436E">
          <w:rPr>
            <w:rStyle w:val="Hypertextovodkaz"/>
            <w:rFonts w:asciiTheme="majorHAnsi" w:hAnsiTheme="majorHAnsi"/>
            <w:caps w:val="0"/>
            <w:noProof/>
            <w:sz w:val="22"/>
            <w:szCs w:val="22"/>
          </w:rPr>
          <w:t>Metodika</w:t>
        </w:r>
        <w:r w:rsidR="0002436E" w:rsidRPr="0002436E">
          <w:rPr>
            <w:rFonts w:asciiTheme="majorHAnsi" w:hAnsiTheme="majorHAnsi"/>
            <w:caps w:val="0"/>
            <w:noProof/>
            <w:webHidden/>
            <w:sz w:val="22"/>
            <w:szCs w:val="22"/>
          </w:rPr>
          <w:tab/>
        </w:r>
        <w:r w:rsidRPr="0002436E">
          <w:rPr>
            <w:rFonts w:asciiTheme="majorHAnsi" w:hAnsiTheme="majorHAnsi"/>
            <w:caps w:val="0"/>
            <w:noProof/>
            <w:webHidden/>
            <w:sz w:val="22"/>
            <w:szCs w:val="22"/>
          </w:rPr>
          <w:fldChar w:fldCharType="begin"/>
        </w:r>
        <w:r w:rsidR="0002436E" w:rsidRPr="0002436E">
          <w:rPr>
            <w:rFonts w:asciiTheme="majorHAnsi" w:hAnsiTheme="majorHAnsi"/>
            <w:caps w:val="0"/>
            <w:noProof/>
            <w:webHidden/>
            <w:sz w:val="22"/>
            <w:szCs w:val="22"/>
          </w:rPr>
          <w:instrText xml:space="preserve"> PAGEREF _Toc387818314 \h </w:instrText>
        </w:r>
        <w:r w:rsidRPr="0002436E">
          <w:rPr>
            <w:rFonts w:asciiTheme="majorHAnsi" w:hAnsiTheme="majorHAnsi"/>
            <w:caps w:val="0"/>
            <w:noProof/>
            <w:webHidden/>
            <w:sz w:val="22"/>
            <w:szCs w:val="22"/>
          </w:rPr>
        </w:r>
        <w:r w:rsidRPr="0002436E">
          <w:rPr>
            <w:rFonts w:asciiTheme="majorHAnsi" w:hAnsiTheme="majorHAnsi"/>
            <w:caps w:val="0"/>
            <w:noProof/>
            <w:webHidden/>
            <w:sz w:val="22"/>
            <w:szCs w:val="22"/>
          </w:rPr>
          <w:fldChar w:fldCharType="separate"/>
        </w:r>
        <w:r w:rsidR="007A458E">
          <w:rPr>
            <w:rFonts w:asciiTheme="majorHAnsi" w:hAnsiTheme="majorHAnsi"/>
            <w:caps w:val="0"/>
            <w:noProof/>
            <w:webHidden/>
            <w:sz w:val="22"/>
            <w:szCs w:val="22"/>
          </w:rPr>
          <w:t>4</w:t>
        </w:r>
        <w:r w:rsidRPr="0002436E">
          <w:rPr>
            <w:rFonts w:asciiTheme="majorHAnsi" w:hAnsiTheme="majorHAnsi"/>
            <w:caps w:val="0"/>
            <w:noProof/>
            <w:webHidden/>
            <w:sz w:val="22"/>
            <w:szCs w:val="22"/>
          </w:rPr>
          <w:fldChar w:fldCharType="end"/>
        </w:r>
      </w:hyperlink>
    </w:p>
    <w:p w:rsidR="0002436E" w:rsidRPr="0002436E" w:rsidRDefault="00FB277C">
      <w:pPr>
        <w:pStyle w:val="Obsah1"/>
        <w:tabs>
          <w:tab w:val="left" w:pos="440"/>
          <w:tab w:val="right" w:leader="dot" w:pos="9390"/>
        </w:tabs>
        <w:rPr>
          <w:rFonts w:asciiTheme="majorHAnsi" w:eastAsiaTheme="minorEastAsia" w:hAnsiTheme="majorHAnsi" w:cstheme="minorBidi"/>
          <w:b w:val="0"/>
          <w:bCs w:val="0"/>
          <w:caps w:val="0"/>
          <w:noProof/>
          <w:sz w:val="22"/>
          <w:szCs w:val="22"/>
          <w:lang w:eastAsia="cs-CZ"/>
        </w:rPr>
      </w:pPr>
      <w:hyperlink w:anchor="_Toc387818315" w:history="1">
        <w:r w:rsidR="0002436E" w:rsidRPr="0002436E">
          <w:rPr>
            <w:rStyle w:val="Hypertextovodkaz"/>
            <w:rFonts w:asciiTheme="majorHAnsi" w:hAnsiTheme="majorHAnsi"/>
            <w:caps w:val="0"/>
            <w:noProof/>
            <w:sz w:val="22"/>
            <w:szCs w:val="22"/>
          </w:rPr>
          <w:t>3.</w:t>
        </w:r>
        <w:r w:rsidR="0002436E" w:rsidRPr="0002436E">
          <w:rPr>
            <w:rFonts w:asciiTheme="majorHAnsi" w:eastAsiaTheme="minorEastAsia" w:hAnsiTheme="majorHAnsi" w:cstheme="minorBidi"/>
            <w:b w:val="0"/>
            <w:bCs w:val="0"/>
            <w:caps w:val="0"/>
            <w:noProof/>
            <w:sz w:val="22"/>
            <w:szCs w:val="22"/>
            <w:lang w:eastAsia="cs-CZ"/>
          </w:rPr>
          <w:tab/>
        </w:r>
        <w:r w:rsidR="0002436E" w:rsidRPr="0002436E">
          <w:rPr>
            <w:rStyle w:val="Hypertextovodkaz"/>
            <w:rFonts w:asciiTheme="majorHAnsi" w:hAnsiTheme="majorHAnsi"/>
            <w:caps w:val="0"/>
            <w:noProof/>
            <w:sz w:val="22"/>
            <w:szCs w:val="22"/>
          </w:rPr>
          <w:t>Používané zkratky</w:t>
        </w:r>
        <w:r w:rsidR="0002436E" w:rsidRPr="0002436E">
          <w:rPr>
            <w:rFonts w:asciiTheme="majorHAnsi" w:hAnsiTheme="majorHAnsi"/>
            <w:caps w:val="0"/>
            <w:noProof/>
            <w:webHidden/>
            <w:sz w:val="22"/>
            <w:szCs w:val="22"/>
          </w:rPr>
          <w:tab/>
        </w:r>
        <w:r w:rsidRPr="0002436E">
          <w:rPr>
            <w:rFonts w:asciiTheme="majorHAnsi" w:hAnsiTheme="majorHAnsi"/>
            <w:caps w:val="0"/>
            <w:noProof/>
            <w:webHidden/>
            <w:sz w:val="22"/>
            <w:szCs w:val="22"/>
          </w:rPr>
          <w:fldChar w:fldCharType="begin"/>
        </w:r>
        <w:r w:rsidR="0002436E" w:rsidRPr="0002436E">
          <w:rPr>
            <w:rFonts w:asciiTheme="majorHAnsi" w:hAnsiTheme="majorHAnsi"/>
            <w:caps w:val="0"/>
            <w:noProof/>
            <w:webHidden/>
            <w:sz w:val="22"/>
            <w:szCs w:val="22"/>
          </w:rPr>
          <w:instrText xml:space="preserve"> PAGEREF _Toc387818315 \h </w:instrText>
        </w:r>
        <w:r w:rsidRPr="0002436E">
          <w:rPr>
            <w:rFonts w:asciiTheme="majorHAnsi" w:hAnsiTheme="majorHAnsi"/>
            <w:caps w:val="0"/>
            <w:noProof/>
            <w:webHidden/>
            <w:sz w:val="22"/>
            <w:szCs w:val="22"/>
          </w:rPr>
        </w:r>
        <w:r w:rsidRPr="0002436E">
          <w:rPr>
            <w:rFonts w:asciiTheme="majorHAnsi" w:hAnsiTheme="majorHAnsi"/>
            <w:caps w:val="0"/>
            <w:noProof/>
            <w:webHidden/>
            <w:sz w:val="22"/>
            <w:szCs w:val="22"/>
          </w:rPr>
          <w:fldChar w:fldCharType="separate"/>
        </w:r>
        <w:r w:rsidR="007A458E">
          <w:rPr>
            <w:rFonts w:asciiTheme="majorHAnsi" w:hAnsiTheme="majorHAnsi"/>
            <w:caps w:val="0"/>
            <w:noProof/>
            <w:webHidden/>
            <w:sz w:val="22"/>
            <w:szCs w:val="22"/>
          </w:rPr>
          <w:t>5</w:t>
        </w:r>
        <w:r w:rsidRPr="0002436E">
          <w:rPr>
            <w:rFonts w:asciiTheme="majorHAnsi" w:hAnsiTheme="majorHAnsi"/>
            <w:caps w:val="0"/>
            <w:noProof/>
            <w:webHidden/>
            <w:sz w:val="22"/>
            <w:szCs w:val="22"/>
          </w:rPr>
          <w:fldChar w:fldCharType="end"/>
        </w:r>
      </w:hyperlink>
    </w:p>
    <w:p w:rsidR="0002436E" w:rsidRPr="0002436E" w:rsidRDefault="00FB277C">
      <w:pPr>
        <w:pStyle w:val="Obsah1"/>
        <w:tabs>
          <w:tab w:val="left" w:pos="440"/>
          <w:tab w:val="right" w:leader="dot" w:pos="9390"/>
        </w:tabs>
        <w:rPr>
          <w:rFonts w:asciiTheme="majorHAnsi" w:eastAsiaTheme="minorEastAsia" w:hAnsiTheme="majorHAnsi" w:cstheme="minorBidi"/>
          <w:b w:val="0"/>
          <w:bCs w:val="0"/>
          <w:caps w:val="0"/>
          <w:noProof/>
          <w:sz w:val="22"/>
          <w:szCs w:val="22"/>
          <w:lang w:eastAsia="cs-CZ"/>
        </w:rPr>
      </w:pPr>
      <w:hyperlink w:anchor="_Toc387818316" w:history="1">
        <w:r w:rsidR="0002436E" w:rsidRPr="0002436E">
          <w:rPr>
            <w:rStyle w:val="Hypertextovodkaz"/>
            <w:rFonts w:asciiTheme="majorHAnsi" w:hAnsiTheme="majorHAnsi"/>
            <w:caps w:val="0"/>
            <w:noProof/>
            <w:sz w:val="22"/>
            <w:szCs w:val="22"/>
          </w:rPr>
          <w:t>4.</w:t>
        </w:r>
        <w:r w:rsidR="0002436E" w:rsidRPr="0002436E">
          <w:rPr>
            <w:rFonts w:asciiTheme="majorHAnsi" w:eastAsiaTheme="minorEastAsia" w:hAnsiTheme="majorHAnsi" w:cstheme="minorBidi"/>
            <w:b w:val="0"/>
            <w:bCs w:val="0"/>
            <w:caps w:val="0"/>
            <w:noProof/>
            <w:sz w:val="22"/>
            <w:szCs w:val="22"/>
            <w:lang w:eastAsia="cs-CZ"/>
          </w:rPr>
          <w:tab/>
        </w:r>
        <w:r w:rsidR="0002436E" w:rsidRPr="0002436E">
          <w:rPr>
            <w:rStyle w:val="Hypertextovodkaz"/>
            <w:rFonts w:asciiTheme="majorHAnsi" w:hAnsiTheme="majorHAnsi"/>
            <w:caps w:val="0"/>
            <w:noProof/>
            <w:sz w:val="22"/>
            <w:szCs w:val="22"/>
          </w:rPr>
          <w:t>Analytická část</w:t>
        </w:r>
        <w:r w:rsidR="0002436E" w:rsidRPr="0002436E">
          <w:rPr>
            <w:rFonts w:asciiTheme="majorHAnsi" w:hAnsiTheme="majorHAnsi"/>
            <w:caps w:val="0"/>
            <w:noProof/>
            <w:webHidden/>
            <w:sz w:val="22"/>
            <w:szCs w:val="22"/>
          </w:rPr>
          <w:tab/>
        </w:r>
        <w:r w:rsidRPr="0002436E">
          <w:rPr>
            <w:rFonts w:asciiTheme="majorHAnsi" w:hAnsiTheme="majorHAnsi"/>
            <w:caps w:val="0"/>
            <w:noProof/>
            <w:webHidden/>
            <w:sz w:val="22"/>
            <w:szCs w:val="22"/>
          </w:rPr>
          <w:fldChar w:fldCharType="begin"/>
        </w:r>
        <w:r w:rsidR="0002436E" w:rsidRPr="0002436E">
          <w:rPr>
            <w:rFonts w:asciiTheme="majorHAnsi" w:hAnsiTheme="majorHAnsi"/>
            <w:caps w:val="0"/>
            <w:noProof/>
            <w:webHidden/>
            <w:sz w:val="22"/>
            <w:szCs w:val="22"/>
          </w:rPr>
          <w:instrText xml:space="preserve"> PAGEREF _Toc387818316 \h </w:instrText>
        </w:r>
        <w:r w:rsidRPr="0002436E">
          <w:rPr>
            <w:rFonts w:asciiTheme="majorHAnsi" w:hAnsiTheme="majorHAnsi"/>
            <w:caps w:val="0"/>
            <w:noProof/>
            <w:webHidden/>
            <w:sz w:val="22"/>
            <w:szCs w:val="22"/>
          </w:rPr>
        </w:r>
        <w:r w:rsidRPr="0002436E">
          <w:rPr>
            <w:rFonts w:asciiTheme="majorHAnsi" w:hAnsiTheme="majorHAnsi"/>
            <w:caps w:val="0"/>
            <w:noProof/>
            <w:webHidden/>
            <w:sz w:val="22"/>
            <w:szCs w:val="22"/>
          </w:rPr>
          <w:fldChar w:fldCharType="separate"/>
        </w:r>
        <w:r w:rsidR="007A458E">
          <w:rPr>
            <w:rFonts w:asciiTheme="majorHAnsi" w:hAnsiTheme="majorHAnsi"/>
            <w:caps w:val="0"/>
            <w:noProof/>
            <w:webHidden/>
            <w:sz w:val="22"/>
            <w:szCs w:val="22"/>
          </w:rPr>
          <w:t>6</w:t>
        </w:r>
        <w:r w:rsidRPr="0002436E">
          <w:rPr>
            <w:rFonts w:asciiTheme="majorHAnsi" w:hAnsiTheme="majorHAnsi"/>
            <w:caps w:val="0"/>
            <w:noProof/>
            <w:webHidden/>
            <w:sz w:val="22"/>
            <w:szCs w:val="22"/>
          </w:rPr>
          <w:fldChar w:fldCharType="end"/>
        </w:r>
      </w:hyperlink>
    </w:p>
    <w:p w:rsidR="0002436E" w:rsidRPr="0002436E" w:rsidRDefault="00FB277C">
      <w:pPr>
        <w:pStyle w:val="Obsah2"/>
        <w:tabs>
          <w:tab w:val="left" w:pos="880"/>
          <w:tab w:val="right" w:leader="dot" w:pos="9390"/>
        </w:tabs>
        <w:rPr>
          <w:rFonts w:asciiTheme="majorHAnsi" w:eastAsiaTheme="minorEastAsia" w:hAnsiTheme="majorHAnsi" w:cstheme="minorBidi"/>
          <w:smallCaps w:val="0"/>
          <w:noProof/>
          <w:sz w:val="22"/>
          <w:szCs w:val="22"/>
          <w:lang w:eastAsia="cs-CZ"/>
        </w:rPr>
      </w:pPr>
      <w:hyperlink w:anchor="_Toc387818321" w:history="1">
        <w:r w:rsidR="0002436E" w:rsidRPr="0002436E">
          <w:rPr>
            <w:rStyle w:val="Hypertextovodkaz"/>
            <w:rFonts w:asciiTheme="majorHAnsi" w:hAnsiTheme="majorHAnsi"/>
            <w:smallCaps w:val="0"/>
            <w:noProof/>
            <w:sz w:val="22"/>
            <w:szCs w:val="22"/>
          </w:rPr>
          <w:t>4.1.</w:t>
        </w:r>
        <w:r w:rsidR="0002436E" w:rsidRPr="0002436E">
          <w:rPr>
            <w:rFonts w:asciiTheme="majorHAnsi" w:eastAsiaTheme="minorEastAsia" w:hAnsiTheme="majorHAnsi" w:cstheme="minorBidi"/>
            <w:smallCaps w:val="0"/>
            <w:noProof/>
            <w:sz w:val="22"/>
            <w:szCs w:val="22"/>
            <w:lang w:eastAsia="cs-CZ"/>
          </w:rPr>
          <w:tab/>
        </w:r>
        <w:r w:rsidR="0002436E" w:rsidRPr="0002436E">
          <w:rPr>
            <w:rStyle w:val="Hypertextovodkaz"/>
            <w:rFonts w:asciiTheme="majorHAnsi" w:hAnsiTheme="majorHAnsi"/>
            <w:smallCaps w:val="0"/>
            <w:noProof/>
            <w:sz w:val="22"/>
            <w:szCs w:val="22"/>
          </w:rPr>
          <w:t>Historie městské části</w:t>
        </w:r>
        <w:r w:rsidR="0002436E" w:rsidRPr="0002436E">
          <w:rPr>
            <w:rFonts w:asciiTheme="majorHAnsi" w:hAnsiTheme="majorHAnsi"/>
            <w:smallCaps w:val="0"/>
            <w:noProof/>
            <w:webHidden/>
            <w:sz w:val="22"/>
            <w:szCs w:val="22"/>
          </w:rPr>
          <w:tab/>
        </w:r>
        <w:r w:rsidRPr="0002436E">
          <w:rPr>
            <w:rFonts w:asciiTheme="majorHAnsi" w:hAnsiTheme="majorHAnsi"/>
            <w:smallCaps w:val="0"/>
            <w:noProof/>
            <w:webHidden/>
            <w:sz w:val="22"/>
            <w:szCs w:val="22"/>
          </w:rPr>
          <w:fldChar w:fldCharType="begin"/>
        </w:r>
        <w:r w:rsidR="0002436E" w:rsidRPr="0002436E">
          <w:rPr>
            <w:rFonts w:asciiTheme="majorHAnsi" w:hAnsiTheme="majorHAnsi"/>
            <w:smallCaps w:val="0"/>
            <w:noProof/>
            <w:webHidden/>
            <w:sz w:val="22"/>
            <w:szCs w:val="22"/>
          </w:rPr>
          <w:instrText xml:space="preserve"> PAGEREF _Toc387818321 \h </w:instrText>
        </w:r>
        <w:r w:rsidRPr="0002436E">
          <w:rPr>
            <w:rFonts w:asciiTheme="majorHAnsi" w:hAnsiTheme="majorHAnsi"/>
            <w:smallCaps w:val="0"/>
            <w:noProof/>
            <w:webHidden/>
            <w:sz w:val="22"/>
            <w:szCs w:val="22"/>
          </w:rPr>
        </w:r>
        <w:r w:rsidRPr="0002436E">
          <w:rPr>
            <w:rFonts w:asciiTheme="majorHAnsi" w:hAnsiTheme="majorHAnsi"/>
            <w:smallCaps w:val="0"/>
            <w:noProof/>
            <w:webHidden/>
            <w:sz w:val="22"/>
            <w:szCs w:val="22"/>
          </w:rPr>
          <w:fldChar w:fldCharType="separate"/>
        </w:r>
        <w:r w:rsidR="007A458E">
          <w:rPr>
            <w:rFonts w:asciiTheme="majorHAnsi" w:hAnsiTheme="majorHAnsi"/>
            <w:smallCaps w:val="0"/>
            <w:noProof/>
            <w:webHidden/>
            <w:sz w:val="22"/>
            <w:szCs w:val="22"/>
          </w:rPr>
          <w:t>6</w:t>
        </w:r>
        <w:r w:rsidRPr="0002436E">
          <w:rPr>
            <w:rFonts w:asciiTheme="majorHAnsi" w:hAnsiTheme="majorHAnsi"/>
            <w:smallCaps w:val="0"/>
            <w:noProof/>
            <w:webHidden/>
            <w:sz w:val="22"/>
            <w:szCs w:val="22"/>
          </w:rPr>
          <w:fldChar w:fldCharType="end"/>
        </w:r>
      </w:hyperlink>
    </w:p>
    <w:p w:rsidR="0002436E" w:rsidRPr="0002436E" w:rsidRDefault="00FB277C">
      <w:pPr>
        <w:pStyle w:val="Obsah2"/>
        <w:tabs>
          <w:tab w:val="left" w:pos="880"/>
          <w:tab w:val="right" w:leader="dot" w:pos="9390"/>
        </w:tabs>
        <w:rPr>
          <w:rFonts w:asciiTheme="majorHAnsi" w:eastAsiaTheme="minorEastAsia" w:hAnsiTheme="majorHAnsi" w:cstheme="minorBidi"/>
          <w:smallCaps w:val="0"/>
          <w:noProof/>
          <w:sz w:val="22"/>
          <w:szCs w:val="22"/>
          <w:lang w:eastAsia="cs-CZ"/>
        </w:rPr>
      </w:pPr>
      <w:hyperlink w:anchor="_Toc387818322" w:history="1">
        <w:r w:rsidR="0002436E" w:rsidRPr="0002436E">
          <w:rPr>
            <w:rStyle w:val="Hypertextovodkaz"/>
            <w:rFonts w:asciiTheme="majorHAnsi" w:hAnsiTheme="majorHAnsi"/>
            <w:smallCaps w:val="0"/>
            <w:noProof/>
            <w:sz w:val="22"/>
            <w:szCs w:val="22"/>
          </w:rPr>
          <w:t>4.2.</w:t>
        </w:r>
        <w:r w:rsidR="0002436E" w:rsidRPr="0002436E">
          <w:rPr>
            <w:rFonts w:asciiTheme="majorHAnsi" w:eastAsiaTheme="minorEastAsia" w:hAnsiTheme="majorHAnsi" w:cstheme="minorBidi"/>
            <w:smallCaps w:val="0"/>
            <w:noProof/>
            <w:sz w:val="22"/>
            <w:szCs w:val="22"/>
            <w:lang w:eastAsia="cs-CZ"/>
          </w:rPr>
          <w:tab/>
        </w:r>
        <w:r w:rsidR="0002436E" w:rsidRPr="0002436E">
          <w:rPr>
            <w:rStyle w:val="Hypertextovodkaz"/>
            <w:rFonts w:asciiTheme="majorHAnsi" w:hAnsiTheme="majorHAnsi"/>
            <w:smallCaps w:val="0"/>
            <w:noProof/>
            <w:sz w:val="22"/>
            <w:szCs w:val="22"/>
          </w:rPr>
          <w:t>Ekonomika</w:t>
        </w:r>
        <w:r w:rsidR="0002436E" w:rsidRPr="0002436E">
          <w:rPr>
            <w:rFonts w:asciiTheme="majorHAnsi" w:hAnsiTheme="majorHAnsi"/>
            <w:smallCaps w:val="0"/>
            <w:noProof/>
            <w:webHidden/>
            <w:sz w:val="22"/>
            <w:szCs w:val="22"/>
          </w:rPr>
          <w:tab/>
        </w:r>
        <w:r w:rsidRPr="0002436E">
          <w:rPr>
            <w:rFonts w:asciiTheme="majorHAnsi" w:hAnsiTheme="majorHAnsi"/>
            <w:smallCaps w:val="0"/>
            <w:noProof/>
            <w:webHidden/>
            <w:sz w:val="22"/>
            <w:szCs w:val="22"/>
          </w:rPr>
          <w:fldChar w:fldCharType="begin"/>
        </w:r>
        <w:r w:rsidR="0002436E" w:rsidRPr="0002436E">
          <w:rPr>
            <w:rFonts w:asciiTheme="majorHAnsi" w:hAnsiTheme="majorHAnsi"/>
            <w:smallCaps w:val="0"/>
            <w:noProof/>
            <w:webHidden/>
            <w:sz w:val="22"/>
            <w:szCs w:val="22"/>
          </w:rPr>
          <w:instrText xml:space="preserve"> PAGEREF _Toc387818322 \h </w:instrText>
        </w:r>
        <w:r w:rsidRPr="0002436E">
          <w:rPr>
            <w:rFonts w:asciiTheme="majorHAnsi" w:hAnsiTheme="majorHAnsi"/>
            <w:smallCaps w:val="0"/>
            <w:noProof/>
            <w:webHidden/>
            <w:sz w:val="22"/>
            <w:szCs w:val="22"/>
          </w:rPr>
        </w:r>
        <w:r w:rsidRPr="0002436E">
          <w:rPr>
            <w:rFonts w:asciiTheme="majorHAnsi" w:hAnsiTheme="majorHAnsi"/>
            <w:smallCaps w:val="0"/>
            <w:noProof/>
            <w:webHidden/>
            <w:sz w:val="22"/>
            <w:szCs w:val="22"/>
          </w:rPr>
          <w:fldChar w:fldCharType="separate"/>
        </w:r>
        <w:r w:rsidR="007A458E">
          <w:rPr>
            <w:rFonts w:asciiTheme="majorHAnsi" w:hAnsiTheme="majorHAnsi"/>
            <w:smallCaps w:val="0"/>
            <w:noProof/>
            <w:webHidden/>
            <w:sz w:val="22"/>
            <w:szCs w:val="22"/>
          </w:rPr>
          <w:t>7</w:t>
        </w:r>
        <w:r w:rsidRPr="0002436E">
          <w:rPr>
            <w:rFonts w:asciiTheme="majorHAnsi" w:hAnsiTheme="majorHAnsi"/>
            <w:smallCaps w:val="0"/>
            <w:noProof/>
            <w:webHidden/>
            <w:sz w:val="22"/>
            <w:szCs w:val="22"/>
          </w:rPr>
          <w:fldChar w:fldCharType="end"/>
        </w:r>
      </w:hyperlink>
    </w:p>
    <w:p w:rsidR="0002436E" w:rsidRPr="0002436E" w:rsidRDefault="00FB277C">
      <w:pPr>
        <w:pStyle w:val="Obsah2"/>
        <w:tabs>
          <w:tab w:val="left" w:pos="880"/>
          <w:tab w:val="right" w:leader="dot" w:pos="9390"/>
        </w:tabs>
        <w:rPr>
          <w:rFonts w:asciiTheme="majorHAnsi" w:eastAsiaTheme="minorEastAsia" w:hAnsiTheme="majorHAnsi" w:cstheme="minorBidi"/>
          <w:smallCaps w:val="0"/>
          <w:noProof/>
          <w:sz w:val="22"/>
          <w:szCs w:val="22"/>
          <w:lang w:eastAsia="cs-CZ"/>
        </w:rPr>
      </w:pPr>
      <w:hyperlink w:anchor="_Toc387818323" w:history="1">
        <w:r w:rsidR="0002436E" w:rsidRPr="0002436E">
          <w:rPr>
            <w:rStyle w:val="Hypertextovodkaz"/>
            <w:rFonts w:asciiTheme="majorHAnsi" w:hAnsiTheme="majorHAnsi"/>
            <w:smallCaps w:val="0"/>
            <w:noProof/>
            <w:sz w:val="22"/>
            <w:szCs w:val="22"/>
          </w:rPr>
          <w:t>4.3.</w:t>
        </w:r>
        <w:r w:rsidR="0002436E" w:rsidRPr="0002436E">
          <w:rPr>
            <w:rFonts w:asciiTheme="majorHAnsi" w:eastAsiaTheme="minorEastAsia" w:hAnsiTheme="majorHAnsi" w:cstheme="minorBidi"/>
            <w:smallCaps w:val="0"/>
            <w:noProof/>
            <w:sz w:val="22"/>
            <w:szCs w:val="22"/>
            <w:lang w:eastAsia="cs-CZ"/>
          </w:rPr>
          <w:tab/>
        </w:r>
        <w:r w:rsidR="0002436E" w:rsidRPr="0002436E">
          <w:rPr>
            <w:rStyle w:val="Hypertextovodkaz"/>
            <w:rFonts w:asciiTheme="majorHAnsi" w:hAnsiTheme="majorHAnsi"/>
            <w:smallCaps w:val="0"/>
            <w:noProof/>
            <w:sz w:val="22"/>
            <w:szCs w:val="22"/>
          </w:rPr>
          <w:t>Lidské zdroje</w:t>
        </w:r>
        <w:r w:rsidR="0002436E" w:rsidRPr="0002436E">
          <w:rPr>
            <w:rFonts w:asciiTheme="majorHAnsi" w:hAnsiTheme="majorHAnsi"/>
            <w:smallCaps w:val="0"/>
            <w:noProof/>
            <w:webHidden/>
            <w:sz w:val="22"/>
            <w:szCs w:val="22"/>
          </w:rPr>
          <w:tab/>
        </w:r>
        <w:r w:rsidRPr="0002436E">
          <w:rPr>
            <w:rFonts w:asciiTheme="majorHAnsi" w:hAnsiTheme="majorHAnsi"/>
            <w:smallCaps w:val="0"/>
            <w:noProof/>
            <w:webHidden/>
            <w:sz w:val="22"/>
            <w:szCs w:val="22"/>
          </w:rPr>
          <w:fldChar w:fldCharType="begin"/>
        </w:r>
        <w:r w:rsidR="0002436E" w:rsidRPr="0002436E">
          <w:rPr>
            <w:rFonts w:asciiTheme="majorHAnsi" w:hAnsiTheme="majorHAnsi"/>
            <w:smallCaps w:val="0"/>
            <w:noProof/>
            <w:webHidden/>
            <w:sz w:val="22"/>
            <w:szCs w:val="22"/>
          </w:rPr>
          <w:instrText xml:space="preserve"> PAGEREF _Toc387818323 \h </w:instrText>
        </w:r>
        <w:r w:rsidRPr="0002436E">
          <w:rPr>
            <w:rFonts w:asciiTheme="majorHAnsi" w:hAnsiTheme="majorHAnsi"/>
            <w:smallCaps w:val="0"/>
            <w:noProof/>
            <w:webHidden/>
            <w:sz w:val="22"/>
            <w:szCs w:val="22"/>
          </w:rPr>
        </w:r>
        <w:r w:rsidRPr="0002436E">
          <w:rPr>
            <w:rFonts w:asciiTheme="majorHAnsi" w:hAnsiTheme="majorHAnsi"/>
            <w:smallCaps w:val="0"/>
            <w:noProof/>
            <w:webHidden/>
            <w:sz w:val="22"/>
            <w:szCs w:val="22"/>
          </w:rPr>
          <w:fldChar w:fldCharType="separate"/>
        </w:r>
        <w:r w:rsidR="007A458E">
          <w:rPr>
            <w:rFonts w:asciiTheme="majorHAnsi" w:hAnsiTheme="majorHAnsi"/>
            <w:smallCaps w:val="0"/>
            <w:noProof/>
            <w:webHidden/>
            <w:sz w:val="22"/>
            <w:szCs w:val="22"/>
          </w:rPr>
          <w:t>17</w:t>
        </w:r>
        <w:r w:rsidRPr="0002436E">
          <w:rPr>
            <w:rFonts w:asciiTheme="majorHAnsi" w:hAnsiTheme="majorHAnsi"/>
            <w:smallCaps w:val="0"/>
            <w:noProof/>
            <w:webHidden/>
            <w:sz w:val="22"/>
            <w:szCs w:val="22"/>
          </w:rPr>
          <w:fldChar w:fldCharType="end"/>
        </w:r>
      </w:hyperlink>
    </w:p>
    <w:p w:rsidR="0002436E" w:rsidRPr="0002436E" w:rsidRDefault="00FB277C">
      <w:pPr>
        <w:pStyle w:val="Obsah2"/>
        <w:tabs>
          <w:tab w:val="left" w:pos="880"/>
          <w:tab w:val="right" w:leader="dot" w:pos="9390"/>
        </w:tabs>
        <w:rPr>
          <w:rFonts w:asciiTheme="majorHAnsi" w:eastAsiaTheme="minorEastAsia" w:hAnsiTheme="majorHAnsi" w:cstheme="minorBidi"/>
          <w:smallCaps w:val="0"/>
          <w:noProof/>
          <w:sz w:val="22"/>
          <w:szCs w:val="22"/>
          <w:lang w:eastAsia="cs-CZ"/>
        </w:rPr>
      </w:pPr>
      <w:hyperlink w:anchor="_Toc387818324" w:history="1">
        <w:r w:rsidR="0002436E" w:rsidRPr="0002436E">
          <w:rPr>
            <w:rStyle w:val="Hypertextovodkaz"/>
            <w:rFonts w:asciiTheme="majorHAnsi" w:hAnsiTheme="majorHAnsi"/>
            <w:smallCaps w:val="0"/>
            <w:noProof/>
            <w:sz w:val="22"/>
            <w:szCs w:val="22"/>
          </w:rPr>
          <w:t>4.4.</w:t>
        </w:r>
        <w:r w:rsidR="0002436E" w:rsidRPr="0002436E">
          <w:rPr>
            <w:rFonts w:asciiTheme="majorHAnsi" w:eastAsiaTheme="minorEastAsia" w:hAnsiTheme="majorHAnsi" w:cstheme="minorBidi"/>
            <w:smallCaps w:val="0"/>
            <w:noProof/>
            <w:sz w:val="22"/>
            <w:szCs w:val="22"/>
            <w:lang w:eastAsia="cs-CZ"/>
          </w:rPr>
          <w:tab/>
        </w:r>
        <w:r w:rsidR="0002436E" w:rsidRPr="0002436E">
          <w:rPr>
            <w:rStyle w:val="Hypertextovodkaz"/>
            <w:rFonts w:asciiTheme="majorHAnsi" w:hAnsiTheme="majorHAnsi"/>
            <w:smallCaps w:val="0"/>
            <w:noProof/>
            <w:sz w:val="22"/>
            <w:szCs w:val="22"/>
          </w:rPr>
          <w:t>Bydlení</w:t>
        </w:r>
        <w:r w:rsidR="0002436E" w:rsidRPr="0002436E">
          <w:rPr>
            <w:rFonts w:asciiTheme="majorHAnsi" w:hAnsiTheme="majorHAnsi"/>
            <w:smallCaps w:val="0"/>
            <w:noProof/>
            <w:webHidden/>
            <w:sz w:val="22"/>
            <w:szCs w:val="22"/>
          </w:rPr>
          <w:tab/>
        </w:r>
        <w:r w:rsidRPr="0002436E">
          <w:rPr>
            <w:rFonts w:asciiTheme="majorHAnsi" w:hAnsiTheme="majorHAnsi"/>
            <w:smallCaps w:val="0"/>
            <w:noProof/>
            <w:webHidden/>
            <w:sz w:val="22"/>
            <w:szCs w:val="22"/>
          </w:rPr>
          <w:fldChar w:fldCharType="begin"/>
        </w:r>
        <w:r w:rsidR="0002436E" w:rsidRPr="0002436E">
          <w:rPr>
            <w:rFonts w:asciiTheme="majorHAnsi" w:hAnsiTheme="majorHAnsi"/>
            <w:smallCaps w:val="0"/>
            <w:noProof/>
            <w:webHidden/>
            <w:sz w:val="22"/>
            <w:szCs w:val="22"/>
          </w:rPr>
          <w:instrText xml:space="preserve"> PAGEREF _Toc387818324 \h </w:instrText>
        </w:r>
        <w:r w:rsidRPr="0002436E">
          <w:rPr>
            <w:rFonts w:asciiTheme="majorHAnsi" w:hAnsiTheme="majorHAnsi"/>
            <w:smallCaps w:val="0"/>
            <w:noProof/>
            <w:webHidden/>
            <w:sz w:val="22"/>
            <w:szCs w:val="22"/>
          </w:rPr>
        </w:r>
        <w:r w:rsidRPr="0002436E">
          <w:rPr>
            <w:rFonts w:asciiTheme="majorHAnsi" w:hAnsiTheme="majorHAnsi"/>
            <w:smallCaps w:val="0"/>
            <w:noProof/>
            <w:webHidden/>
            <w:sz w:val="22"/>
            <w:szCs w:val="22"/>
          </w:rPr>
          <w:fldChar w:fldCharType="separate"/>
        </w:r>
        <w:r w:rsidR="007A458E">
          <w:rPr>
            <w:rFonts w:asciiTheme="majorHAnsi" w:hAnsiTheme="majorHAnsi"/>
            <w:smallCaps w:val="0"/>
            <w:noProof/>
            <w:webHidden/>
            <w:sz w:val="22"/>
            <w:szCs w:val="22"/>
          </w:rPr>
          <w:t>22</w:t>
        </w:r>
        <w:r w:rsidRPr="0002436E">
          <w:rPr>
            <w:rFonts w:asciiTheme="majorHAnsi" w:hAnsiTheme="majorHAnsi"/>
            <w:smallCaps w:val="0"/>
            <w:noProof/>
            <w:webHidden/>
            <w:sz w:val="22"/>
            <w:szCs w:val="22"/>
          </w:rPr>
          <w:fldChar w:fldCharType="end"/>
        </w:r>
      </w:hyperlink>
    </w:p>
    <w:p w:rsidR="0002436E" w:rsidRPr="0002436E" w:rsidRDefault="00FB277C">
      <w:pPr>
        <w:pStyle w:val="Obsah2"/>
        <w:tabs>
          <w:tab w:val="left" w:pos="880"/>
          <w:tab w:val="right" w:leader="dot" w:pos="9390"/>
        </w:tabs>
        <w:rPr>
          <w:rFonts w:asciiTheme="majorHAnsi" w:eastAsiaTheme="minorEastAsia" w:hAnsiTheme="majorHAnsi" w:cstheme="minorBidi"/>
          <w:smallCaps w:val="0"/>
          <w:noProof/>
          <w:sz w:val="22"/>
          <w:szCs w:val="22"/>
          <w:lang w:eastAsia="cs-CZ"/>
        </w:rPr>
      </w:pPr>
      <w:hyperlink w:anchor="_Toc387818325" w:history="1">
        <w:r w:rsidR="0002436E" w:rsidRPr="0002436E">
          <w:rPr>
            <w:rStyle w:val="Hypertextovodkaz"/>
            <w:rFonts w:asciiTheme="majorHAnsi" w:hAnsiTheme="majorHAnsi"/>
            <w:smallCaps w:val="0"/>
            <w:noProof/>
            <w:sz w:val="22"/>
            <w:szCs w:val="22"/>
          </w:rPr>
          <w:t>4.5.</w:t>
        </w:r>
        <w:r w:rsidR="0002436E" w:rsidRPr="0002436E">
          <w:rPr>
            <w:rFonts w:asciiTheme="majorHAnsi" w:eastAsiaTheme="minorEastAsia" w:hAnsiTheme="majorHAnsi" w:cstheme="minorBidi"/>
            <w:smallCaps w:val="0"/>
            <w:noProof/>
            <w:sz w:val="22"/>
            <w:szCs w:val="22"/>
            <w:lang w:eastAsia="cs-CZ"/>
          </w:rPr>
          <w:tab/>
        </w:r>
        <w:r w:rsidR="0002436E" w:rsidRPr="0002436E">
          <w:rPr>
            <w:rStyle w:val="Hypertextovodkaz"/>
            <w:rFonts w:asciiTheme="majorHAnsi" w:hAnsiTheme="majorHAnsi"/>
            <w:smallCaps w:val="0"/>
            <w:noProof/>
            <w:sz w:val="22"/>
            <w:szCs w:val="22"/>
          </w:rPr>
          <w:t>Zdravotní péče</w:t>
        </w:r>
        <w:r w:rsidR="0002436E" w:rsidRPr="0002436E">
          <w:rPr>
            <w:rFonts w:asciiTheme="majorHAnsi" w:hAnsiTheme="majorHAnsi"/>
            <w:smallCaps w:val="0"/>
            <w:noProof/>
            <w:webHidden/>
            <w:sz w:val="22"/>
            <w:szCs w:val="22"/>
          </w:rPr>
          <w:tab/>
        </w:r>
        <w:r w:rsidRPr="0002436E">
          <w:rPr>
            <w:rFonts w:asciiTheme="majorHAnsi" w:hAnsiTheme="majorHAnsi"/>
            <w:smallCaps w:val="0"/>
            <w:noProof/>
            <w:webHidden/>
            <w:sz w:val="22"/>
            <w:szCs w:val="22"/>
          </w:rPr>
          <w:fldChar w:fldCharType="begin"/>
        </w:r>
        <w:r w:rsidR="0002436E" w:rsidRPr="0002436E">
          <w:rPr>
            <w:rFonts w:asciiTheme="majorHAnsi" w:hAnsiTheme="majorHAnsi"/>
            <w:smallCaps w:val="0"/>
            <w:noProof/>
            <w:webHidden/>
            <w:sz w:val="22"/>
            <w:szCs w:val="22"/>
          </w:rPr>
          <w:instrText xml:space="preserve"> PAGEREF _Toc387818325 \h </w:instrText>
        </w:r>
        <w:r w:rsidRPr="0002436E">
          <w:rPr>
            <w:rFonts w:asciiTheme="majorHAnsi" w:hAnsiTheme="majorHAnsi"/>
            <w:smallCaps w:val="0"/>
            <w:noProof/>
            <w:webHidden/>
            <w:sz w:val="22"/>
            <w:szCs w:val="22"/>
          </w:rPr>
        </w:r>
        <w:r w:rsidRPr="0002436E">
          <w:rPr>
            <w:rFonts w:asciiTheme="majorHAnsi" w:hAnsiTheme="majorHAnsi"/>
            <w:smallCaps w:val="0"/>
            <w:noProof/>
            <w:webHidden/>
            <w:sz w:val="22"/>
            <w:szCs w:val="22"/>
          </w:rPr>
          <w:fldChar w:fldCharType="separate"/>
        </w:r>
        <w:r w:rsidR="007A458E">
          <w:rPr>
            <w:rFonts w:asciiTheme="majorHAnsi" w:hAnsiTheme="majorHAnsi"/>
            <w:smallCaps w:val="0"/>
            <w:noProof/>
            <w:webHidden/>
            <w:sz w:val="22"/>
            <w:szCs w:val="22"/>
          </w:rPr>
          <w:t>24</w:t>
        </w:r>
        <w:r w:rsidRPr="0002436E">
          <w:rPr>
            <w:rFonts w:asciiTheme="majorHAnsi" w:hAnsiTheme="majorHAnsi"/>
            <w:smallCaps w:val="0"/>
            <w:noProof/>
            <w:webHidden/>
            <w:sz w:val="22"/>
            <w:szCs w:val="22"/>
          </w:rPr>
          <w:fldChar w:fldCharType="end"/>
        </w:r>
      </w:hyperlink>
    </w:p>
    <w:p w:rsidR="0002436E" w:rsidRPr="0002436E" w:rsidRDefault="00FB277C">
      <w:pPr>
        <w:pStyle w:val="Obsah2"/>
        <w:tabs>
          <w:tab w:val="left" w:pos="880"/>
          <w:tab w:val="right" w:leader="dot" w:pos="9390"/>
        </w:tabs>
        <w:rPr>
          <w:rFonts w:asciiTheme="majorHAnsi" w:eastAsiaTheme="minorEastAsia" w:hAnsiTheme="majorHAnsi" w:cstheme="minorBidi"/>
          <w:smallCaps w:val="0"/>
          <w:noProof/>
          <w:sz w:val="22"/>
          <w:szCs w:val="22"/>
          <w:lang w:eastAsia="cs-CZ"/>
        </w:rPr>
      </w:pPr>
      <w:hyperlink w:anchor="_Toc387818326" w:history="1">
        <w:r w:rsidR="0002436E" w:rsidRPr="0002436E">
          <w:rPr>
            <w:rStyle w:val="Hypertextovodkaz"/>
            <w:rFonts w:asciiTheme="majorHAnsi" w:hAnsiTheme="majorHAnsi"/>
            <w:smallCaps w:val="0"/>
            <w:noProof/>
            <w:sz w:val="22"/>
            <w:szCs w:val="22"/>
          </w:rPr>
          <w:t>4.6.</w:t>
        </w:r>
        <w:r w:rsidR="0002436E" w:rsidRPr="0002436E">
          <w:rPr>
            <w:rFonts w:asciiTheme="majorHAnsi" w:eastAsiaTheme="minorEastAsia" w:hAnsiTheme="majorHAnsi" w:cstheme="minorBidi"/>
            <w:smallCaps w:val="0"/>
            <w:noProof/>
            <w:sz w:val="22"/>
            <w:szCs w:val="22"/>
            <w:lang w:eastAsia="cs-CZ"/>
          </w:rPr>
          <w:tab/>
        </w:r>
        <w:r w:rsidR="0002436E" w:rsidRPr="0002436E">
          <w:rPr>
            <w:rStyle w:val="Hypertextovodkaz"/>
            <w:rFonts w:asciiTheme="majorHAnsi" w:hAnsiTheme="majorHAnsi"/>
            <w:smallCaps w:val="0"/>
            <w:noProof/>
            <w:sz w:val="22"/>
            <w:szCs w:val="22"/>
          </w:rPr>
          <w:t>Sociální oblast</w:t>
        </w:r>
        <w:r w:rsidR="0002436E" w:rsidRPr="0002436E">
          <w:rPr>
            <w:rFonts w:asciiTheme="majorHAnsi" w:hAnsiTheme="majorHAnsi"/>
            <w:smallCaps w:val="0"/>
            <w:noProof/>
            <w:webHidden/>
            <w:sz w:val="22"/>
            <w:szCs w:val="22"/>
          </w:rPr>
          <w:tab/>
        </w:r>
        <w:r w:rsidRPr="0002436E">
          <w:rPr>
            <w:rFonts w:asciiTheme="majorHAnsi" w:hAnsiTheme="majorHAnsi"/>
            <w:smallCaps w:val="0"/>
            <w:noProof/>
            <w:webHidden/>
            <w:sz w:val="22"/>
            <w:szCs w:val="22"/>
          </w:rPr>
          <w:fldChar w:fldCharType="begin"/>
        </w:r>
        <w:r w:rsidR="0002436E" w:rsidRPr="0002436E">
          <w:rPr>
            <w:rFonts w:asciiTheme="majorHAnsi" w:hAnsiTheme="majorHAnsi"/>
            <w:smallCaps w:val="0"/>
            <w:noProof/>
            <w:webHidden/>
            <w:sz w:val="22"/>
            <w:szCs w:val="22"/>
          </w:rPr>
          <w:instrText xml:space="preserve"> PAGEREF _Toc387818326 \h </w:instrText>
        </w:r>
        <w:r w:rsidRPr="0002436E">
          <w:rPr>
            <w:rFonts w:asciiTheme="majorHAnsi" w:hAnsiTheme="majorHAnsi"/>
            <w:smallCaps w:val="0"/>
            <w:noProof/>
            <w:webHidden/>
            <w:sz w:val="22"/>
            <w:szCs w:val="22"/>
          </w:rPr>
        </w:r>
        <w:r w:rsidRPr="0002436E">
          <w:rPr>
            <w:rFonts w:asciiTheme="majorHAnsi" w:hAnsiTheme="majorHAnsi"/>
            <w:smallCaps w:val="0"/>
            <w:noProof/>
            <w:webHidden/>
            <w:sz w:val="22"/>
            <w:szCs w:val="22"/>
          </w:rPr>
          <w:fldChar w:fldCharType="separate"/>
        </w:r>
        <w:r w:rsidR="007A458E">
          <w:rPr>
            <w:rFonts w:asciiTheme="majorHAnsi" w:hAnsiTheme="majorHAnsi"/>
            <w:smallCaps w:val="0"/>
            <w:noProof/>
            <w:webHidden/>
            <w:sz w:val="22"/>
            <w:szCs w:val="22"/>
          </w:rPr>
          <w:t>25</w:t>
        </w:r>
        <w:r w:rsidRPr="0002436E">
          <w:rPr>
            <w:rFonts w:asciiTheme="majorHAnsi" w:hAnsiTheme="majorHAnsi"/>
            <w:smallCaps w:val="0"/>
            <w:noProof/>
            <w:webHidden/>
            <w:sz w:val="22"/>
            <w:szCs w:val="22"/>
          </w:rPr>
          <w:fldChar w:fldCharType="end"/>
        </w:r>
      </w:hyperlink>
    </w:p>
    <w:p w:rsidR="0002436E" w:rsidRPr="0002436E" w:rsidRDefault="00FB277C">
      <w:pPr>
        <w:pStyle w:val="Obsah2"/>
        <w:tabs>
          <w:tab w:val="left" w:pos="880"/>
          <w:tab w:val="right" w:leader="dot" w:pos="9390"/>
        </w:tabs>
        <w:rPr>
          <w:rFonts w:asciiTheme="majorHAnsi" w:eastAsiaTheme="minorEastAsia" w:hAnsiTheme="majorHAnsi" w:cstheme="minorBidi"/>
          <w:smallCaps w:val="0"/>
          <w:noProof/>
          <w:sz w:val="22"/>
          <w:szCs w:val="22"/>
          <w:lang w:eastAsia="cs-CZ"/>
        </w:rPr>
      </w:pPr>
      <w:hyperlink w:anchor="_Toc387818327" w:history="1">
        <w:r w:rsidR="0002436E" w:rsidRPr="0002436E">
          <w:rPr>
            <w:rStyle w:val="Hypertextovodkaz"/>
            <w:rFonts w:asciiTheme="majorHAnsi" w:hAnsiTheme="majorHAnsi"/>
            <w:smallCaps w:val="0"/>
            <w:noProof/>
            <w:sz w:val="22"/>
            <w:szCs w:val="22"/>
          </w:rPr>
          <w:t>4.7.</w:t>
        </w:r>
        <w:r w:rsidR="0002436E" w:rsidRPr="0002436E">
          <w:rPr>
            <w:rFonts w:asciiTheme="majorHAnsi" w:eastAsiaTheme="minorEastAsia" w:hAnsiTheme="majorHAnsi" w:cstheme="minorBidi"/>
            <w:smallCaps w:val="0"/>
            <w:noProof/>
            <w:sz w:val="22"/>
            <w:szCs w:val="22"/>
            <w:lang w:eastAsia="cs-CZ"/>
          </w:rPr>
          <w:tab/>
        </w:r>
        <w:r w:rsidR="0002436E" w:rsidRPr="0002436E">
          <w:rPr>
            <w:rStyle w:val="Hypertextovodkaz"/>
            <w:rFonts w:asciiTheme="majorHAnsi" w:hAnsiTheme="majorHAnsi"/>
            <w:smallCaps w:val="0"/>
            <w:noProof/>
            <w:sz w:val="22"/>
            <w:szCs w:val="22"/>
          </w:rPr>
          <w:t>Školství a vzdělávání</w:t>
        </w:r>
        <w:r w:rsidR="0002436E" w:rsidRPr="0002436E">
          <w:rPr>
            <w:rFonts w:asciiTheme="majorHAnsi" w:hAnsiTheme="majorHAnsi"/>
            <w:smallCaps w:val="0"/>
            <w:noProof/>
            <w:webHidden/>
            <w:sz w:val="22"/>
            <w:szCs w:val="22"/>
          </w:rPr>
          <w:tab/>
        </w:r>
        <w:r w:rsidRPr="0002436E">
          <w:rPr>
            <w:rFonts w:asciiTheme="majorHAnsi" w:hAnsiTheme="majorHAnsi"/>
            <w:smallCaps w:val="0"/>
            <w:noProof/>
            <w:webHidden/>
            <w:sz w:val="22"/>
            <w:szCs w:val="22"/>
          </w:rPr>
          <w:fldChar w:fldCharType="begin"/>
        </w:r>
        <w:r w:rsidR="0002436E" w:rsidRPr="0002436E">
          <w:rPr>
            <w:rFonts w:asciiTheme="majorHAnsi" w:hAnsiTheme="majorHAnsi"/>
            <w:smallCaps w:val="0"/>
            <w:noProof/>
            <w:webHidden/>
            <w:sz w:val="22"/>
            <w:szCs w:val="22"/>
          </w:rPr>
          <w:instrText xml:space="preserve"> PAGEREF _Toc387818327 \h </w:instrText>
        </w:r>
        <w:r w:rsidRPr="0002436E">
          <w:rPr>
            <w:rFonts w:asciiTheme="majorHAnsi" w:hAnsiTheme="majorHAnsi"/>
            <w:smallCaps w:val="0"/>
            <w:noProof/>
            <w:webHidden/>
            <w:sz w:val="22"/>
            <w:szCs w:val="22"/>
          </w:rPr>
        </w:r>
        <w:r w:rsidRPr="0002436E">
          <w:rPr>
            <w:rFonts w:asciiTheme="majorHAnsi" w:hAnsiTheme="majorHAnsi"/>
            <w:smallCaps w:val="0"/>
            <w:noProof/>
            <w:webHidden/>
            <w:sz w:val="22"/>
            <w:szCs w:val="22"/>
          </w:rPr>
          <w:fldChar w:fldCharType="separate"/>
        </w:r>
        <w:r w:rsidR="007A458E">
          <w:rPr>
            <w:rFonts w:asciiTheme="majorHAnsi" w:hAnsiTheme="majorHAnsi"/>
            <w:smallCaps w:val="0"/>
            <w:noProof/>
            <w:webHidden/>
            <w:sz w:val="22"/>
            <w:szCs w:val="22"/>
          </w:rPr>
          <w:t>29</w:t>
        </w:r>
        <w:r w:rsidRPr="0002436E">
          <w:rPr>
            <w:rFonts w:asciiTheme="majorHAnsi" w:hAnsiTheme="majorHAnsi"/>
            <w:smallCaps w:val="0"/>
            <w:noProof/>
            <w:webHidden/>
            <w:sz w:val="22"/>
            <w:szCs w:val="22"/>
          </w:rPr>
          <w:fldChar w:fldCharType="end"/>
        </w:r>
      </w:hyperlink>
    </w:p>
    <w:p w:rsidR="0002436E" w:rsidRPr="0002436E" w:rsidRDefault="00FB277C">
      <w:pPr>
        <w:pStyle w:val="Obsah2"/>
        <w:tabs>
          <w:tab w:val="left" w:pos="880"/>
          <w:tab w:val="right" w:leader="dot" w:pos="9390"/>
        </w:tabs>
        <w:rPr>
          <w:rFonts w:asciiTheme="majorHAnsi" w:eastAsiaTheme="minorEastAsia" w:hAnsiTheme="majorHAnsi" w:cstheme="minorBidi"/>
          <w:smallCaps w:val="0"/>
          <w:noProof/>
          <w:sz w:val="22"/>
          <w:szCs w:val="22"/>
          <w:lang w:eastAsia="cs-CZ"/>
        </w:rPr>
      </w:pPr>
      <w:hyperlink w:anchor="_Toc387818328" w:history="1">
        <w:r w:rsidR="0002436E" w:rsidRPr="0002436E">
          <w:rPr>
            <w:rStyle w:val="Hypertextovodkaz"/>
            <w:rFonts w:asciiTheme="majorHAnsi" w:hAnsiTheme="majorHAnsi"/>
            <w:smallCaps w:val="0"/>
            <w:noProof/>
            <w:sz w:val="22"/>
            <w:szCs w:val="22"/>
          </w:rPr>
          <w:t>4.8.</w:t>
        </w:r>
        <w:r w:rsidR="0002436E" w:rsidRPr="0002436E">
          <w:rPr>
            <w:rFonts w:asciiTheme="majorHAnsi" w:eastAsiaTheme="minorEastAsia" w:hAnsiTheme="majorHAnsi" w:cstheme="minorBidi"/>
            <w:smallCaps w:val="0"/>
            <w:noProof/>
            <w:sz w:val="22"/>
            <w:szCs w:val="22"/>
            <w:lang w:eastAsia="cs-CZ"/>
          </w:rPr>
          <w:tab/>
        </w:r>
        <w:r w:rsidR="0002436E" w:rsidRPr="0002436E">
          <w:rPr>
            <w:rStyle w:val="Hypertextovodkaz"/>
            <w:rFonts w:asciiTheme="majorHAnsi" w:hAnsiTheme="majorHAnsi"/>
            <w:smallCaps w:val="0"/>
            <w:noProof/>
            <w:sz w:val="22"/>
            <w:szCs w:val="22"/>
          </w:rPr>
          <w:t>Sport, volnočasové aktivity</w:t>
        </w:r>
        <w:r w:rsidR="0002436E" w:rsidRPr="0002436E">
          <w:rPr>
            <w:rFonts w:asciiTheme="majorHAnsi" w:hAnsiTheme="majorHAnsi"/>
            <w:smallCaps w:val="0"/>
            <w:noProof/>
            <w:webHidden/>
            <w:sz w:val="22"/>
            <w:szCs w:val="22"/>
          </w:rPr>
          <w:tab/>
        </w:r>
        <w:r w:rsidRPr="0002436E">
          <w:rPr>
            <w:rFonts w:asciiTheme="majorHAnsi" w:hAnsiTheme="majorHAnsi"/>
            <w:smallCaps w:val="0"/>
            <w:noProof/>
            <w:webHidden/>
            <w:sz w:val="22"/>
            <w:szCs w:val="22"/>
          </w:rPr>
          <w:fldChar w:fldCharType="begin"/>
        </w:r>
        <w:r w:rsidR="0002436E" w:rsidRPr="0002436E">
          <w:rPr>
            <w:rFonts w:asciiTheme="majorHAnsi" w:hAnsiTheme="majorHAnsi"/>
            <w:smallCaps w:val="0"/>
            <w:noProof/>
            <w:webHidden/>
            <w:sz w:val="22"/>
            <w:szCs w:val="22"/>
          </w:rPr>
          <w:instrText xml:space="preserve"> PAGEREF _Toc387818328 \h </w:instrText>
        </w:r>
        <w:r w:rsidRPr="0002436E">
          <w:rPr>
            <w:rFonts w:asciiTheme="majorHAnsi" w:hAnsiTheme="majorHAnsi"/>
            <w:smallCaps w:val="0"/>
            <w:noProof/>
            <w:webHidden/>
            <w:sz w:val="22"/>
            <w:szCs w:val="22"/>
          </w:rPr>
        </w:r>
        <w:r w:rsidRPr="0002436E">
          <w:rPr>
            <w:rFonts w:asciiTheme="majorHAnsi" w:hAnsiTheme="majorHAnsi"/>
            <w:smallCaps w:val="0"/>
            <w:noProof/>
            <w:webHidden/>
            <w:sz w:val="22"/>
            <w:szCs w:val="22"/>
          </w:rPr>
          <w:fldChar w:fldCharType="separate"/>
        </w:r>
        <w:r w:rsidR="007A458E">
          <w:rPr>
            <w:rFonts w:asciiTheme="majorHAnsi" w:hAnsiTheme="majorHAnsi"/>
            <w:smallCaps w:val="0"/>
            <w:noProof/>
            <w:webHidden/>
            <w:sz w:val="22"/>
            <w:szCs w:val="22"/>
          </w:rPr>
          <w:t>32</w:t>
        </w:r>
        <w:r w:rsidRPr="0002436E">
          <w:rPr>
            <w:rFonts w:asciiTheme="majorHAnsi" w:hAnsiTheme="majorHAnsi"/>
            <w:smallCaps w:val="0"/>
            <w:noProof/>
            <w:webHidden/>
            <w:sz w:val="22"/>
            <w:szCs w:val="22"/>
          </w:rPr>
          <w:fldChar w:fldCharType="end"/>
        </w:r>
      </w:hyperlink>
    </w:p>
    <w:p w:rsidR="0002436E" w:rsidRPr="0002436E" w:rsidRDefault="00FB277C">
      <w:pPr>
        <w:pStyle w:val="Obsah2"/>
        <w:tabs>
          <w:tab w:val="left" w:pos="880"/>
          <w:tab w:val="right" w:leader="dot" w:pos="9390"/>
        </w:tabs>
        <w:rPr>
          <w:rFonts w:asciiTheme="majorHAnsi" w:eastAsiaTheme="minorEastAsia" w:hAnsiTheme="majorHAnsi" w:cstheme="minorBidi"/>
          <w:smallCaps w:val="0"/>
          <w:noProof/>
          <w:sz w:val="22"/>
          <w:szCs w:val="22"/>
          <w:lang w:eastAsia="cs-CZ"/>
        </w:rPr>
      </w:pPr>
      <w:hyperlink w:anchor="_Toc387818329" w:history="1">
        <w:r w:rsidR="0002436E" w:rsidRPr="0002436E">
          <w:rPr>
            <w:rStyle w:val="Hypertextovodkaz"/>
            <w:rFonts w:asciiTheme="majorHAnsi" w:hAnsiTheme="majorHAnsi"/>
            <w:smallCaps w:val="0"/>
            <w:noProof/>
            <w:sz w:val="22"/>
            <w:szCs w:val="22"/>
          </w:rPr>
          <w:t>4.9.</w:t>
        </w:r>
        <w:r w:rsidR="0002436E" w:rsidRPr="0002436E">
          <w:rPr>
            <w:rFonts w:asciiTheme="majorHAnsi" w:eastAsiaTheme="minorEastAsia" w:hAnsiTheme="majorHAnsi" w:cstheme="minorBidi"/>
            <w:smallCaps w:val="0"/>
            <w:noProof/>
            <w:sz w:val="22"/>
            <w:szCs w:val="22"/>
            <w:lang w:eastAsia="cs-CZ"/>
          </w:rPr>
          <w:tab/>
        </w:r>
        <w:r w:rsidR="0002436E" w:rsidRPr="0002436E">
          <w:rPr>
            <w:rStyle w:val="Hypertextovodkaz"/>
            <w:rFonts w:asciiTheme="majorHAnsi" w:hAnsiTheme="majorHAnsi"/>
            <w:smallCaps w:val="0"/>
            <w:noProof/>
            <w:sz w:val="22"/>
            <w:szCs w:val="22"/>
          </w:rPr>
          <w:t>Kultura</w:t>
        </w:r>
        <w:r w:rsidR="0002436E" w:rsidRPr="0002436E">
          <w:rPr>
            <w:rFonts w:asciiTheme="majorHAnsi" w:hAnsiTheme="majorHAnsi"/>
            <w:smallCaps w:val="0"/>
            <w:noProof/>
            <w:webHidden/>
            <w:sz w:val="22"/>
            <w:szCs w:val="22"/>
          </w:rPr>
          <w:tab/>
        </w:r>
        <w:r w:rsidRPr="0002436E">
          <w:rPr>
            <w:rFonts w:asciiTheme="majorHAnsi" w:hAnsiTheme="majorHAnsi"/>
            <w:smallCaps w:val="0"/>
            <w:noProof/>
            <w:webHidden/>
            <w:sz w:val="22"/>
            <w:szCs w:val="22"/>
          </w:rPr>
          <w:fldChar w:fldCharType="begin"/>
        </w:r>
        <w:r w:rsidR="0002436E" w:rsidRPr="0002436E">
          <w:rPr>
            <w:rFonts w:asciiTheme="majorHAnsi" w:hAnsiTheme="majorHAnsi"/>
            <w:smallCaps w:val="0"/>
            <w:noProof/>
            <w:webHidden/>
            <w:sz w:val="22"/>
            <w:szCs w:val="22"/>
          </w:rPr>
          <w:instrText xml:space="preserve"> PAGEREF _Toc387818329 \h </w:instrText>
        </w:r>
        <w:r w:rsidRPr="0002436E">
          <w:rPr>
            <w:rFonts w:asciiTheme="majorHAnsi" w:hAnsiTheme="majorHAnsi"/>
            <w:smallCaps w:val="0"/>
            <w:noProof/>
            <w:webHidden/>
            <w:sz w:val="22"/>
            <w:szCs w:val="22"/>
          </w:rPr>
        </w:r>
        <w:r w:rsidRPr="0002436E">
          <w:rPr>
            <w:rFonts w:asciiTheme="majorHAnsi" w:hAnsiTheme="majorHAnsi"/>
            <w:smallCaps w:val="0"/>
            <w:noProof/>
            <w:webHidden/>
            <w:sz w:val="22"/>
            <w:szCs w:val="22"/>
          </w:rPr>
          <w:fldChar w:fldCharType="separate"/>
        </w:r>
        <w:r w:rsidR="007A458E">
          <w:rPr>
            <w:rFonts w:asciiTheme="majorHAnsi" w:hAnsiTheme="majorHAnsi"/>
            <w:smallCaps w:val="0"/>
            <w:noProof/>
            <w:webHidden/>
            <w:sz w:val="22"/>
            <w:szCs w:val="22"/>
          </w:rPr>
          <w:t>34</w:t>
        </w:r>
        <w:r w:rsidRPr="0002436E">
          <w:rPr>
            <w:rFonts w:asciiTheme="majorHAnsi" w:hAnsiTheme="majorHAnsi"/>
            <w:smallCaps w:val="0"/>
            <w:noProof/>
            <w:webHidden/>
            <w:sz w:val="22"/>
            <w:szCs w:val="22"/>
          </w:rPr>
          <w:fldChar w:fldCharType="end"/>
        </w:r>
      </w:hyperlink>
    </w:p>
    <w:p w:rsidR="0002436E" w:rsidRPr="0002436E" w:rsidRDefault="00FB277C">
      <w:pPr>
        <w:pStyle w:val="Obsah2"/>
        <w:tabs>
          <w:tab w:val="left" w:pos="880"/>
          <w:tab w:val="right" w:leader="dot" w:pos="9390"/>
        </w:tabs>
        <w:rPr>
          <w:rFonts w:asciiTheme="majorHAnsi" w:eastAsiaTheme="minorEastAsia" w:hAnsiTheme="majorHAnsi" w:cstheme="minorBidi"/>
          <w:smallCaps w:val="0"/>
          <w:noProof/>
          <w:sz w:val="22"/>
          <w:szCs w:val="22"/>
          <w:lang w:eastAsia="cs-CZ"/>
        </w:rPr>
      </w:pPr>
      <w:hyperlink w:anchor="_Toc387818330" w:history="1">
        <w:r w:rsidR="0002436E" w:rsidRPr="0002436E">
          <w:rPr>
            <w:rStyle w:val="Hypertextovodkaz"/>
            <w:rFonts w:asciiTheme="majorHAnsi" w:hAnsiTheme="majorHAnsi"/>
            <w:smallCaps w:val="0"/>
            <w:noProof/>
            <w:sz w:val="22"/>
            <w:szCs w:val="22"/>
          </w:rPr>
          <w:t>4.10.</w:t>
        </w:r>
        <w:r w:rsidR="0002436E" w:rsidRPr="0002436E">
          <w:rPr>
            <w:rFonts w:asciiTheme="majorHAnsi" w:eastAsiaTheme="minorEastAsia" w:hAnsiTheme="majorHAnsi" w:cstheme="minorBidi"/>
            <w:smallCaps w:val="0"/>
            <w:noProof/>
            <w:sz w:val="22"/>
            <w:szCs w:val="22"/>
            <w:lang w:eastAsia="cs-CZ"/>
          </w:rPr>
          <w:tab/>
        </w:r>
        <w:r w:rsidR="0002436E" w:rsidRPr="0002436E">
          <w:rPr>
            <w:rStyle w:val="Hypertextovodkaz"/>
            <w:rFonts w:asciiTheme="majorHAnsi" w:hAnsiTheme="majorHAnsi"/>
            <w:smallCaps w:val="0"/>
            <w:noProof/>
            <w:sz w:val="22"/>
            <w:szCs w:val="22"/>
          </w:rPr>
          <w:t>Bezpečnost</w:t>
        </w:r>
        <w:r w:rsidR="0002436E" w:rsidRPr="0002436E">
          <w:rPr>
            <w:rFonts w:asciiTheme="majorHAnsi" w:hAnsiTheme="majorHAnsi"/>
            <w:smallCaps w:val="0"/>
            <w:noProof/>
            <w:webHidden/>
            <w:sz w:val="22"/>
            <w:szCs w:val="22"/>
          </w:rPr>
          <w:tab/>
        </w:r>
        <w:r w:rsidRPr="0002436E">
          <w:rPr>
            <w:rFonts w:asciiTheme="majorHAnsi" w:hAnsiTheme="majorHAnsi"/>
            <w:smallCaps w:val="0"/>
            <w:noProof/>
            <w:webHidden/>
            <w:sz w:val="22"/>
            <w:szCs w:val="22"/>
          </w:rPr>
          <w:fldChar w:fldCharType="begin"/>
        </w:r>
        <w:r w:rsidR="0002436E" w:rsidRPr="0002436E">
          <w:rPr>
            <w:rFonts w:asciiTheme="majorHAnsi" w:hAnsiTheme="majorHAnsi"/>
            <w:smallCaps w:val="0"/>
            <w:noProof/>
            <w:webHidden/>
            <w:sz w:val="22"/>
            <w:szCs w:val="22"/>
          </w:rPr>
          <w:instrText xml:space="preserve"> PAGEREF _Toc387818330 \h </w:instrText>
        </w:r>
        <w:r w:rsidRPr="0002436E">
          <w:rPr>
            <w:rFonts w:asciiTheme="majorHAnsi" w:hAnsiTheme="majorHAnsi"/>
            <w:smallCaps w:val="0"/>
            <w:noProof/>
            <w:webHidden/>
            <w:sz w:val="22"/>
            <w:szCs w:val="22"/>
          </w:rPr>
        </w:r>
        <w:r w:rsidRPr="0002436E">
          <w:rPr>
            <w:rFonts w:asciiTheme="majorHAnsi" w:hAnsiTheme="majorHAnsi"/>
            <w:smallCaps w:val="0"/>
            <w:noProof/>
            <w:webHidden/>
            <w:sz w:val="22"/>
            <w:szCs w:val="22"/>
          </w:rPr>
          <w:fldChar w:fldCharType="separate"/>
        </w:r>
        <w:r w:rsidR="007A458E">
          <w:rPr>
            <w:rFonts w:asciiTheme="majorHAnsi" w:hAnsiTheme="majorHAnsi"/>
            <w:smallCaps w:val="0"/>
            <w:noProof/>
            <w:webHidden/>
            <w:sz w:val="22"/>
            <w:szCs w:val="22"/>
          </w:rPr>
          <w:t>38</w:t>
        </w:r>
        <w:r w:rsidRPr="0002436E">
          <w:rPr>
            <w:rFonts w:asciiTheme="majorHAnsi" w:hAnsiTheme="majorHAnsi"/>
            <w:smallCaps w:val="0"/>
            <w:noProof/>
            <w:webHidden/>
            <w:sz w:val="22"/>
            <w:szCs w:val="22"/>
          </w:rPr>
          <w:fldChar w:fldCharType="end"/>
        </w:r>
      </w:hyperlink>
    </w:p>
    <w:p w:rsidR="0002436E" w:rsidRPr="0002436E" w:rsidRDefault="00FB277C">
      <w:pPr>
        <w:pStyle w:val="Obsah2"/>
        <w:tabs>
          <w:tab w:val="left" w:pos="880"/>
          <w:tab w:val="right" w:leader="dot" w:pos="9390"/>
        </w:tabs>
        <w:rPr>
          <w:rFonts w:asciiTheme="majorHAnsi" w:eastAsiaTheme="minorEastAsia" w:hAnsiTheme="majorHAnsi" w:cstheme="minorBidi"/>
          <w:smallCaps w:val="0"/>
          <w:noProof/>
          <w:sz w:val="22"/>
          <w:szCs w:val="22"/>
          <w:lang w:eastAsia="cs-CZ"/>
        </w:rPr>
      </w:pPr>
      <w:hyperlink w:anchor="_Toc387818331" w:history="1">
        <w:r w:rsidR="0002436E" w:rsidRPr="0002436E">
          <w:rPr>
            <w:rStyle w:val="Hypertextovodkaz"/>
            <w:rFonts w:asciiTheme="majorHAnsi" w:hAnsiTheme="majorHAnsi"/>
            <w:smallCaps w:val="0"/>
            <w:noProof/>
            <w:sz w:val="22"/>
            <w:szCs w:val="22"/>
          </w:rPr>
          <w:t>4.11.</w:t>
        </w:r>
        <w:r w:rsidR="0002436E" w:rsidRPr="0002436E">
          <w:rPr>
            <w:rFonts w:asciiTheme="majorHAnsi" w:eastAsiaTheme="minorEastAsia" w:hAnsiTheme="majorHAnsi" w:cstheme="minorBidi"/>
            <w:smallCaps w:val="0"/>
            <w:noProof/>
            <w:sz w:val="22"/>
            <w:szCs w:val="22"/>
            <w:lang w:eastAsia="cs-CZ"/>
          </w:rPr>
          <w:tab/>
        </w:r>
        <w:r w:rsidR="0002436E" w:rsidRPr="0002436E">
          <w:rPr>
            <w:rStyle w:val="Hypertextovodkaz"/>
            <w:rFonts w:asciiTheme="majorHAnsi" w:hAnsiTheme="majorHAnsi"/>
            <w:smallCaps w:val="0"/>
            <w:noProof/>
            <w:sz w:val="22"/>
            <w:szCs w:val="22"/>
          </w:rPr>
          <w:t>Infrastruktura</w:t>
        </w:r>
        <w:r w:rsidR="0002436E" w:rsidRPr="0002436E">
          <w:rPr>
            <w:rFonts w:asciiTheme="majorHAnsi" w:hAnsiTheme="majorHAnsi"/>
            <w:smallCaps w:val="0"/>
            <w:noProof/>
            <w:webHidden/>
            <w:sz w:val="22"/>
            <w:szCs w:val="22"/>
          </w:rPr>
          <w:tab/>
        </w:r>
        <w:r w:rsidRPr="0002436E">
          <w:rPr>
            <w:rFonts w:asciiTheme="majorHAnsi" w:hAnsiTheme="majorHAnsi"/>
            <w:smallCaps w:val="0"/>
            <w:noProof/>
            <w:webHidden/>
            <w:sz w:val="22"/>
            <w:szCs w:val="22"/>
          </w:rPr>
          <w:fldChar w:fldCharType="begin"/>
        </w:r>
        <w:r w:rsidR="0002436E" w:rsidRPr="0002436E">
          <w:rPr>
            <w:rFonts w:asciiTheme="majorHAnsi" w:hAnsiTheme="majorHAnsi"/>
            <w:smallCaps w:val="0"/>
            <w:noProof/>
            <w:webHidden/>
            <w:sz w:val="22"/>
            <w:szCs w:val="22"/>
          </w:rPr>
          <w:instrText xml:space="preserve"> PAGEREF _Toc387818331 \h </w:instrText>
        </w:r>
        <w:r w:rsidRPr="0002436E">
          <w:rPr>
            <w:rFonts w:asciiTheme="majorHAnsi" w:hAnsiTheme="majorHAnsi"/>
            <w:smallCaps w:val="0"/>
            <w:noProof/>
            <w:webHidden/>
            <w:sz w:val="22"/>
            <w:szCs w:val="22"/>
          </w:rPr>
        </w:r>
        <w:r w:rsidRPr="0002436E">
          <w:rPr>
            <w:rFonts w:asciiTheme="majorHAnsi" w:hAnsiTheme="majorHAnsi"/>
            <w:smallCaps w:val="0"/>
            <w:noProof/>
            <w:webHidden/>
            <w:sz w:val="22"/>
            <w:szCs w:val="22"/>
          </w:rPr>
          <w:fldChar w:fldCharType="separate"/>
        </w:r>
        <w:r w:rsidR="007A458E">
          <w:rPr>
            <w:rFonts w:asciiTheme="majorHAnsi" w:hAnsiTheme="majorHAnsi"/>
            <w:smallCaps w:val="0"/>
            <w:noProof/>
            <w:webHidden/>
            <w:sz w:val="22"/>
            <w:szCs w:val="22"/>
          </w:rPr>
          <w:t>41</w:t>
        </w:r>
        <w:r w:rsidRPr="0002436E">
          <w:rPr>
            <w:rFonts w:asciiTheme="majorHAnsi" w:hAnsiTheme="majorHAnsi"/>
            <w:smallCaps w:val="0"/>
            <w:noProof/>
            <w:webHidden/>
            <w:sz w:val="22"/>
            <w:szCs w:val="22"/>
          </w:rPr>
          <w:fldChar w:fldCharType="end"/>
        </w:r>
      </w:hyperlink>
    </w:p>
    <w:p w:rsidR="0002436E" w:rsidRPr="0002436E" w:rsidRDefault="00FB277C">
      <w:pPr>
        <w:pStyle w:val="Obsah2"/>
        <w:tabs>
          <w:tab w:val="left" w:pos="880"/>
          <w:tab w:val="right" w:leader="dot" w:pos="9390"/>
        </w:tabs>
        <w:rPr>
          <w:rFonts w:asciiTheme="majorHAnsi" w:eastAsiaTheme="minorEastAsia" w:hAnsiTheme="majorHAnsi" w:cstheme="minorBidi"/>
          <w:smallCaps w:val="0"/>
          <w:noProof/>
          <w:sz w:val="22"/>
          <w:szCs w:val="22"/>
          <w:lang w:eastAsia="cs-CZ"/>
        </w:rPr>
      </w:pPr>
      <w:hyperlink w:anchor="_Toc387818332" w:history="1">
        <w:r w:rsidR="0002436E" w:rsidRPr="0002436E">
          <w:rPr>
            <w:rStyle w:val="Hypertextovodkaz"/>
            <w:rFonts w:asciiTheme="majorHAnsi" w:hAnsiTheme="majorHAnsi"/>
            <w:smallCaps w:val="0"/>
            <w:noProof/>
            <w:sz w:val="22"/>
            <w:szCs w:val="22"/>
          </w:rPr>
          <w:t>4.12.</w:t>
        </w:r>
        <w:r w:rsidR="0002436E" w:rsidRPr="0002436E">
          <w:rPr>
            <w:rFonts w:asciiTheme="majorHAnsi" w:eastAsiaTheme="minorEastAsia" w:hAnsiTheme="majorHAnsi" w:cstheme="minorBidi"/>
            <w:smallCaps w:val="0"/>
            <w:noProof/>
            <w:sz w:val="22"/>
            <w:szCs w:val="22"/>
            <w:lang w:eastAsia="cs-CZ"/>
          </w:rPr>
          <w:tab/>
        </w:r>
        <w:r w:rsidR="0002436E" w:rsidRPr="0002436E">
          <w:rPr>
            <w:rStyle w:val="Hypertextovodkaz"/>
            <w:rFonts w:asciiTheme="majorHAnsi" w:hAnsiTheme="majorHAnsi"/>
            <w:smallCaps w:val="0"/>
            <w:noProof/>
            <w:sz w:val="22"/>
            <w:szCs w:val="22"/>
          </w:rPr>
          <w:t>Životní prostředí</w:t>
        </w:r>
        <w:r w:rsidR="0002436E" w:rsidRPr="0002436E">
          <w:rPr>
            <w:rFonts w:asciiTheme="majorHAnsi" w:hAnsiTheme="majorHAnsi"/>
            <w:smallCaps w:val="0"/>
            <w:noProof/>
            <w:webHidden/>
            <w:sz w:val="22"/>
            <w:szCs w:val="22"/>
          </w:rPr>
          <w:tab/>
        </w:r>
        <w:r w:rsidRPr="0002436E">
          <w:rPr>
            <w:rFonts w:asciiTheme="majorHAnsi" w:hAnsiTheme="majorHAnsi"/>
            <w:smallCaps w:val="0"/>
            <w:noProof/>
            <w:webHidden/>
            <w:sz w:val="22"/>
            <w:szCs w:val="22"/>
          </w:rPr>
          <w:fldChar w:fldCharType="begin"/>
        </w:r>
        <w:r w:rsidR="0002436E" w:rsidRPr="0002436E">
          <w:rPr>
            <w:rFonts w:asciiTheme="majorHAnsi" w:hAnsiTheme="majorHAnsi"/>
            <w:smallCaps w:val="0"/>
            <w:noProof/>
            <w:webHidden/>
            <w:sz w:val="22"/>
            <w:szCs w:val="22"/>
          </w:rPr>
          <w:instrText xml:space="preserve"> PAGEREF _Toc387818332 \h </w:instrText>
        </w:r>
        <w:r w:rsidRPr="0002436E">
          <w:rPr>
            <w:rFonts w:asciiTheme="majorHAnsi" w:hAnsiTheme="majorHAnsi"/>
            <w:smallCaps w:val="0"/>
            <w:noProof/>
            <w:webHidden/>
            <w:sz w:val="22"/>
            <w:szCs w:val="22"/>
          </w:rPr>
        </w:r>
        <w:r w:rsidRPr="0002436E">
          <w:rPr>
            <w:rFonts w:asciiTheme="majorHAnsi" w:hAnsiTheme="majorHAnsi"/>
            <w:smallCaps w:val="0"/>
            <w:noProof/>
            <w:webHidden/>
            <w:sz w:val="22"/>
            <w:szCs w:val="22"/>
          </w:rPr>
          <w:fldChar w:fldCharType="separate"/>
        </w:r>
        <w:r w:rsidR="007A458E">
          <w:rPr>
            <w:rFonts w:asciiTheme="majorHAnsi" w:hAnsiTheme="majorHAnsi"/>
            <w:smallCaps w:val="0"/>
            <w:noProof/>
            <w:webHidden/>
            <w:sz w:val="22"/>
            <w:szCs w:val="22"/>
          </w:rPr>
          <w:t>50</w:t>
        </w:r>
        <w:r w:rsidRPr="0002436E">
          <w:rPr>
            <w:rFonts w:asciiTheme="majorHAnsi" w:hAnsiTheme="majorHAnsi"/>
            <w:smallCaps w:val="0"/>
            <w:noProof/>
            <w:webHidden/>
            <w:sz w:val="22"/>
            <w:szCs w:val="22"/>
          </w:rPr>
          <w:fldChar w:fldCharType="end"/>
        </w:r>
      </w:hyperlink>
    </w:p>
    <w:p w:rsidR="0002436E" w:rsidRPr="0002436E" w:rsidRDefault="00FB277C">
      <w:pPr>
        <w:pStyle w:val="Obsah2"/>
        <w:tabs>
          <w:tab w:val="left" w:pos="880"/>
          <w:tab w:val="right" w:leader="dot" w:pos="9390"/>
        </w:tabs>
        <w:rPr>
          <w:rFonts w:asciiTheme="majorHAnsi" w:eastAsiaTheme="minorEastAsia" w:hAnsiTheme="majorHAnsi" w:cstheme="minorBidi"/>
          <w:smallCaps w:val="0"/>
          <w:noProof/>
          <w:sz w:val="22"/>
          <w:szCs w:val="22"/>
          <w:lang w:eastAsia="cs-CZ"/>
        </w:rPr>
      </w:pPr>
      <w:hyperlink w:anchor="_Toc387818333" w:history="1">
        <w:r w:rsidR="0002436E" w:rsidRPr="0002436E">
          <w:rPr>
            <w:rStyle w:val="Hypertextovodkaz"/>
            <w:rFonts w:asciiTheme="majorHAnsi" w:hAnsiTheme="majorHAnsi"/>
            <w:smallCaps w:val="0"/>
            <w:noProof/>
            <w:sz w:val="22"/>
            <w:szCs w:val="22"/>
          </w:rPr>
          <w:t>4.13.</w:t>
        </w:r>
        <w:r w:rsidR="0002436E" w:rsidRPr="0002436E">
          <w:rPr>
            <w:rFonts w:asciiTheme="majorHAnsi" w:eastAsiaTheme="minorEastAsia" w:hAnsiTheme="majorHAnsi" w:cstheme="minorBidi"/>
            <w:smallCaps w:val="0"/>
            <w:noProof/>
            <w:sz w:val="22"/>
            <w:szCs w:val="22"/>
            <w:lang w:eastAsia="cs-CZ"/>
          </w:rPr>
          <w:tab/>
        </w:r>
        <w:r w:rsidR="0002436E" w:rsidRPr="0002436E">
          <w:rPr>
            <w:rStyle w:val="Hypertextovodkaz"/>
            <w:rFonts w:asciiTheme="majorHAnsi" w:hAnsiTheme="majorHAnsi"/>
            <w:smallCaps w:val="0"/>
            <w:noProof/>
            <w:sz w:val="22"/>
            <w:szCs w:val="22"/>
          </w:rPr>
          <w:t>Vnější rozvojové vztahy</w:t>
        </w:r>
        <w:r w:rsidR="0002436E" w:rsidRPr="0002436E">
          <w:rPr>
            <w:rFonts w:asciiTheme="majorHAnsi" w:hAnsiTheme="majorHAnsi"/>
            <w:smallCaps w:val="0"/>
            <w:noProof/>
            <w:webHidden/>
            <w:sz w:val="22"/>
            <w:szCs w:val="22"/>
          </w:rPr>
          <w:tab/>
        </w:r>
        <w:r w:rsidRPr="0002436E">
          <w:rPr>
            <w:rFonts w:asciiTheme="majorHAnsi" w:hAnsiTheme="majorHAnsi"/>
            <w:smallCaps w:val="0"/>
            <w:noProof/>
            <w:webHidden/>
            <w:sz w:val="22"/>
            <w:szCs w:val="22"/>
          </w:rPr>
          <w:fldChar w:fldCharType="begin"/>
        </w:r>
        <w:r w:rsidR="0002436E" w:rsidRPr="0002436E">
          <w:rPr>
            <w:rFonts w:asciiTheme="majorHAnsi" w:hAnsiTheme="majorHAnsi"/>
            <w:smallCaps w:val="0"/>
            <w:noProof/>
            <w:webHidden/>
            <w:sz w:val="22"/>
            <w:szCs w:val="22"/>
          </w:rPr>
          <w:instrText xml:space="preserve"> PAGEREF _Toc387818333 \h </w:instrText>
        </w:r>
        <w:r w:rsidRPr="0002436E">
          <w:rPr>
            <w:rFonts w:asciiTheme="majorHAnsi" w:hAnsiTheme="majorHAnsi"/>
            <w:smallCaps w:val="0"/>
            <w:noProof/>
            <w:webHidden/>
            <w:sz w:val="22"/>
            <w:szCs w:val="22"/>
          </w:rPr>
        </w:r>
        <w:r w:rsidRPr="0002436E">
          <w:rPr>
            <w:rFonts w:asciiTheme="majorHAnsi" w:hAnsiTheme="majorHAnsi"/>
            <w:smallCaps w:val="0"/>
            <w:noProof/>
            <w:webHidden/>
            <w:sz w:val="22"/>
            <w:szCs w:val="22"/>
          </w:rPr>
          <w:fldChar w:fldCharType="separate"/>
        </w:r>
        <w:r w:rsidR="007A458E">
          <w:rPr>
            <w:rFonts w:asciiTheme="majorHAnsi" w:hAnsiTheme="majorHAnsi"/>
            <w:smallCaps w:val="0"/>
            <w:noProof/>
            <w:webHidden/>
            <w:sz w:val="22"/>
            <w:szCs w:val="22"/>
          </w:rPr>
          <w:t>53</w:t>
        </w:r>
        <w:r w:rsidRPr="0002436E">
          <w:rPr>
            <w:rFonts w:asciiTheme="majorHAnsi" w:hAnsiTheme="majorHAnsi"/>
            <w:smallCaps w:val="0"/>
            <w:noProof/>
            <w:webHidden/>
            <w:sz w:val="22"/>
            <w:szCs w:val="22"/>
          </w:rPr>
          <w:fldChar w:fldCharType="end"/>
        </w:r>
      </w:hyperlink>
    </w:p>
    <w:p w:rsidR="0002436E" w:rsidRPr="0002436E" w:rsidRDefault="00FB277C">
      <w:pPr>
        <w:pStyle w:val="Obsah1"/>
        <w:tabs>
          <w:tab w:val="left" w:pos="440"/>
          <w:tab w:val="right" w:leader="dot" w:pos="9390"/>
        </w:tabs>
        <w:rPr>
          <w:rFonts w:asciiTheme="majorHAnsi" w:eastAsiaTheme="minorEastAsia" w:hAnsiTheme="majorHAnsi" w:cstheme="minorBidi"/>
          <w:b w:val="0"/>
          <w:bCs w:val="0"/>
          <w:caps w:val="0"/>
          <w:noProof/>
          <w:sz w:val="22"/>
          <w:szCs w:val="22"/>
          <w:lang w:eastAsia="cs-CZ"/>
        </w:rPr>
      </w:pPr>
      <w:hyperlink w:anchor="_Toc387818334" w:history="1">
        <w:r w:rsidR="0002436E" w:rsidRPr="0002436E">
          <w:rPr>
            <w:rStyle w:val="Hypertextovodkaz"/>
            <w:rFonts w:asciiTheme="majorHAnsi" w:hAnsiTheme="majorHAnsi"/>
            <w:caps w:val="0"/>
            <w:noProof/>
            <w:sz w:val="22"/>
            <w:szCs w:val="22"/>
          </w:rPr>
          <w:t>5.</w:t>
        </w:r>
        <w:r w:rsidR="0002436E" w:rsidRPr="0002436E">
          <w:rPr>
            <w:rFonts w:asciiTheme="majorHAnsi" w:eastAsiaTheme="minorEastAsia" w:hAnsiTheme="majorHAnsi" w:cstheme="minorBidi"/>
            <w:b w:val="0"/>
            <w:bCs w:val="0"/>
            <w:caps w:val="0"/>
            <w:noProof/>
            <w:sz w:val="22"/>
            <w:szCs w:val="22"/>
            <w:lang w:eastAsia="cs-CZ"/>
          </w:rPr>
          <w:tab/>
        </w:r>
        <w:r w:rsidR="0002436E" w:rsidRPr="0002436E">
          <w:rPr>
            <w:rStyle w:val="Hypertextovodkaz"/>
            <w:rFonts w:asciiTheme="majorHAnsi" w:hAnsiTheme="majorHAnsi"/>
            <w:caps w:val="0"/>
            <w:noProof/>
            <w:sz w:val="22"/>
            <w:szCs w:val="22"/>
          </w:rPr>
          <w:t>Strategická část</w:t>
        </w:r>
        <w:r w:rsidR="0002436E" w:rsidRPr="0002436E">
          <w:rPr>
            <w:rFonts w:asciiTheme="majorHAnsi" w:hAnsiTheme="majorHAnsi"/>
            <w:caps w:val="0"/>
            <w:noProof/>
            <w:webHidden/>
            <w:sz w:val="22"/>
            <w:szCs w:val="22"/>
          </w:rPr>
          <w:tab/>
        </w:r>
        <w:r w:rsidRPr="0002436E">
          <w:rPr>
            <w:rFonts w:asciiTheme="majorHAnsi" w:hAnsiTheme="majorHAnsi"/>
            <w:caps w:val="0"/>
            <w:noProof/>
            <w:webHidden/>
            <w:sz w:val="22"/>
            <w:szCs w:val="22"/>
          </w:rPr>
          <w:fldChar w:fldCharType="begin"/>
        </w:r>
        <w:r w:rsidR="0002436E" w:rsidRPr="0002436E">
          <w:rPr>
            <w:rFonts w:asciiTheme="majorHAnsi" w:hAnsiTheme="majorHAnsi"/>
            <w:caps w:val="0"/>
            <w:noProof/>
            <w:webHidden/>
            <w:sz w:val="22"/>
            <w:szCs w:val="22"/>
          </w:rPr>
          <w:instrText xml:space="preserve"> PAGEREF _Toc387818334 \h </w:instrText>
        </w:r>
        <w:r w:rsidRPr="0002436E">
          <w:rPr>
            <w:rFonts w:asciiTheme="majorHAnsi" w:hAnsiTheme="majorHAnsi"/>
            <w:caps w:val="0"/>
            <w:noProof/>
            <w:webHidden/>
            <w:sz w:val="22"/>
            <w:szCs w:val="22"/>
          </w:rPr>
        </w:r>
        <w:r w:rsidRPr="0002436E">
          <w:rPr>
            <w:rFonts w:asciiTheme="majorHAnsi" w:hAnsiTheme="majorHAnsi"/>
            <w:caps w:val="0"/>
            <w:noProof/>
            <w:webHidden/>
            <w:sz w:val="22"/>
            <w:szCs w:val="22"/>
          </w:rPr>
          <w:fldChar w:fldCharType="separate"/>
        </w:r>
        <w:r w:rsidR="007A458E">
          <w:rPr>
            <w:rFonts w:asciiTheme="majorHAnsi" w:hAnsiTheme="majorHAnsi"/>
            <w:caps w:val="0"/>
            <w:noProof/>
            <w:webHidden/>
            <w:sz w:val="22"/>
            <w:szCs w:val="22"/>
          </w:rPr>
          <w:t>57</w:t>
        </w:r>
        <w:r w:rsidRPr="0002436E">
          <w:rPr>
            <w:rFonts w:asciiTheme="majorHAnsi" w:hAnsiTheme="majorHAnsi"/>
            <w:caps w:val="0"/>
            <w:noProof/>
            <w:webHidden/>
            <w:sz w:val="22"/>
            <w:szCs w:val="22"/>
          </w:rPr>
          <w:fldChar w:fldCharType="end"/>
        </w:r>
      </w:hyperlink>
    </w:p>
    <w:p w:rsidR="0002436E" w:rsidRPr="0002436E" w:rsidRDefault="00FB277C">
      <w:pPr>
        <w:pStyle w:val="Obsah2"/>
        <w:tabs>
          <w:tab w:val="left" w:pos="880"/>
          <w:tab w:val="right" w:leader="dot" w:pos="9390"/>
        </w:tabs>
        <w:rPr>
          <w:rFonts w:asciiTheme="majorHAnsi" w:eastAsiaTheme="minorEastAsia" w:hAnsiTheme="majorHAnsi" w:cstheme="minorBidi"/>
          <w:smallCaps w:val="0"/>
          <w:noProof/>
          <w:sz w:val="22"/>
          <w:szCs w:val="22"/>
          <w:lang w:eastAsia="cs-CZ"/>
        </w:rPr>
      </w:pPr>
      <w:hyperlink w:anchor="_Toc387818336" w:history="1">
        <w:r w:rsidR="0002436E" w:rsidRPr="0002436E">
          <w:rPr>
            <w:rStyle w:val="Hypertextovodkaz"/>
            <w:rFonts w:asciiTheme="majorHAnsi" w:hAnsiTheme="majorHAnsi"/>
            <w:smallCaps w:val="0"/>
            <w:noProof/>
            <w:sz w:val="22"/>
            <w:szCs w:val="22"/>
          </w:rPr>
          <w:t>5.1.</w:t>
        </w:r>
        <w:r w:rsidR="0002436E" w:rsidRPr="0002436E">
          <w:rPr>
            <w:rFonts w:asciiTheme="majorHAnsi" w:eastAsiaTheme="minorEastAsia" w:hAnsiTheme="majorHAnsi" w:cstheme="minorBidi"/>
            <w:smallCaps w:val="0"/>
            <w:noProof/>
            <w:sz w:val="22"/>
            <w:szCs w:val="22"/>
            <w:lang w:eastAsia="cs-CZ"/>
          </w:rPr>
          <w:tab/>
        </w:r>
        <w:r w:rsidR="0002436E" w:rsidRPr="0002436E">
          <w:rPr>
            <w:rStyle w:val="Hypertextovodkaz"/>
            <w:rFonts w:asciiTheme="majorHAnsi" w:hAnsiTheme="majorHAnsi"/>
            <w:smallCaps w:val="0"/>
            <w:noProof/>
            <w:sz w:val="22"/>
            <w:szCs w:val="22"/>
          </w:rPr>
          <w:t>Pilíře strategického plánu rozvoje městské části Praha 3</w:t>
        </w:r>
        <w:r w:rsidR="0002436E" w:rsidRPr="0002436E">
          <w:rPr>
            <w:rFonts w:asciiTheme="majorHAnsi" w:hAnsiTheme="majorHAnsi"/>
            <w:smallCaps w:val="0"/>
            <w:noProof/>
            <w:webHidden/>
            <w:sz w:val="22"/>
            <w:szCs w:val="22"/>
          </w:rPr>
          <w:tab/>
        </w:r>
        <w:r w:rsidRPr="0002436E">
          <w:rPr>
            <w:rFonts w:asciiTheme="majorHAnsi" w:hAnsiTheme="majorHAnsi"/>
            <w:smallCaps w:val="0"/>
            <w:noProof/>
            <w:webHidden/>
            <w:sz w:val="22"/>
            <w:szCs w:val="22"/>
          </w:rPr>
          <w:fldChar w:fldCharType="begin"/>
        </w:r>
        <w:r w:rsidR="0002436E" w:rsidRPr="0002436E">
          <w:rPr>
            <w:rFonts w:asciiTheme="majorHAnsi" w:hAnsiTheme="majorHAnsi"/>
            <w:smallCaps w:val="0"/>
            <w:noProof/>
            <w:webHidden/>
            <w:sz w:val="22"/>
            <w:szCs w:val="22"/>
          </w:rPr>
          <w:instrText xml:space="preserve"> PAGEREF _Toc387818336 \h </w:instrText>
        </w:r>
        <w:r w:rsidRPr="0002436E">
          <w:rPr>
            <w:rFonts w:asciiTheme="majorHAnsi" w:hAnsiTheme="majorHAnsi"/>
            <w:smallCaps w:val="0"/>
            <w:noProof/>
            <w:webHidden/>
            <w:sz w:val="22"/>
            <w:szCs w:val="22"/>
          </w:rPr>
        </w:r>
        <w:r w:rsidRPr="0002436E">
          <w:rPr>
            <w:rFonts w:asciiTheme="majorHAnsi" w:hAnsiTheme="majorHAnsi"/>
            <w:smallCaps w:val="0"/>
            <w:noProof/>
            <w:webHidden/>
            <w:sz w:val="22"/>
            <w:szCs w:val="22"/>
          </w:rPr>
          <w:fldChar w:fldCharType="separate"/>
        </w:r>
        <w:r w:rsidR="007A458E">
          <w:rPr>
            <w:rFonts w:asciiTheme="majorHAnsi" w:hAnsiTheme="majorHAnsi"/>
            <w:smallCaps w:val="0"/>
            <w:noProof/>
            <w:webHidden/>
            <w:sz w:val="22"/>
            <w:szCs w:val="22"/>
          </w:rPr>
          <w:t>58</w:t>
        </w:r>
        <w:r w:rsidRPr="0002436E">
          <w:rPr>
            <w:rFonts w:asciiTheme="majorHAnsi" w:hAnsiTheme="majorHAnsi"/>
            <w:smallCaps w:val="0"/>
            <w:noProof/>
            <w:webHidden/>
            <w:sz w:val="22"/>
            <w:szCs w:val="22"/>
          </w:rPr>
          <w:fldChar w:fldCharType="end"/>
        </w:r>
      </w:hyperlink>
    </w:p>
    <w:p w:rsidR="0002436E" w:rsidRPr="0002436E" w:rsidRDefault="00FB277C">
      <w:pPr>
        <w:pStyle w:val="Obsah2"/>
        <w:tabs>
          <w:tab w:val="left" w:pos="880"/>
          <w:tab w:val="right" w:leader="dot" w:pos="9390"/>
        </w:tabs>
        <w:rPr>
          <w:rFonts w:asciiTheme="majorHAnsi" w:eastAsiaTheme="minorEastAsia" w:hAnsiTheme="majorHAnsi" w:cstheme="minorBidi"/>
          <w:smallCaps w:val="0"/>
          <w:noProof/>
          <w:sz w:val="22"/>
          <w:szCs w:val="22"/>
          <w:lang w:eastAsia="cs-CZ"/>
        </w:rPr>
      </w:pPr>
      <w:hyperlink w:anchor="_Toc387818337" w:history="1">
        <w:r w:rsidR="0002436E" w:rsidRPr="0002436E">
          <w:rPr>
            <w:rStyle w:val="Hypertextovodkaz"/>
            <w:rFonts w:asciiTheme="majorHAnsi" w:hAnsiTheme="majorHAnsi"/>
            <w:smallCaps w:val="0"/>
            <w:noProof/>
            <w:sz w:val="22"/>
            <w:szCs w:val="22"/>
          </w:rPr>
          <w:t>5.2.</w:t>
        </w:r>
        <w:r w:rsidR="0002436E" w:rsidRPr="0002436E">
          <w:rPr>
            <w:rFonts w:asciiTheme="majorHAnsi" w:eastAsiaTheme="minorEastAsia" w:hAnsiTheme="majorHAnsi" w:cstheme="minorBidi"/>
            <w:smallCaps w:val="0"/>
            <w:noProof/>
            <w:sz w:val="22"/>
            <w:szCs w:val="22"/>
            <w:lang w:eastAsia="cs-CZ"/>
          </w:rPr>
          <w:tab/>
        </w:r>
        <w:r w:rsidR="0002436E" w:rsidRPr="0002436E">
          <w:rPr>
            <w:rStyle w:val="Hypertextovodkaz"/>
            <w:rFonts w:asciiTheme="majorHAnsi" w:hAnsiTheme="majorHAnsi"/>
            <w:smallCaps w:val="0"/>
            <w:noProof/>
            <w:sz w:val="22"/>
            <w:szCs w:val="22"/>
          </w:rPr>
          <w:t>Struktura strategické části</w:t>
        </w:r>
        <w:r w:rsidR="0002436E" w:rsidRPr="0002436E">
          <w:rPr>
            <w:rFonts w:asciiTheme="majorHAnsi" w:hAnsiTheme="majorHAnsi"/>
            <w:smallCaps w:val="0"/>
            <w:noProof/>
            <w:webHidden/>
            <w:sz w:val="22"/>
            <w:szCs w:val="22"/>
          </w:rPr>
          <w:tab/>
        </w:r>
        <w:r w:rsidRPr="0002436E">
          <w:rPr>
            <w:rFonts w:asciiTheme="majorHAnsi" w:hAnsiTheme="majorHAnsi"/>
            <w:smallCaps w:val="0"/>
            <w:noProof/>
            <w:webHidden/>
            <w:sz w:val="22"/>
            <w:szCs w:val="22"/>
          </w:rPr>
          <w:fldChar w:fldCharType="begin"/>
        </w:r>
        <w:r w:rsidR="0002436E" w:rsidRPr="0002436E">
          <w:rPr>
            <w:rFonts w:asciiTheme="majorHAnsi" w:hAnsiTheme="majorHAnsi"/>
            <w:smallCaps w:val="0"/>
            <w:noProof/>
            <w:webHidden/>
            <w:sz w:val="22"/>
            <w:szCs w:val="22"/>
          </w:rPr>
          <w:instrText xml:space="preserve"> PAGEREF _Toc387818337 \h </w:instrText>
        </w:r>
        <w:r w:rsidRPr="0002436E">
          <w:rPr>
            <w:rFonts w:asciiTheme="majorHAnsi" w:hAnsiTheme="majorHAnsi"/>
            <w:smallCaps w:val="0"/>
            <w:noProof/>
            <w:webHidden/>
            <w:sz w:val="22"/>
            <w:szCs w:val="22"/>
          </w:rPr>
        </w:r>
        <w:r w:rsidRPr="0002436E">
          <w:rPr>
            <w:rFonts w:asciiTheme="majorHAnsi" w:hAnsiTheme="majorHAnsi"/>
            <w:smallCaps w:val="0"/>
            <w:noProof/>
            <w:webHidden/>
            <w:sz w:val="22"/>
            <w:szCs w:val="22"/>
          </w:rPr>
          <w:fldChar w:fldCharType="separate"/>
        </w:r>
        <w:r w:rsidR="007A458E">
          <w:rPr>
            <w:rFonts w:asciiTheme="majorHAnsi" w:hAnsiTheme="majorHAnsi"/>
            <w:smallCaps w:val="0"/>
            <w:noProof/>
            <w:webHidden/>
            <w:sz w:val="22"/>
            <w:szCs w:val="22"/>
          </w:rPr>
          <w:t>59</w:t>
        </w:r>
        <w:r w:rsidRPr="0002436E">
          <w:rPr>
            <w:rFonts w:asciiTheme="majorHAnsi" w:hAnsiTheme="majorHAnsi"/>
            <w:smallCaps w:val="0"/>
            <w:noProof/>
            <w:webHidden/>
            <w:sz w:val="22"/>
            <w:szCs w:val="22"/>
          </w:rPr>
          <w:fldChar w:fldCharType="end"/>
        </w:r>
      </w:hyperlink>
    </w:p>
    <w:p w:rsidR="0002436E" w:rsidRPr="0002436E" w:rsidRDefault="00FB277C">
      <w:pPr>
        <w:pStyle w:val="Obsah2"/>
        <w:tabs>
          <w:tab w:val="left" w:pos="880"/>
          <w:tab w:val="right" w:leader="dot" w:pos="9390"/>
        </w:tabs>
        <w:rPr>
          <w:rFonts w:asciiTheme="majorHAnsi" w:eastAsiaTheme="minorEastAsia" w:hAnsiTheme="majorHAnsi" w:cstheme="minorBidi"/>
          <w:smallCaps w:val="0"/>
          <w:noProof/>
          <w:sz w:val="22"/>
          <w:szCs w:val="22"/>
          <w:lang w:eastAsia="cs-CZ"/>
        </w:rPr>
      </w:pPr>
      <w:hyperlink w:anchor="_Toc387818338" w:history="1">
        <w:r w:rsidR="0002436E" w:rsidRPr="0002436E">
          <w:rPr>
            <w:rStyle w:val="Hypertextovodkaz"/>
            <w:rFonts w:asciiTheme="majorHAnsi" w:hAnsiTheme="majorHAnsi"/>
            <w:smallCaps w:val="0"/>
            <w:noProof/>
            <w:sz w:val="22"/>
            <w:szCs w:val="22"/>
          </w:rPr>
          <w:t>5.3.</w:t>
        </w:r>
        <w:r w:rsidR="0002436E" w:rsidRPr="0002436E">
          <w:rPr>
            <w:rFonts w:asciiTheme="majorHAnsi" w:eastAsiaTheme="minorEastAsia" w:hAnsiTheme="majorHAnsi" w:cstheme="minorBidi"/>
            <w:smallCaps w:val="0"/>
            <w:noProof/>
            <w:sz w:val="22"/>
            <w:szCs w:val="22"/>
            <w:lang w:eastAsia="cs-CZ"/>
          </w:rPr>
          <w:tab/>
        </w:r>
        <w:r w:rsidR="0002436E" w:rsidRPr="0002436E">
          <w:rPr>
            <w:rStyle w:val="Hypertextovodkaz"/>
            <w:rFonts w:asciiTheme="majorHAnsi" w:hAnsiTheme="majorHAnsi"/>
            <w:smallCaps w:val="0"/>
            <w:noProof/>
            <w:sz w:val="22"/>
            <w:szCs w:val="22"/>
          </w:rPr>
          <w:t>Programové úkoly rozvoje městské části</w:t>
        </w:r>
        <w:r w:rsidR="0002436E" w:rsidRPr="0002436E">
          <w:rPr>
            <w:rFonts w:asciiTheme="majorHAnsi" w:hAnsiTheme="majorHAnsi"/>
            <w:smallCaps w:val="0"/>
            <w:noProof/>
            <w:webHidden/>
            <w:sz w:val="22"/>
            <w:szCs w:val="22"/>
          </w:rPr>
          <w:tab/>
        </w:r>
        <w:r w:rsidRPr="0002436E">
          <w:rPr>
            <w:rFonts w:asciiTheme="majorHAnsi" w:hAnsiTheme="majorHAnsi"/>
            <w:smallCaps w:val="0"/>
            <w:noProof/>
            <w:webHidden/>
            <w:sz w:val="22"/>
            <w:szCs w:val="22"/>
          </w:rPr>
          <w:fldChar w:fldCharType="begin"/>
        </w:r>
        <w:r w:rsidR="0002436E" w:rsidRPr="0002436E">
          <w:rPr>
            <w:rFonts w:asciiTheme="majorHAnsi" w:hAnsiTheme="majorHAnsi"/>
            <w:smallCaps w:val="0"/>
            <w:noProof/>
            <w:webHidden/>
            <w:sz w:val="22"/>
            <w:szCs w:val="22"/>
          </w:rPr>
          <w:instrText xml:space="preserve"> PAGEREF _Toc387818338 \h </w:instrText>
        </w:r>
        <w:r w:rsidRPr="0002436E">
          <w:rPr>
            <w:rFonts w:asciiTheme="majorHAnsi" w:hAnsiTheme="majorHAnsi"/>
            <w:smallCaps w:val="0"/>
            <w:noProof/>
            <w:webHidden/>
            <w:sz w:val="22"/>
            <w:szCs w:val="22"/>
          </w:rPr>
        </w:r>
        <w:r w:rsidRPr="0002436E">
          <w:rPr>
            <w:rFonts w:asciiTheme="majorHAnsi" w:hAnsiTheme="majorHAnsi"/>
            <w:smallCaps w:val="0"/>
            <w:noProof/>
            <w:webHidden/>
            <w:sz w:val="22"/>
            <w:szCs w:val="22"/>
          </w:rPr>
          <w:fldChar w:fldCharType="separate"/>
        </w:r>
        <w:r w:rsidR="007A458E">
          <w:rPr>
            <w:rFonts w:asciiTheme="majorHAnsi" w:hAnsiTheme="majorHAnsi"/>
            <w:smallCaps w:val="0"/>
            <w:noProof/>
            <w:webHidden/>
            <w:sz w:val="22"/>
            <w:szCs w:val="22"/>
          </w:rPr>
          <w:t>63</w:t>
        </w:r>
        <w:r w:rsidRPr="0002436E">
          <w:rPr>
            <w:rFonts w:asciiTheme="majorHAnsi" w:hAnsiTheme="majorHAnsi"/>
            <w:smallCaps w:val="0"/>
            <w:noProof/>
            <w:webHidden/>
            <w:sz w:val="22"/>
            <w:szCs w:val="22"/>
          </w:rPr>
          <w:fldChar w:fldCharType="end"/>
        </w:r>
      </w:hyperlink>
    </w:p>
    <w:p w:rsidR="0002436E" w:rsidRPr="0002436E" w:rsidRDefault="00FB277C">
      <w:pPr>
        <w:pStyle w:val="Obsah2"/>
        <w:tabs>
          <w:tab w:val="left" w:pos="880"/>
          <w:tab w:val="right" w:leader="dot" w:pos="9390"/>
        </w:tabs>
        <w:rPr>
          <w:rFonts w:asciiTheme="majorHAnsi" w:eastAsiaTheme="minorEastAsia" w:hAnsiTheme="majorHAnsi" w:cstheme="minorBidi"/>
          <w:smallCaps w:val="0"/>
          <w:noProof/>
          <w:sz w:val="22"/>
          <w:szCs w:val="22"/>
          <w:lang w:eastAsia="cs-CZ"/>
        </w:rPr>
      </w:pPr>
      <w:hyperlink w:anchor="_Toc387818339" w:history="1">
        <w:r w:rsidR="0002436E" w:rsidRPr="0002436E">
          <w:rPr>
            <w:rStyle w:val="Hypertextovodkaz"/>
            <w:rFonts w:asciiTheme="majorHAnsi" w:hAnsiTheme="majorHAnsi"/>
            <w:smallCaps w:val="0"/>
            <w:noProof/>
            <w:sz w:val="22"/>
            <w:szCs w:val="22"/>
          </w:rPr>
          <w:t>5.4.</w:t>
        </w:r>
        <w:r w:rsidR="0002436E" w:rsidRPr="0002436E">
          <w:rPr>
            <w:rFonts w:asciiTheme="majorHAnsi" w:eastAsiaTheme="minorEastAsia" w:hAnsiTheme="majorHAnsi" w:cstheme="minorBidi"/>
            <w:smallCaps w:val="0"/>
            <w:noProof/>
            <w:sz w:val="22"/>
            <w:szCs w:val="22"/>
            <w:lang w:eastAsia="cs-CZ"/>
          </w:rPr>
          <w:tab/>
        </w:r>
        <w:r w:rsidR="0002436E" w:rsidRPr="0002436E">
          <w:rPr>
            <w:rStyle w:val="Hypertextovodkaz"/>
            <w:rFonts w:asciiTheme="majorHAnsi" w:hAnsiTheme="majorHAnsi"/>
            <w:smallCaps w:val="0"/>
            <w:noProof/>
            <w:sz w:val="22"/>
            <w:szCs w:val="22"/>
          </w:rPr>
          <w:t>Přehled rozvojových aktivit</w:t>
        </w:r>
        <w:r w:rsidR="0002436E" w:rsidRPr="0002436E">
          <w:rPr>
            <w:rFonts w:asciiTheme="majorHAnsi" w:hAnsiTheme="majorHAnsi"/>
            <w:smallCaps w:val="0"/>
            <w:noProof/>
            <w:webHidden/>
            <w:sz w:val="22"/>
            <w:szCs w:val="22"/>
          </w:rPr>
          <w:tab/>
        </w:r>
        <w:r w:rsidRPr="0002436E">
          <w:rPr>
            <w:rFonts w:asciiTheme="majorHAnsi" w:hAnsiTheme="majorHAnsi"/>
            <w:smallCaps w:val="0"/>
            <w:noProof/>
            <w:webHidden/>
            <w:sz w:val="22"/>
            <w:szCs w:val="22"/>
          </w:rPr>
          <w:fldChar w:fldCharType="begin"/>
        </w:r>
        <w:r w:rsidR="0002436E" w:rsidRPr="0002436E">
          <w:rPr>
            <w:rFonts w:asciiTheme="majorHAnsi" w:hAnsiTheme="majorHAnsi"/>
            <w:smallCaps w:val="0"/>
            <w:noProof/>
            <w:webHidden/>
            <w:sz w:val="22"/>
            <w:szCs w:val="22"/>
          </w:rPr>
          <w:instrText xml:space="preserve"> PAGEREF _Toc387818339 \h </w:instrText>
        </w:r>
        <w:r w:rsidRPr="0002436E">
          <w:rPr>
            <w:rFonts w:asciiTheme="majorHAnsi" w:hAnsiTheme="majorHAnsi"/>
            <w:smallCaps w:val="0"/>
            <w:noProof/>
            <w:webHidden/>
            <w:sz w:val="22"/>
            <w:szCs w:val="22"/>
          </w:rPr>
        </w:r>
        <w:r w:rsidRPr="0002436E">
          <w:rPr>
            <w:rFonts w:asciiTheme="majorHAnsi" w:hAnsiTheme="majorHAnsi"/>
            <w:smallCaps w:val="0"/>
            <w:noProof/>
            <w:webHidden/>
            <w:sz w:val="22"/>
            <w:szCs w:val="22"/>
          </w:rPr>
          <w:fldChar w:fldCharType="separate"/>
        </w:r>
        <w:r w:rsidR="007A458E">
          <w:rPr>
            <w:rFonts w:asciiTheme="majorHAnsi" w:hAnsiTheme="majorHAnsi"/>
            <w:smallCaps w:val="0"/>
            <w:noProof/>
            <w:webHidden/>
            <w:sz w:val="22"/>
            <w:szCs w:val="22"/>
          </w:rPr>
          <w:t>66</w:t>
        </w:r>
        <w:r w:rsidRPr="0002436E">
          <w:rPr>
            <w:rFonts w:asciiTheme="majorHAnsi" w:hAnsiTheme="majorHAnsi"/>
            <w:smallCaps w:val="0"/>
            <w:noProof/>
            <w:webHidden/>
            <w:sz w:val="22"/>
            <w:szCs w:val="22"/>
          </w:rPr>
          <w:fldChar w:fldCharType="end"/>
        </w:r>
      </w:hyperlink>
    </w:p>
    <w:p w:rsidR="0002436E" w:rsidRPr="0002436E" w:rsidRDefault="00FB277C">
      <w:pPr>
        <w:pStyle w:val="Obsah2"/>
        <w:tabs>
          <w:tab w:val="left" w:pos="880"/>
          <w:tab w:val="right" w:leader="dot" w:pos="9390"/>
        </w:tabs>
        <w:rPr>
          <w:rFonts w:asciiTheme="majorHAnsi" w:eastAsiaTheme="minorEastAsia" w:hAnsiTheme="majorHAnsi" w:cstheme="minorBidi"/>
          <w:smallCaps w:val="0"/>
          <w:noProof/>
          <w:sz w:val="22"/>
          <w:szCs w:val="22"/>
          <w:lang w:eastAsia="cs-CZ"/>
        </w:rPr>
      </w:pPr>
      <w:hyperlink w:anchor="_Toc387818340" w:history="1">
        <w:r w:rsidR="0002436E" w:rsidRPr="0002436E">
          <w:rPr>
            <w:rStyle w:val="Hypertextovodkaz"/>
            <w:rFonts w:asciiTheme="majorHAnsi" w:hAnsiTheme="majorHAnsi"/>
            <w:smallCaps w:val="0"/>
            <w:noProof/>
            <w:sz w:val="22"/>
            <w:szCs w:val="22"/>
          </w:rPr>
          <w:t>5.5.</w:t>
        </w:r>
        <w:r w:rsidR="0002436E" w:rsidRPr="0002436E">
          <w:rPr>
            <w:rFonts w:asciiTheme="majorHAnsi" w:eastAsiaTheme="minorEastAsia" w:hAnsiTheme="majorHAnsi" w:cstheme="minorBidi"/>
            <w:smallCaps w:val="0"/>
            <w:noProof/>
            <w:sz w:val="22"/>
            <w:szCs w:val="22"/>
            <w:lang w:eastAsia="cs-CZ"/>
          </w:rPr>
          <w:tab/>
        </w:r>
        <w:r w:rsidR="0002436E" w:rsidRPr="0002436E">
          <w:rPr>
            <w:rStyle w:val="Hypertextovodkaz"/>
            <w:rFonts w:asciiTheme="majorHAnsi" w:hAnsiTheme="majorHAnsi"/>
            <w:smallCaps w:val="0"/>
            <w:noProof/>
            <w:sz w:val="22"/>
            <w:szCs w:val="22"/>
          </w:rPr>
          <w:t>Strategická mapa</w:t>
        </w:r>
        <w:r w:rsidR="0002436E" w:rsidRPr="0002436E">
          <w:rPr>
            <w:rFonts w:asciiTheme="majorHAnsi" w:hAnsiTheme="majorHAnsi"/>
            <w:smallCaps w:val="0"/>
            <w:noProof/>
            <w:webHidden/>
            <w:sz w:val="22"/>
            <w:szCs w:val="22"/>
          </w:rPr>
          <w:tab/>
        </w:r>
        <w:r w:rsidRPr="0002436E">
          <w:rPr>
            <w:rFonts w:asciiTheme="majorHAnsi" w:hAnsiTheme="majorHAnsi"/>
            <w:smallCaps w:val="0"/>
            <w:noProof/>
            <w:webHidden/>
            <w:sz w:val="22"/>
            <w:szCs w:val="22"/>
          </w:rPr>
          <w:fldChar w:fldCharType="begin"/>
        </w:r>
        <w:r w:rsidR="0002436E" w:rsidRPr="0002436E">
          <w:rPr>
            <w:rFonts w:asciiTheme="majorHAnsi" w:hAnsiTheme="majorHAnsi"/>
            <w:smallCaps w:val="0"/>
            <w:noProof/>
            <w:webHidden/>
            <w:sz w:val="22"/>
            <w:szCs w:val="22"/>
          </w:rPr>
          <w:instrText xml:space="preserve"> PAGEREF _Toc387818340 \h </w:instrText>
        </w:r>
        <w:r w:rsidRPr="0002436E">
          <w:rPr>
            <w:rFonts w:asciiTheme="majorHAnsi" w:hAnsiTheme="majorHAnsi"/>
            <w:smallCaps w:val="0"/>
            <w:noProof/>
            <w:webHidden/>
            <w:sz w:val="22"/>
            <w:szCs w:val="22"/>
          </w:rPr>
        </w:r>
        <w:r w:rsidRPr="0002436E">
          <w:rPr>
            <w:rFonts w:asciiTheme="majorHAnsi" w:hAnsiTheme="majorHAnsi"/>
            <w:smallCaps w:val="0"/>
            <w:noProof/>
            <w:webHidden/>
            <w:sz w:val="22"/>
            <w:szCs w:val="22"/>
          </w:rPr>
          <w:fldChar w:fldCharType="separate"/>
        </w:r>
        <w:r w:rsidR="007A458E">
          <w:rPr>
            <w:rFonts w:asciiTheme="majorHAnsi" w:hAnsiTheme="majorHAnsi"/>
            <w:smallCaps w:val="0"/>
            <w:noProof/>
            <w:webHidden/>
            <w:sz w:val="22"/>
            <w:szCs w:val="22"/>
          </w:rPr>
          <w:t>91</w:t>
        </w:r>
        <w:r w:rsidRPr="0002436E">
          <w:rPr>
            <w:rFonts w:asciiTheme="majorHAnsi" w:hAnsiTheme="majorHAnsi"/>
            <w:smallCaps w:val="0"/>
            <w:noProof/>
            <w:webHidden/>
            <w:sz w:val="22"/>
            <w:szCs w:val="22"/>
          </w:rPr>
          <w:fldChar w:fldCharType="end"/>
        </w:r>
      </w:hyperlink>
    </w:p>
    <w:p w:rsidR="00AE6DAE" w:rsidRPr="00156B50" w:rsidRDefault="00FB277C" w:rsidP="00125432">
      <w:pPr>
        <w:spacing w:after="0" w:line="360" w:lineRule="auto"/>
        <w:jc w:val="both"/>
        <w:rPr>
          <w:rFonts w:ascii="Cambria" w:hAnsi="Cambria"/>
          <w:b/>
        </w:rPr>
      </w:pPr>
      <w:r w:rsidRPr="0002436E">
        <w:rPr>
          <w:rFonts w:asciiTheme="majorHAnsi" w:hAnsiTheme="majorHAnsi"/>
        </w:rPr>
        <w:fldChar w:fldCharType="end"/>
      </w:r>
    </w:p>
    <w:p w:rsidR="00AE6DAE" w:rsidRPr="00156B50" w:rsidRDefault="00AE6DAE" w:rsidP="007A3B80">
      <w:pPr>
        <w:jc w:val="both"/>
        <w:rPr>
          <w:rFonts w:ascii="Cambria" w:hAnsi="Cambria"/>
          <w:b/>
        </w:rPr>
      </w:pPr>
    </w:p>
    <w:p w:rsidR="00AE6DAE" w:rsidRPr="0079382C" w:rsidRDefault="00AE6DAE" w:rsidP="007A3B80">
      <w:pPr>
        <w:jc w:val="both"/>
        <w:rPr>
          <w:rFonts w:ascii="Cambria" w:hAnsi="Cambria"/>
          <w:b/>
        </w:rPr>
      </w:pPr>
    </w:p>
    <w:p w:rsidR="00AE6DAE" w:rsidRDefault="00AE6DAE">
      <w:pPr>
        <w:spacing w:after="0" w:line="240" w:lineRule="auto"/>
        <w:rPr>
          <w:rFonts w:ascii="Cambria" w:hAnsi="Cambria"/>
          <w:b/>
        </w:rPr>
      </w:pPr>
    </w:p>
    <w:p w:rsidR="00AE6DAE" w:rsidRDefault="00AE6DAE">
      <w:pPr>
        <w:spacing w:after="0" w:line="240" w:lineRule="auto"/>
        <w:rPr>
          <w:rFonts w:ascii="Cambria" w:hAnsi="Cambria"/>
          <w:b/>
        </w:rPr>
      </w:pPr>
    </w:p>
    <w:p w:rsidR="00AE6DAE" w:rsidRDefault="00AE6DAE" w:rsidP="00A17649">
      <w:pPr>
        <w:spacing w:after="0" w:line="240" w:lineRule="auto"/>
        <w:rPr>
          <w:rFonts w:ascii="Cambria" w:hAnsi="Cambria"/>
          <w:b/>
        </w:rPr>
      </w:pPr>
    </w:p>
    <w:p w:rsidR="00AE6DAE" w:rsidRDefault="00AE6DAE" w:rsidP="00DE1C0E">
      <w:pPr>
        <w:spacing w:after="0" w:line="240" w:lineRule="auto"/>
        <w:rPr>
          <w:rFonts w:ascii="Cambria" w:hAnsi="Cambria"/>
          <w:b/>
        </w:rPr>
      </w:pPr>
    </w:p>
    <w:p w:rsidR="00AE6DAE" w:rsidRDefault="00AE6DAE" w:rsidP="00DE1C0E">
      <w:pPr>
        <w:spacing w:after="0" w:line="240" w:lineRule="auto"/>
        <w:rPr>
          <w:rFonts w:ascii="Cambria" w:hAnsi="Cambria"/>
          <w:b/>
        </w:rPr>
      </w:pPr>
    </w:p>
    <w:p w:rsidR="00AE6DAE" w:rsidRDefault="00AE6DAE" w:rsidP="00DE1C0E">
      <w:pPr>
        <w:spacing w:after="0" w:line="240" w:lineRule="auto"/>
        <w:rPr>
          <w:rFonts w:ascii="Cambria" w:hAnsi="Cambria"/>
          <w:b/>
        </w:rPr>
      </w:pPr>
    </w:p>
    <w:p w:rsidR="00AE6DAE" w:rsidRDefault="00AE6DAE" w:rsidP="00DE1C0E">
      <w:pPr>
        <w:spacing w:after="0" w:line="240" w:lineRule="auto"/>
        <w:rPr>
          <w:rFonts w:ascii="Cambria" w:hAnsi="Cambria"/>
          <w:b/>
        </w:rPr>
      </w:pPr>
    </w:p>
    <w:p w:rsidR="00AE6DAE" w:rsidRDefault="00AE6DAE" w:rsidP="00DE1C0E">
      <w:pPr>
        <w:spacing w:after="0" w:line="240" w:lineRule="auto"/>
        <w:rPr>
          <w:rFonts w:ascii="Cambria" w:hAnsi="Cambria"/>
          <w:b/>
        </w:rPr>
      </w:pPr>
    </w:p>
    <w:p w:rsidR="00AE6DAE" w:rsidRDefault="00AE6DAE" w:rsidP="00DE1C0E">
      <w:pPr>
        <w:spacing w:after="0" w:line="240" w:lineRule="auto"/>
        <w:rPr>
          <w:rFonts w:ascii="Cambria" w:hAnsi="Cambria"/>
          <w:b/>
        </w:rPr>
      </w:pPr>
    </w:p>
    <w:p w:rsidR="00AE6DAE" w:rsidRDefault="00AE6DAE" w:rsidP="00DE1C0E">
      <w:pPr>
        <w:spacing w:after="0" w:line="240" w:lineRule="auto"/>
        <w:rPr>
          <w:rFonts w:ascii="Cambria" w:hAnsi="Cambria"/>
          <w:b/>
        </w:rPr>
      </w:pPr>
    </w:p>
    <w:p w:rsidR="00AE6DAE" w:rsidRDefault="00AE6DAE" w:rsidP="00DE1C0E">
      <w:pPr>
        <w:spacing w:after="0" w:line="240" w:lineRule="auto"/>
        <w:rPr>
          <w:rFonts w:ascii="Cambria" w:hAnsi="Cambria"/>
          <w:b/>
        </w:rPr>
      </w:pPr>
    </w:p>
    <w:p w:rsidR="00AE6DAE" w:rsidRDefault="00AE6DAE" w:rsidP="00DE1C0E">
      <w:pPr>
        <w:spacing w:after="0" w:line="240" w:lineRule="auto"/>
        <w:rPr>
          <w:rFonts w:ascii="Cambria" w:hAnsi="Cambria"/>
          <w:b/>
        </w:rPr>
      </w:pPr>
    </w:p>
    <w:p w:rsidR="0002436E" w:rsidRDefault="0002436E" w:rsidP="00DE1C0E">
      <w:pPr>
        <w:spacing w:after="0" w:line="240" w:lineRule="auto"/>
        <w:rPr>
          <w:rFonts w:ascii="Cambria" w:hAnsi="Cambria"/>
          <w:b/>
        </w:rPr>
      </w:pPr>
    </w:p>
    <w:p w:rsidR="0002436E" w:rsidRDefault="0002436E" w:rsidP="00DE1C0E">
      <w:pPr>
        <w:spacing w:after="0" w:line="240" w:lineRule="auto"/>
        <w:rPr>
          <w:rFonts w:ascii="Cambria" w:hAnsi="Cambria"/>
          <w:b/>
        </w:rPr>
      </w:pPr>
    </w:p>
    <w:p w:rsidR="0002436E" w:rsidRDefault="0002436E" w:rsidP="00DE1C0E">
      <w:pPr>
        <w:spacing w:after="0" w:line="240" w:lineRule="auto"/>
        <w:rPr>
          <w:rFonts w:ascii="Cambria" w:hAnsi="Cambria"/>
          <w:b/>
        </w:rPr>
      </w:pPr>
    </w:p>
    <w:p w:rsidR="00AE6DAE" w:rsidRDefault="00AE6DAE" w:rsidP="00DE1C0E">
      <w:pPr>
        <w:spacing w:after="0" w:line="240" w:lineRule="auto"/>
        <w:rPr>
          <w:rFonts w:ascii="Cambria" w:hAnsi="Cambria"/>
          <w:b/>
        </w:rPr>
      </w:pPr>
    </w:p>
    <w:p w:rsidR="00AE6DAE" w:rsidRDefault="00AE6DAE" w:rsidP="00DE1C0E">
      <w:pPr>
        <w:spacing w:after="0" w:line="240" w:lineRule="auto"/>
        <w:rPr>
          <w:rFonts w:ascii="Cambria" w:hAnsi="Cambria"/>
          <w:b/>
        </w:rPr>
      </w:pPr>
    </w:p>
    <w:p w:rsidR="00AE6DAE" w:rsidRPr="0079382C" w:rsidRDefault="00AE6DAE" w:rsidP="00047C25">
      <w:pPr>
        <w:pStyle w:val="NORMLTEXT"/>
        <w:spacing w:after="120" w:line="24" w:lineRule="atLeast"/>
        <w:rPr>
          <w:rFonts w:ascii="Cambria" w:hAnsi="Cambria"/>
          <w:b/>
        </w:rPr>
      </w:pPr>
      <w:r w:rsidRPr="0079382C">
        <w:rPr>
          <w:rFonts w:ascii="Cambria" w:hAnsi="Cambria"/>
          <w:b/>
        </w:rPr>
        <w:lastRenderedPageBreak/>
        <w:t>Seznam tabulek:</w:t>
      </w:r>
    </w:p>
    <w:p w:rsidR="00AE6DAE" w:rsidRDefault="00FB277C" w:rsidP="008976FD">
      <w:pPr>
        <w:pStyle w:val="Seznamobrzk"/>
        <w:tabs>
          <w:tab w:val="right" w:leader="dot" w:pos="9390"/>
        </w:tabs>
        <w:spacing w:after="0"/>
        <w:rPr>
          <w:rFonts w:ascii="Calibri" w:hAnsi="Calibri"/>
          <w:noProof/>
          <w:lang w:eastAsia="cs-CZ"/>
        </w:rPr>
      </w:pPr>
      <w:r w:rsidRPr="00FB277C">
        <w:rPr>
          <w:rFonts w:ascii="Cambria" w:hAnsi="Cambria"/>
        </w:rPr>
        <w:fldChar w:fldCharType="begin"/>
      </w:r>
      <w:r w:rsidR="00AE6DAE" w:rsidRPr="0079382C">
        <w:rPr>
          <w:rFonts w:ascii="Cambria" w:hAnsi="Cambria"/>
        </w:rPr>
        <w:instrText xml:space="preserve"> TOC \h \z \c "Tabulka" </w:instrText>
      </w:r>
      <w:r w:rsidRPr="00FB277C">
        <w:rPr>
          <w:rFonts w:ascii="Cambria" w:hAnsi="Cambria"/>
        </w:rPr>
        <w:fldChar w:fldCharType="separate"/>
      </w:r>
      <w:hyperlink w:anchor="_Toc383441040" w:history="1">
        <w:r w:rsidR="00AE6DAE" w:rsidRPr="007A05C1">
          <w:rPr>
            <w:rStyle w:val="Hypertextovodkaz"/>
            <w:rFonts w:ascii="Cambria" w:hAnsi="Cambria"/>
            <w:i/>
            <w:noProof/>
          </w:rPr>
          <w:t>Tabulka 1: Seznam zkratek</w:t>
        </w:r>
        <w:r w:rsidR="00AE6DAE">
          <w:rPr>
            <w:noProof/>
            <w:webHidden/>
          </w:rPr>
          <w:tab/>
        </w:r>
        <w:r>
          <w:rPr>
            <w:noProof/>
            <w:webHidden/>
          </w:rPr>
          <w:fldChar w:fldCharType="begin"/>
        </w:r>
        <w:r w:rsidR="00AE6DAE">
          <w:rPr>
            <w:noProof/>
            <w:webHidden/>
          </w:rPr>
          <w:instrText xml:space="preserve"> PAGEREF _Toc383441040 \h </w:instrText>
        </w:r>
        <w:r>
          <w:rPr>
            <w:noProof/>
            <w:webHidden/>
          </w:rPr>
        </w:r>
        <w:r>
          <w:rPr>
            <w:noProof/>
            <w:webHidden/>
          </w:rPr>
          <w:fldChar w:fldCharType="separate"/>
        </w:r>
        <w:r w:rsidR="009C6C0F">
          <w:rPr>
            <w:noProof/>
            <w:webHidden/>
          </w:rPr>
          <w:t>5</w:t>
        </w:r>
        <w:r>
          <w:rPr>
            <w:noProof/>
            <w:webHidden/>
          </w:rPr>
          <w:fldChar w:fldCharType="end"/>
        </w:r>
      </w:hyperlink>
    </w:p>
    <w:p w:rsidR="00AE6DAE" w:rsidRDefault="00FB277C" w:rsidP="008976FD">
      <w:pPr>
        <w:pStyle w:val="Seznamobrzk"/>
        <w:tabs>
          <w:tab w:val="right" w:leader="dot" w:pos="9390"/>
        </w:tabs>
        <w:spacing w:after="0"/>
        <w:rPr>
          <w:rFonts w:ascii="Calibri" w:hAnsi="Calibri"/>
          <w:noProof/>
          <w:lang w:eastAsia="cs-CZ"/>
        </w:rPr>
      </w:pPr>
      <w:hyperlink w:anchor="_Toc383441041" w:history="1">
        <w:r w:rsidR="00AE6DAE" w:rsidRPr="007A05C1">
          <w:rPr>
            <w:rStyle w:val="Hypertextovodkaz"/>
            <w:rFonts w:ascii="Cambria" w:hAnsi="Cambria"/>
            <w:i/>
            <w:noProof/>
          </w:rPr>
          <w:t>Tabulka 2: Institucionální členění ekonomických subjektů k 31. 12. 2013</w:t>
        </w:r>
        <w:r w:rsidR="00AE6DAE">
          <w:rPr>
            <w:noProof/>
            <w:webHidden/>
          </w:rPr>
          <w:tab/>
        </w:r>
        <w:r>
          <w:rPr>
            <w:noProof/>
            <w:webHidden/>
          </w:rPr>
          <w:fldChar w:fldCharType="begin"/>
        </w:r>
        <w:r w:rsidR="00AE6DAE">
          <w:rPr>
            <w:noProof/>
            <w:webHidden/>
          </w:rPr>
          <w:instrText xml:space="preserve"> PAGEREF _Toc383441041 \h </w:instrText>
        </w:r>
        <w:r>
          <w:rPr>
            <w:noProof/>
            <w:webHidden/>
          </w:rPr>
        </w:r>
        <w:r>
          <w:rPr>
            <w:noProof/>
            <w:webHidden/>
          </w:rPr>
          <w:fldChar w:fldCharType="separate"/>
        </w:r>
        <w:r w:rsidR="009C6C0F">
          <w:rPr>
            <w:noProof/>
            <w:webHidden/>
          </w:rPr>
          <w:t>9</w:t>
        </w:r>
        <w:r>
          <w:rPr>
            <w:noProof/>
            <w:webHidden/>
          </w:rPr>
          <w:fldChar w:fldCharType="end"/>
        </w:r>
      </w:hyperlink>
    </w:p>
    <w:p w:rsidR="00AE6DAE" w:rsidRDefault="00FB277C" w:rsidP="008976FD">
      <w:pPr>
        <w:pStyle w:val="Seznamobrzk"/>
        <w:tabs>
          <w:tab w:val="right" w:leader="dot" w:pos="9390"/>
        </w:tabs>
        <w:spacing w:after="0"/>
        <w:rPr>
          <w:rFonts w:ascii="Calibri" w:hAnsi="Calibri"/>
          <w:noProof/>
          <w:lang w:eastAsia="cs-CZ"/>
        </w:rPr>
      </w:pPr>
      <w:hyperlink w:anchor="_Toc383441042" w:history="1">
        <w:r w:rsidR="00AE6DAE" w:rsidRPr="007A05C1">
          <w:rPr>
            <w:rStyle w:val="Hypertextovodkaz"/>
            <w:rFonts w:ascii="Cambria" w:hAnsi="Cambria"/>
            <w:i/>
            <w:noProof/>
          </w:rPr>
          <w:t>Tabulka 3: Členění ekonom. subjektů podle odvětví převažující činnosti – CZ NACE k 31.  12. 2013</w:t>
        </w:r>
        <w:r w:rsidR="00AE6DAE">
          <w:rPr>
            <w:noProof/>
            <w:webHidden/>
          </w:rPr>
          <w:tab/>
        </w:r>
        <w:r>
          <w:rPr>
            <w:noProof/>
            <w:webHidden/>
          </w:rPr>
          <w:fldChar w:fldCharType="begin"/>
        </w:r>
        <w:r w:rsidR="00AE6DAE">
          <w:rPr>
            <w:noProof/>
            <w:webHidden/>
          </w:rPr>
          <w:instrText xml:space="preserve"> PAGEREF _Toc383441042 \h </w:instrText>
        </w:r>
        <w:r>
          <w:rPr>
            <w:noProof/>
            <w:webHidden/>
          </w:rPr>
        </w:r>
        <w:r>
          <w:rPr>
            <w:noProof/>
            <w:webHidden/>
          </w:rPr>
          <w:fldChar w:fldCharType="separate"/>
        </w:r>
        <w:r w:rsidR="009C6C0F">
          <w:rPr>
            <w:noProof/>
            <w:webHidden/>
          </w:rPr>
          <w:t>11</w:t>
        </w:r>
        <w:r>
          <w:rPr>
            <w:noProof/>
            <w:webHidden/>
          </w:rPr>
          <w:fldChar w:fldCharType="end"/>
        </w:r>
      </w:hyperlink>
    </w:p>
    <w:p w:rsidR="00AE6DAE" w:rsidRDefault="00FB277C" w:rsidP="008976FD">
      <w:pPr>
        <w:pStyle w:val="Seznamobrzk"/>
        <w:tabs>
          <w:tab w:val="right" w:leader="dot" w:pos="9390"/>
        </w:tabs>
        <w:spacing w:after="0"/>
        <w:rPr>
          <w:rFonts w:ascii="Calibri" w:hAnsi="Calibri"/>
          <w:noProof/>
          <w:lang w:eastAsia="cs-CZ"/>
        </w:rPr>
      </w:pPr>
      <w:hyperlink w:anchor="_Toc383441043" w:history="1">
        <w:r w:rsidR="00AE6DAE" w:rsidRPr="007A05C1">
          <w:rPr>
            <w:rStyle w:val="Hypertextovodkaz"/>
            <w:rFonts w:ascii="Cambria" w:hAnsi="Cambria"/>
            <w:i/>
            <w:noProof/>
          </w:rPr>
          <w:t>Tabulka 4: Ukazatele podnikatelského prostředí</w:t>
        </w:r>
        <w:r w:rsidR="00AE6DAE">
          <w:rPr>
            <w:noProof/>
            <w:webHidden/>
          </w:rPr>
          <w:tab/>
        </w:r>
        <w:r>
          <w:rPr>
            <w:noProof/>
            <w:webHidden/>
          </w:rPr>
          <w:fldChar w:fldCharType="begin"/>
        </w:r>
        <w:r w:rsidR="00AE6DAE">
          <w:rPr>
            <w:noProof/>
            <w:webHidden/>
          </w:rPr>
          <w:instrText xml:space="preserve"> PAGEREF _Toc383441043 \h </w:instrText>
        </w:r>
        <w:r>
          <w:rPr>
            <w:noProof/>
            <w:webHidden/>
          </w:rPr>
        </w:r>
        <w:r>
          <w:rPr>
            <w:noProof/>
            <w:webHidden/>
          </w:rPr>
          <w:fldChar w:fldCharType="separate"/>
        </w:r>
        <w:r w:rsidR="009C6C0F">
          <w:rPr>
            <w:noProof/>
            <w:webHidden/>
          </w:rPr>
          <w:t>12</w:t>
        </w:r>
        <w:r>
          <w:rPr>
            <w:noProof/>
            <w:webHidden/>
          </w:rPr>
          <w:fldChar w:fldCharType="end"/>
        </w:r>
      </w:hyperlink>
    </w:p>
    <w:p w:rsidR="00AE6DAE" w:rsidRDefault="00FB277C" w:rsidP="008976FD">
      <w:pPr>
        <w:pStyle w:val="Seznamobrzk"/>
        <w:tabs>
          <w:tab w:val="right" w:leader="dot" w:pos="9390"/>
        </w:tabs>
        <w:spacing w:after="0"/>
        <w:rPr>
          <w:rFonts w:ascii="Calibri" w:hAnsi="Calibri"/>
          <w:noProof/>
          <w:lang w:eastAsia="cs-CZ"/>
        </w:rPr>
      </w:pPr>
      <w:hyperlink w:anchor="_Toc383441044" w:history="1">
        <w:r w:rsidR="00AE6DAE" w:rsidRPr="007A05C1">
          <w:rPr>
            <w:rStyle w:val="Hypertextovodkaz"/>
            <w:rFonts w:ascii="Cambria" w:hAnsi="Cambria"/>
            <w:i/>
            <w:noProof/>
          </w:rPr>
          <w:t>Tabulka 5: Počet ekonomických subjektů podle počtu zaměstnanců k 31. 12. 2013</w:t>
        </w:r>
        <w:r w:rsidR="00AE6DAE">
          <w:rPr>
            <w:noProof/>
            <w:webHidden/>
          </w:rPr>
          <w:tab/>
        </w:r>
        <w:r>
          <w:rPr>
            <w:noProof/>
            <w:webHidden/>
          </w:rPr>
          <w:fldChar w:fldCharType="begin"/>
        </w:r>
        <w:r w:rsidR="00AE6DAE">
          <w:rPr>
            <w:noProof/>
            <w:webHidden/>
          </w:rPr>
          <w:instrText xml:space="preserve"> PAGEREF _Toc383441044 \h </w:instrText>
        </w:r>
        <w:r>
          <w:rPr>
            <w:noProof/>
            <w:webHidden/>
          </w:rPr>
        </w:r>
        <w:r>
          <w:rPr>
            <w:noProof/>
            <w:webHidden/>
          </w:rPr>
          <w:fldChar w:fldCharType="separate"/>
        </w:r>
        <w:r w:rsidR="009C6C0F">
          <w:rPr>
            <w:noProof/>
            <w:webHidden/>
          </w:rPr>
          <w:t>14</w:t>
        </w:r>
        <w:r>
          <w:rPr>
            <w:noProof/>
            <w:webHidden/>
          </w:rPr>
          <w:fldChar w:fldCharType="end"/>
        </w:r>
      </w:hyperlink>
    </w:p>
    <w:p w:rsidR="00AE6DAE" w:rsidRDefault="00FB277C" w:rsidP="008976FD">
      <w:pPr>
        <w:pStyle w:val="Seznamobrzk"/>
        <w:tabs>
          <w:tab w:val="right" w:leader="dot" w:pos="9390"/>
        </w:tabs>
        <w:spacing w:after="0"/>
        <w:rPr>
          <w:rFonts w:ascii="Calibri" w:hAnsi="Calibri"/>
          <w:noProof/>
          <w:lang w:eastAsia="cs-CZ"/>
        </w:rPr>
      </w:pPr>
      <w:hyperlink w:anchor="_Toc383441045" w:history="1">
        <w:r w:rsidR="00AE6DAE" w:rsidRPr="007A05C1">
          <w:rPr>
            <w:rStyle w:val="Hypertextovodkaz"/>
            <w:rFonts w:ascii="Cambria" w:hAnsi="Cambria"/>
            <w:i/>
            <w:noProof/>
          </w:rPr>
          <w:t>Tabulka 6: Vývoj přírůstků obyvatelstva Prahy 3 mezi lety 2004 a 2012</w:t>
        </w:r>
        <w:r w:rsidR="00AE6DAE">
          <w:rPr>
            <w:noProof/>
            <w:webHidden/>
          </w:rPr>
          <w:tab/>
        </w:r>
        <w:r>
          <w:rPr>
            <w:noProof/>
            <w:webHidden/>
          </w:rPr>
          <w:fldChar w:fldCharType="begin"/>
        </w:r>
        <w:r w:rsidR="00AE6DAE">
          <w:rPr>
            <w:noProof/>
            <w:webHidden/>
          </w:rPr>
          <w:instrText xml:space="preserve"> PAGEREF _Toc383441045 \h </w:instrText>
        </w:r>
        <w:r>
          <w:rPr>
            <w:noProof/>
            <w:webHidden/>
          </w:rPr>
        </w:r>
        <w:r>
          <w:rPr>
            <w:noProof/>
            <w:webHidden/>
          </w:rPr>
          <w:fldChar w:fldCharType="separate"/>
        </w:r>
        <w:r w:rsidR="009C6C0F">
          <w:rPr>
            <w:noProof/>
            <w:webHidden/>
          </w:rPr>
          <w:t>18</w:t>
        </w:r>
        <w:r>
          <w:rPr>
            <w:noProof/>
            <w:webHidden/>
          </w:rPr>
          <w:fldChar w:fldCharType="end"/>
        </w:r>
      </w:hyperlink>
    </w:p>
    <w:p w:rsidR="00AE6DAE" w:rsidRDefault="00FB277C" w:rsidP="008976FD">
      <w:pPr>
        <w:pStyle w:val="Seznamobrzk"/>
        <w:tabs>
          <w:tab w:val="right" w:leader="dot" w:pos="9390"/>
        </w:tabs>
        <w:spacing w:after="0"/>
        <w:rPr>
          <w:rFonts w:ascii="Calibri" w:hAnsi="Calibri"/>
          <w:noProof/>
          <w:lang w:eastAsia="cs-CZ"/>
        </w:rPr>
      </w:pPr>
      <w:hyperlink w:anchor="_Toc383441046" w:history="1">
        <w:r w:rsidR="00AE6DAE" w:rsidRPr="007A05C1">
          <w:rPr>
            <w:rStyle w:val="Hypertextovodkaz"/>
            <w:rFonts w:ascii="Cambria" w:hAnsi="Cambria"/>
            <w:i/>
            <w:noProof/>
          </w:rPr>
          <w:t>Tabulka 7: Věkové složení obyvatelstva Prahy 3 k 31. 12. 2012</w:t>
        </w:r>
        <w:r w:rsidR="00AE6DAE">
          <w:rPr>
            <w:noProof/>
            <w:webHidden/>
          </w:rPr>
          <w:tab/>
        </w:r>
        <w:r>
          <w:rPr>
            <w:noProof/>
            <w:webHidden/>
          </w:rPr>
          <w:fldChar w:fldCharType="begin"/>
        </w:r>
        <w:r w:rsidR="00AE6DAE">
          <w:rPr>
            <w:noProof/>
            <w:webHidden/>
          </w:rPr>
          <w:instrText xml:space="preserve"> PAGEREF _Toc383441046 \h </w:instrText>
        </w:r>
        <w:r>
          <w:rPr>
            <w:noProof/>
            <w:webHidden/>
          </w:rPr>
        </w:r>
        <w:r>
          <w:rPr>
            <w:noProof/>
            <w:webHidden/>
          </w:rPr>
          <w:fldChar w:fldCharType="separate"/>
        </w:r>
        <w:r w:rsidR="009C6C0F">
          <w:rPr>
            <w:noProof/>
            <w:webHidden/>
          </w:rPr>
          <w:t>19</w:t>
        </w:r>
        <w:r>
          <w:rPr>
            <w:noProof/>
            <w:webHidden/>
          </w:rPr>
          <w:fldChar w:fldCharType="end"/>
        </w:r>
      </w:hyperlink>
    </w:p>
    <w:p w:rsidR="00AE6DAE" w:rsidRDefault="00FB277C" w:rsidP="008976FD">
      <w:pPr>
        <w:pStyle w:val="Seznamobrzk"/>
        <w:tabs>
          <w:tab w:val="right" w:leader="dot" w:pos="9390"/>
        </w:tabs>
        <w:spacing w:after="0"/>
        <w:rPr>
          <w:rFonts w:ascii="Calibri" w:hAnsi="Calibri"/>
          <w:noProof/>
          <w:lang w:eastAsia="cs-CZ"/>
        </w:rPr>
      </w:pPr>
      <w:hyperlink w:anchor="_Toc383441047" w:history="1">
        <w:r w:rsidR="00AE6DAE" w:rsidRPr="007A05C1">
          <w:rPr>
            <w:rStyle w:val="Hypertextovodkaz"/>
            <w:rFonts w:ascii="Cambria" w:hAnsi="Cambria"/>
            <w:i/>
            <w:noProof/>
          </w:rPr>
          <w:t>Tabulka 8: Věkové složení obyvatelstva Prahy 3 k 31. 12. 2012</w:t>
        </w:r>
        <w:r w:rsidR="00AE6DAE">
          <w:rPr>
            <w:noProof/>
            <w:webHidden/>
          </w:rPr>
          <w:tab/>
        </w:r>
        <w:r>
          <w:rPr>
            <w:noProof/>
            <w:webHidden/>
          </w:rPr>
          <w:fldChar w:fldCharType="begin"/>
        </w:r>
        <w:r w:rsidR="00AE6DAE">
          <w:rPr>
            <w:noProof/>
            <w:webHidden/>
          </w:rPr>
          <w:instrText xml:space="preserve"> PAGEREF _Toc383441047 \h </w:instrText>
        </w:r>
        <w:r>
          <w:rPr>
            <w:noProof/>
            <w:webHidden/>
          </w:rPr>
        </w:r>
        <w:r>
          <w:rPr>
            <w:noProof/>
            <w:webHidden/>
          </w:rPr>
          <w:fldChar w:fldCharType="separate"/>
        </w:r>
        <w:r w:rsidR="009C6C0F">
          <w:rPr>
            <w:noProof/>
            <w:webHidden/>
          </w:rPr>
          <w:t>19</w:t>
        </w:r>
        <w:r>
          <w:rPr>
            <w:noProof/>
            <w:webHidden/>
          </w:rPr>
          <w:fldChar w:fldCharType="end"/>
        </w:r>
      </w:hyperlink>
    </w:p>
    <w:p w:rsidR="00AE6DAE" w:rsidRDefault="00FB277C" w:rsidP="008976FD">
      <w:pPr>
        <w:pStyle w:val="Seznamobrzk"/>
        <w:tabs>
          <w:tab w:val="right" w:leader="dot" w:pos="9390"/>
        </w:tabs>
        <w:spacing w:after="0"/>
        <w:rPr>
          <w:rFonts w:ascii="Calibri" w:hAnsi="Calibri"/>
          <w:noProof/>
          <w:lang w:eastAsia="cs-CZ"/>
        </w:rPr>
      </w:pPr>
      <w:hyperlink w:anchor="_Toc383441048" w:history="1">
        <w:r w:rsidR="00AE6DAE" w:rsidRPr="007A05C1">
          <w:rPr>
            <w:rStyle w:val="Hypertextovodkaz"/>
            <w:rFonts w:ascii="Cambria" w:hAnsi="Cambria"/>
            <w:i/>
            <w:noProof/>
          </w:rPr>
          <w:t>Tabulka 9: Nápad trestné činnosti</w:t>
        </w:r>
        <w:r w:rsidR="00AE6DAE">
          <w:rPr>
            <w:noProof/>
            <w:webHidden/>
          </w:rPr>
          <w:tab/>
        </w:r>
        <w:r>
          <w:rPr>
            <w:noProof/>
            <w:webHidden/>
          </w:rPr>
          <w:fldChar w:fldCharType="begin"/>
        </w:r>
        <w:r w:rsidR="00AE6DAE">
          <w:rPr>
            <w:noProof/>
            <w:webHidden/>
          </w:rPr>
          <w:instrText xml:space="preserve"> PAGEREF _Toc383441048 \h </w:instrText>
        </w:r>
        <w:r>
          <w:rPr>
            <w:noProof/>
            <w:webHidden/>
          </w:rPr>
        </w:r>
        <w:r>
          <w:rPr>
            <w:noProof/>
            <w:webHidden/>
          </w:rPr>
          <w:fldChar w:fldCharType="separate"/>
        </w:r>
        <w:r w:rsidR="009C6C0F">
          <w:rPr>
            <w:noProof/>
            <w:webHidden/>
          </w:rPr>
          <w:t>39</w:t>
        </w:r>
        <w:r>
          <w:rPr>
            <w:noProof/>
            <w:webHidden/>
          </w:rPr>
          <w:fldChar w:fldCharType="end"/>
        </w:r>
      </w:hyperlink>
    </w:p>
    <w:p w:rsidR="00AE6DAE" w:rsidRPr="0079382C" w:rsidRDefault="00FB277C" w:rsidP="00BC25C1">
      <w:pPr>
        <w:pStyle w:val="NORMLTEXT"/>
        <w:spacing w:line="240" w:lineRule="auto"/>
        <w:rPr>
          <w:rFonts w:ascii="Cambria" w:hAnsi="Cambria"/>
          <w:b/>
        </w:rPr>
      </w:pPr>
      <w:r w:rsidRPr="0079382C">
        <w:rPr>
          <w:rFonts w:ascii="Cambria" w:hAnsi="Cambria"/>
        </w:rPr>
        <w:fldChar w:fldCharType="end"/>
      </w:r>
      <w:bookmarkStart w:id="1" w:name="_Toc226038537"/>
      <w:r w:rsidR="00AE6DAE" w:rsidRPr="0079382C">
        <w:rPr>
          <w:rFonts w:ascii="Cambria" w:hAnsi="Cambria"/>
          <w:b/>
        </w:rPr>
        <w:t>Seznam grafů</w:t>
      </w:r>
      <w:bookmarkEnd w:id="1"/>
      <w:r w:rsidR="00AE6DAE" w:rsidRPr="0079382C">
        <w:rPr>
          <w:rFonts w:ascii="Cambria" w:hAnsi="Cambria"/>
          <w:b/>
        </w:rPr>
        <w:t>:</w:t>
      </w:r>
    </w:p>
    <w:p w:rsidR="00AE6DAE" w:rsidRPr="00B87185" w:rsidRDefault="00FB277C" w:rsidP="00BC25C1">
      <w:pPr>
        <w:pStyle w:val="Seznamobrzk"/>
        <w:tabs>
          <w:tab w:val="right" w:leader="dot" w:pos="9390"/>
        </w:tabs>
        <w:spacing w:after="0"/>
        <w:rPr>
          <w:rFonts w:ascii="Cambria" w:hAnsi="Cambria"/>
          <w:noProof/>
          <w:lang w:eastAsia="cs-CZ"/>
        </w:rPr>
      </w:pPr>
      <w:r w:rsidRPr="0079382C">
        <w:rPr>
          <w:rFonts w:ascii="Cambria" w:hAnsi="Cambria"/>
        </w:rPr>
        <w:fldChar w:fldCharType="begin"/>
      </w:r>
      <w:r w:rsidR="00AE6DAE" w:rsidRPr="0079382C">
        <w:rPr>
          <w:rFonts w:ascii="Cambria" w:hAnsi="Cambria"/>
        </w:rPr>
        <w:instrText xml:space="preserve"> TOC \h \z \c "Graf" </w:instrText>
      </w:r>
      <w:r w:rsidRPr="0079382C">
        <w:rPr>
          <w:rFonts w:ascii="Cambria" w:hAnsi="Cambria"/>
        </w:rPr>
        <w:fldChar w:fldCharType="separate"/>
      </w:r>
      <w:hyperlink w:anchor="_Toc383422754" w:history="1">
        <w:r w:rsidR="00AE6DAE" w:rsidRPr="00B87185">
          <w:rPr>
            <w:rStyle w:val="Hypertextovodkaz"/>
            <w:rFonts w:ascii="Cambria" w:hAnsi="Cambria"/>
            <w:i/>
            <w:noProof/>
          </w:rPr>
          <w:t xml:space="preserve">Graf 1: </w:t>
        </w:r>
        <w:r w:rsidR="00AE6DAE" w:rsidRPr="00B87185">
          <w:rPr>
            <w:rStyle w:val="Hypertextovodkaz"/>
            <w:rFonts w:ascii="Cambria" w:hAnsi="Cambria"/>
            <w:i/>
            <w:noProof/>
            <w:lang w:eastAsia="cs-CZ"/>
          </w:rPr>
          <w:t>Počet ekonom. subjektů zapsaných v RES - hl. m. Praha podle správních obvodů k 4.7.2013</w:t>
        </w:r>
        <w:r w:rsidR="00AE6DAE" w:rsidRPr="00B87185">
          <w:rPr>
            <w:rFonts w:ascii="Cambria" w:hAnsi="Cambria"/>
            <w:noProof/>
            <w:webHidden/>
          </w:rPr>
          <w:tab/>
        </w:r>
        <w:r w:rsidRPr="00B87185">
          <w:rPr>
            <w:rFonts w:ascii="Cambria" w:hAnsi="Cambria"/>
            <w:noProof/>
            <w:webHidden/>
          </w:rPr>
          <w:fldChar w:fldCharType="begin"/>
        </w:r>
        <w:r w:rsidR="00AE6DAE" w:rsidRPr="00B87185">
          <w:rPr>
            <w:rFonts w:ascii="Cambria" w:hAnsi="Cambria"/>
            <w:noProof/>
            <w:webHidden/>
          </w:rPr>
          <w:instrText xml:space="preserve"> PAGEREF _Toc383422754 \h </w:instrText>
        </w:r>
        <w:r w:rsidRPr="00B87185">
          <w:rPr>
            <w:rFonts w:ascii="Cambria" w:hAnsi="Cambria"/>
            <w:noProof/>
            <w:webHidden/>
          </w:rPr>
        </w:r>
        <w:r w:rsidRPr="00B87185">
          <w:rPr>
            <w:rFonts w:ascii="Cambria" w:hAnsi="Cambria"/>
            <w:noProof/>
            <w:webHidden/>
          </w:rPr>
          <w:fldChar w:fldCharType="separate"/>
        </w:r>
        <w:r w:rsidR="009C6C0F">
          <w:rPr>
            <w:rFonts w:ascii="Cambria" w:hAnsi="Cambria"/>
            <w:noProof/>
            <w:webHidden/>
          </w:rPr>
          <w:t>7</w:t>
        </w:r>
        <w:r w:rsidRPr="00B87185">
          <w:rPr>
            <w:rFonts w:ascii="Cambria" w:hAnsi="Cambria"/>
            <w:noProof/>
            <w:webHidden/>
          </w:rPr>
          <w:fldChar w:fldCharType="end"/>
        </w:r>
      </w:hyperlink>
    </w:p>
    <w:p w:rsidR="00AE6DAE" w:rsidRPr="00B87185" w:rsidRDefault="00FB277C" w:rsidP="00BC25C1">
      <w:pPr>
        <w:pStyle w:val="Seznamobrzk"/>
        <w:tabs>
          <w:tab w:val="right" w:leader="dot" w:pos="9390"/>
        </w:tabs>
        <w:spacing w:after="0"/>
        <w:rPr>
          <w:rFonts w:ascii="Cambria" w:hAnsi="Cambria"/>
          <w:noProof/>
          <w:lang w:eastAsia="cs-CZ"/>
        </w:rPr>
      </w:pPr>
      <w:hyperlink w:anchor="_Toc383422755" w:history="1">
        <w:r w:rsidR="00AE6DAE" w:rsidRPr="00B87185">
          <w:rPr>
            <w:rStyle w:val="Hypertextovodkaz"/>
            <w:rFonts w:ascii="Cambria" w:hAnsi="Cambria"/>
            <w:i/>
            <w:noProof/>
          </w:rPr>
          <w:t xml:space="preserve">Graf 2: </w:t>
        </w:r>
        <w:r w:rsidR="00AE6DAE" w:rsidRPr="00B87185">
          <w:rPr>
            <w:rStyle w:val="Hypertextovodkaz"/>
            <w:rFonts w:ascii="Cambria" w:hAnsi="Cambria"/>
            <w:i/>
            <w:noProof/>
            <w:lang w:eastAsia="cs-CZ"/>
          </w:rPr>
          <w:t>Počet ekonomických subjektů na 1.000 obyvatel k 4. 7. 2013.</w:t>
        </w:r>
        <w:r w:rsidR="00AE6DAE" w:rsidRPr="00B87185">
          <w:rPr>
            <w:rFonts w:ascii="Cambria" w:hAnsi="Cambria"/>
            <w:noProof/>
            <w:webHidden/>
          </w:rPr>
          <w:tab/>
        </w:r>
        <w:r w:rsidRPr="00B87185">
          <w:rPr>
            <w:rFonts w:ascii="Cambria" w:hAnsi="Cambria"/>
            <w:noProof/>
            <w:webHidden/>
          </w:rPr>
          <w:fldChar w:fldCharType="begin"/>
        </w:r>
        <w:r w:rsidR="00AE6DAE" w:rsidRPr="00B87185">
          <w:rPr>
            <w:rFonts w:ascii="Cambria" w:hAnsi="Cambria"/>
            <w:noProof/>
            <w:webHidden/>
          </w:rPr>
          <w:instrText xml:space="preserve"> PAGEREF _Toc383422755 \h </w:instrText>
        </w:r>
        <w:r w:rsidRPr="00B87185">
          <w:rPr>
            <w:rFonts w:ascii="Cambria" w:hAnsi="Cambria"/>
            <w:noProof/>
            <w:webHidden/>
          </w:rPr>
        </w:r>
        <w:r w:rsidRPr="00B87185">
          <w:rPr>
            <w:rFonts w:ascii="Cambria" w:hAnsi="Cambria"/>
            <w:noProof/>
            <w:webHidden/>
          </w:rPr>
          <w:fldChar w:fldCharType="separate"/>
        </w:r>
        <w:r w:rsidR="009C6C0F">
          <w:rPr>
            <w:rFonts w:ascii="Cambria" w:hAnsi="Cambria"/>
            <w:noProof/>
            <w:webHidden/>
          </w:rPr>
          <w:t>8</w:t>
        </w:r>
        <w:r w:rsidRPr="00B87185">
          <w:rPr>
            <w:rFonts w:ascii="Cambria" w:hAnsi="Cambria"/>
            <w:noProof/>
            <w:webHidden/>
          </w:rPr>
          <w:fldChar w:fldCharType="end"/>
        </w:r>
      </w:hyperlink>
    </w:p>
    <w:p w:rsidR="00AE6DAE" w:rsidRPr="00B87185" w:rsidRDefault="00FB277C" w:rsidP="00BC25C1">
      <w:pPr>
        <w:pStyle w:val="Seznamobrzk"/>
        <w:tabs>
          <w:tab w:val="right" w:leader="dot" w:pos="9390"/>
        </w:tabs>
        <w:spacing w:after="0"/>
        <w:rPr>
          <w:rFonts w:ascii="Cambria" w:hAnsi="Cambria"/>
          <w:noProof/>
          <w:lang w:eastAsia="cs-CZ"/>
        </w:rPr>
      </w:pPr>
      <w:hyperlink w:anchor="_Toc383422756" w:history="1">
        <w:r w:rsidR="00AE6DAE" w:rsidRPr="00B87185">
          <w:rPr>
            <w:rStyle w:val="Hypertextovodkaz"/>
            <w:rFonts w:ascii="Cambria" w:hAnsi="Cambria"/>
            <w:i/>
            <w:noProof/>
          </w:rPr>
          <w:t xml:space="preserve">Graf 3: </w:t>
        </w:r>
        <w:r w:rsidR="00AE6DAE" w:rsidRPr="00B87185">
          <w:rPr>
            <w:rStyle w:val="Hypertextovodkaz"/>
            <w:rFonts w:ascii="Cambria" w:hAnsi="Cambria"/>
            <w:i/>
            <w:noProof/>
            <w:lang w:eastAsia="cs-CZ"/>
          </w:rPr>
          <w:t>Členění podnikatelských subjektů podle právní formy</w:t>
        </w:r>
        <w:r w:rsidR="00AE6DAE" w:rsidRPr="00B87185">
          <w:rPr>
            <w:rFonts w:ascii="Cambria" w:hAnsi="Cambria"/>
            <w:noProof/>
            <w:webHidden/>
          </w:rPr>
          <w:tab/>
        </w:r>
        <w:r w:rsidRPr="00B87185">
          <w:rPr>
            <w:rFonts w:ascii="Cambria" w:hAnsi="Cambria"/>
            <w:noProof/>
            <w:webHidden/>
          </w:rPr>
          <w:fldChar w:fldCharType="begin"/>
        </w:r>
        <w:r w:rsidR="00AE6DAE" w:rsidRPr="00B87185">
          <w:rPr>
            <w:rFonts w:ascii="Cambria" w:hAnsi="Cambria"/>
            <w:noProof/>
            <w:webHidden/>
          </w:rPr>
          <w:instrText xml:space="preserve"> PAGEREF _Toc383422756 \h </w:instrText>
        </w:r>
        <w:r w:rsidRPr="00B87185">
          <w:rPr>
            <w:rFonts w:ascii="Cambria" w:hAnsi="Cambria"/>
            <w:noProof/>
            <w:webHidden/>
          </w:rPr>
        </w:r>
        <w:r w:rsidRPr="00B87185">
          <w:rPr>
            <w:rFonts w:ascii="Cambria" w:hAnsi="Cambria"/>
            <w:noProof/>
            <w:webHidden/>
          </w:rPr>
          <w:fldChar w:fldCharType="separate"/>
        </w:r>
        <w:r w:rsidR="009C6C0F">
          <w:rPr>
            <w:rFonts w:ascii="Cambria" w:hAnsi="Cambria"/>
            <w:noProof/>
            <w:webHidden/>
          </w:rPr>
          <w:t>9</w:t>
        </w:r>
        <w:r w:rsidRPr="00B87185">
          <w:rPr>
            <w:rFonts w:ascii="Cambria" w:hAnsi="Cambria"/>
            <w:noProof/>
            <w:webHidden/>
          </w:rPr>
          <w:fldChar w:fldCharType="end"/>
        </w:r>
      </w:hyperlink>
    </w:p>
    <w:p w:rsidR="00AE6DAE" w:rsidRPr="00B87185" w:rsidRDefault="00FB277C" w:rsidP="00BC25C1">
      <w:pPr>
        <w:pStyle w:val="Seznamobrzk"/>
        <w:tabs>
          <w:tab w:val="right" w:leader="dot" w:pos="9390"/>
        </w:tabs>
        <w:spacing w:after="0"/>
        <w:rPr>
          <w:rFonts w:ascii="Cambria" w:hAnsi="Cambria"/>
          <w:noProof/>
          <w:lang w:eastAsia="cs-CZ"/>
        </w:rPr>
      </w:pPr>
      <w:hyperlink w:anchor="_Toc383422757" w:history="1">
        <w:r w:rsidR="00AE6DAE" w:rsidRPr="00B87185">
          <w:rPr>
            <w:rStyle w:val="Hypertextovodkaz"/>
            <w:rFonts w:ascii="Cambria" w:hAnsi="Cambria"/>
            <w:i/>
            <w:noProof/>
          </w:rPr>
          <w:t xml:space="preserve">Graf 4: </w:t>
        </w:r>
        <w:r w:rsidR="00AE6DAE" w:rsidRPr="00B87185">
          <w:rPr>
            <w:rStyle w:val="Hypertextovodkaz"/>
            <w:rFonts w:ascii="Cambria" w:hAnsi="Cambria"/>
            <w:bCs/>
            <w:i/>
            <w:noProof/>
          </w:rPr>
          <w:t>Vývoj průměrné míry nezaměstnanosti v %</w:t>
        </w:r>
        <w:r w:rsidR="00AE6DAE" w:rsidRPr="00B87185">
          <w:rPr>
            <w:rFonts w:ascii="Cambria" w:hAnsi="Cambria"/>
            <w:noProof/>
            <w:webHidden/>
          </w:rPr>
          <w:tab/>
        </w:r>
        <w:r w:rsidRPr="00B87185">
          <w:rPr>
            <w:rFonts w:ascii="Cambria" w:hAnsi="Cambria"/>
            <w:noProof/>
            <w:webHidden/>
          </w:rPr>
          <w:fldChar w:fldCharType="begin"/>
        </w:r>
        <w:r w:rsidR="00AE6DAE" w:rsidRPr="00B87185">
          <w:rPr>
            <w:rFonts w:ascii="Cambria" w:hAnsi="Cambria"/>
            <w:noProof/>
            <w:webHidden/>
          </w:rPr>
          <w:instrText xml:space="preserve"> PAGEREF _Toc383422757 \h </w:instrText>
        </w:r>
        <w:r w:rsidRPr="00B87185">
          <w:rPr>
            <w:rFonts w:ascii="Cambria" w:hAnsi="Cambria"/>
            <w:noProof/>
            <w:webHidden/>
          </w:rPr>
        </w:r>
        <w:r w:rsidRPr="00B87185">
          <w:rPr>
            <w:rFonts w:ascii="Cambria" w:hAnsi="Cambria"/>
            <w:noProof/>
            <w:webHidden/>
          </w:rPr>
          <w:fldChar w:fldCharType="separate"/>
        </w:r>
        <w:r w:rsidR="009C6C0F">
          <w:rPr>
            <w:rFonts w:ascii="Cambria" w:hAnsi="Cambria"/>
            <w:noProof/>
            <w:webHidden/>
          </w:rPr>
          <w:t>13</w:t>
        </w:r>
        <w:r w:rsidRPr="00B87185">
          <w:rPr>
            <w:rFonts w:ascii="Cambria" w:hAnsi="Cambria"/>
            <w:noProof/>
            <w:webHidden/>
          </w:rPr>
          <w:fldChar w:fldCharType="end"/>
        </w:r>
      </w:hyperlink>
    </w:p>
    <w:p w:rsidR="00AE6DAE" w:rsidRPr="00B87185" w:rsidRDefault="00FB277C" w:rsidP="00BC25C1">
      <w:pPr>
        <w:pStyle w:val="Seznamobrzk"/>
        <w:tabs>
          <w:tab w:val="right" w:leader="dot" w:pos="9390"/>
        </w:tabs>
        <w:spacing w:after="0"/>
        <w:rPr>
          <w:rFonts w:ascii="Cambria" w:hAnsi="Cambria"/>
          <w:noProof/>
          <w:lang w:eastAsia="cs-CZ"/>
        </w:rPr>
      </w:pPr>
      <w:hyperlink w:anchor="_Toc383422758" w:history="1">
        <w:r w:rsidR="00AE6DAE" w:rsidRPr="00B87185">
          <w:rPr>
            <w:rStyle w:val="Hypertextovodkaz"/>
            <w:rFonts w:ascii="Cambria" w:hAnsi="Cambria"/>
            <w:i/>
            <w:noProof/>
          </w:rPr>
          <w:t xml:space="preserve">Graf 5: </w:t>
        </w:r>
        <w:r w:rsidR="00AE6DAE" w:rsidRPr="00B87185">
          <w:rPr>
            <w:rStyle w:val="Hypertextovodkaz"/>
            <w:rFonts w:ascii="Cambria" w:hAnsi="Cambria"/>
            <w:bCs/>
            <w:i/>
            <w:noProof/>
          </w:rPr>
          <w:t>Vývoj obyvatelstva Prahy 3 mezi lety 2004 a 2012</w:t>
        </w:r>
        <w:r w:rsidR="00AE6DAE" w:rsidRPr="00B87185">
          <w:rPr>
            <w:rFonts w:ascii="Cambria" w:hAnsi="Cambria"/>
            <w:noProof/>
            <w:webHidden/>
          </w:rPr>
          <w:tab/>
        </w:r>
        <w:r w:rsidRPr="00B87185">
          <w:rPr>
            <w:rFonts w:ascii="Cambria" w:hAnsi="Cambria"/>
            <w:noProof/>
            <w:webHidden/>
          </w:rPr>
          <w:fldChar w:fldCharType="begin"/>
        </w:r>
        <w:r w:rsidR="00AE6DAE" w:rsidRPr="00B87185">
          <w:rPr>
            <w:rFonts w:ascii="Cambria" w:hAnsi="Cambria"/>
            <w:noProof/>
            <w:webHidden/>
          </w:rPr>
          <w:instrText xml:space="preserve"> PAGEREF _Toc383422758 \h </w:instrText>
        </w:r>
        <w:r w:rsidRPr="00B87185">
          <w:rPr>
            <w:rFonts w:ascii="Cambria" w:hAnsi="Cambria"/>
            <w:noProof/>
            <w:webHidden/>
          </w:rPr>
        </w:r>
        <w:r w:rsidRPr="00B87185">
          <w:rPr>
            <w:rFonts w:ascii="Cambria" w:hAnsi="Cambria"/>
            <w:noProof/>
            <w:webHidden/>
          </w:rPr>
          <w:fldChar w:fldCharType="separate"/>
        </w:r>
        <w:r w:rsidR="009C6C0F">
          <w:rPr>
            <w:rFonts w:ascii="Cambria" w:hAnsi="Cambria"/>
            <w:noProof/>
            <w:webHidden/>
          </w:rPr>
          <w:t>17</w:t>
        </w:r>
        <w:r w:rsidRPr="00B87185">
          <w:rPr>
            <w:rFonts w:ascii="Cambria" w:hAnsi="Cambria"/>
            <w:noProof/>
            <w:webHidden/>
          </w:rPr>
          <w:fldChar w:fldCharType="end"/>
        </w:r>
      </w:hyperlink>
    </w:p>
    <w:p w:rsidR="00AE6DAE" w:rsidRPr="00B87185" w:rsidRDefault="00FB277C" w:rsidP="00BC25C1">
      <w:pPr>
        <w:pStyle w:val="Seznamobrzk"/>
        <w:tabs>
          <w:tab w:val="right" w:leader="dot" w:pos="9390"/>
        </w:tabs>
        <w:spacing w:after="0"/>
        <w:rPr>
          <w:rFonts w:ascii="Cambria" w:hAnsi="Cambria"/>
          <w:noProof/>
          <w:lang w:eastAsia="cs-CZ"/>
        </w:rPr>
      </w:pPr>
      <w:hyperlink w:anchor="_Toc383422759" w:history="1">
        <w:r w:rsidR="00AE6DAE" w:rsidRPr="00B87185">
          <w:rPr>
            <w:rStyle w:val="Hypertextovodkaz"/>
            <w:rFonts w:ascii="Cambria" w:hAnsi="Cambria"/>
            <w:i/>
            <w:noProof/>
          </w:rPr>
          <w:t xml:space="preserve">Graf 6: </w:t>
        </w:r>
        <w:r w:rsidR="00AE6DAE" w:rsidRPr="00B87185">
          <w:rPr>
            <w:rStyle w:val="Hypertextovodkaz"/>
            <w:rFonts w:ascii="Cambria" w:hAnsi="Cambria"/>
            <w:bCs/>
            <w:i/>
            <w:noProof/>
          </w:rPr>
          <w:t>Vývoj přírůstků obyvatelstva Prahy 3 mezi lety 2004 a 2012</w:t>
        </w:r>
        <w:r w:rsidR="00AE6DAE" w:rsidRPr="00B87185">
          <w:rPr>
            <w:rFonts w:ascii="Cambria" w:hAnsi="Cambria"/>
            <w:noProof/>
            <w:webHidden/>
          </w:rPr>
          <w:tab/>
        </w:r>
        <w:r w:rsidRPr="00B87185">
          <w:rPr>
            <w:rFonts w:ascii="Cambria" w:hAnsi="Cambria"/>
            <w:noProof/>
            <w:webHidden/>
          </w:rPr>
          <w:fldChar w:fldCharType="begin"/>
        </w:r>
        <w:r w:rsidR="00AE6DAE" w:rsidRPr="00B87185">
          <w:rPr>
            <w:rFonts w:ascii="Cambria" w:hAnsi="Cambria"/>
            <w:noProof/>
            <w:webHidden/>
          </w:rPr>
          <w:instrText xml:space="preserve"> PAGEREF _Toc383422759 \h </w:instrText>
        </w:r>
        <w:r w:rsidRPr="00B87185">
          <w:rPr>
            <w:rFonts w:ascii="Cambria" w:hAnsi="Cambria"/>
            <w:noProof/>
            <w:webHidden/>
          </w:rPr>
        </w:r>
        <w:r w:rsidRPr="00B87185">
          <w:rPr>
            <w:rFonts w:ascii="Cambria" w:hAnsi="Cambria"/>
            <w:noProof/>
            <w:webHidden/>
          </w:rPr>
          <w:fldChar w:fldCharType="separate"/>
        </w:r>
        <w:r w:rsidR="009C6C0F">
          <w:rPr>
            <w:rFonts w:ascii="Cambria" w:hAnsi="Cambria"/>
            <w:noProof/>
            <w:webHidden/>
          </w:rPr>
          <w:t>18</w:t>
        </w:r>
        <w:r w:rsidRPr="00B87185">
          <w:rPr>
            <w:rFonts w:ascii="Cambria" w:hAnsi="Cambria"/>
            <w:noProof/>
            <w:webHidden/>
          </w:rPr>
          <w:fldChar w:fldCharType="end"/>
        </w:r>
      </w:hyperlink>
    </w:p>
    <w:p w:rsidR="00AE6DAE" w:rsidRPr="00B87185" w:rsidRDefault="00FB277C">
      <w:pPr>
        <w:pStyle w:val="Seznamobrzk"/>
        <w:tabs>
          <w:tab w:val="right" w:leader="dot" w:pos="9390"/>
        </w:tabs>
        <w:rPr>
          <w:rFonts w:ascii="Cambria" w:hAnsi="Cambria"/>
          <w:noProof/>
          <w:lang w:eastAsia="cs-CZ"/>
        </w:rPr>
      </w:pPr>
      <w:hyperlink w:anchor="_Toc383422760" w:history="1">
        <w:r w:rsidR="00AE6DAE" w:rsidRPr="00B87185">
          <w:rPr>
            <w:rStyle w:val="Hypertextovodkaz"/>
            <w:rFonts w:ascii="Cambria" w:hAnsi="Cambria"/>
            <w:i/>
            <w:noProof/>
          </w:rPr>
          <w:t xml:space="preserve">Graf 7: </w:t>
        </w:r>
        <w:r w:rsidR="00AE6DAE" w:rsidRPr="00B87185">
          <w:rPr>
            <w:rStyle w:val="Hypertextovodkaz"/>
            <w:rFonts w:ascii="Cambria" w:hAnsi="Cambria"/>
            <w:bCs/>
            <w:i/>
            <w:noProof/>
          </w:rPr>
          <w:t>Nápad trestné činnosti ÚMČ Praha 3 mezi lety 2008 – 2012</w:t>
        </w:r>
        <w:r w:rsidR="00AE6DAE" w:rsidRPr="00B87185">
          <w:rPr>
            <w:rFonts w:ascii="Cambria" w:hAnsi="Cambria"/>
            <w:noProof/>
            <w:webHidden/>
          </w:rPr>
          <w:tab/>
        </w:r>
        <w:r w:rsidRPr="00B87185">
          <w:rPr>
            <w:rFonts w:ascii="Cambria" w:hAnsi="Cambria"/>
            <w:noProof/>
            <w:webHidden/>
          </w:rPr>
          <w:fldChar w:fldCharType="begin"/>
        </w:r>
        <w:r w:rsidR="00AE6DAE" w:rsidRPr="00B87185">
          <w:rPr>
            <w:rFonts w:ascii="Cambria" w:hAnsi="Cambria"/>
            <w:noProof/>
            <w:webHidden/>
          </w:rPr>
          <w:instrText xml:space="preserve"> PAGEREF _Toc383422760 \h </w:instrText>
        </w:r>
        <w:r w:rsidRPr="00B87185">
          <w:rPr>
            <w:rFonts w:ascii="Cambria" w:hAnsi="Cambria"/>
            <w:noProof/>
            <w:webHidden/>
          </w:rPr>
        </w:r>
        <w:r w:rsidRPr="00B87185">
          <w:rPr>
            <w:rFonts w:ascii="Cambria" w:hAnsi="Cambria"/>
            <w:noProof/>
            <w:webHidden/>
          </w:rPr>
          <w:fldChar w:fldCharType="separate"/>
        </w:r>
        <w:r w:rsidR="009C6C0F">
          <w:rPr>
            <w:rFonts w:ascii="Cambria" w:hAnsi="Cambria"/>
            <w:noProof/>
            <w:webHidden/>
          </w:rPr>
          <w:t>38</w:t>
        </w:r>
        <w:r w:rsidRPr="00B87185">
          <w:rPr>
            <w:rFonts w:ascii="Cambria" w:hAnsi="Cambria"/>
            <w:noProof/>
            <w:webHidden/>
          </w:rPr>
          <w:fldChar w:fldCharType="end"/>
        </w:r>
      </w:hyperlink>
    </w:p>
    <w:p w:rsidR="00AE6DAE" w:rsidRDefault="00FB277C" w:rsidP="00FB206E">
      <w:pPr>
        <w:spacing w:after="0" w:line="264" w:lineRule="auto"/>
        <w:jc w:val="both"/>
        <w:rPr>
          <w:rFonts w:ascii="Cambria" w:hAnsi="Cambria"/>
          <w:b/>
        </w:rPr>
      </w:pPr>
      <w:r w:rsidRPr="0079382C">
        <w:rPr>
          <w:rFonts w:ascii="Cambria" w:hAnsi="Cambria"/>
        </w:rPr>
        <w:fldChar w:fldCharType="end"/>
      </w:r>
      <w:r w:rsidR="00AE6DAE" w:rsidRPr="0083249A">
        <w:rPr>
          <w:rFonts w:ascii="Cambria" w:hAnsi="Cambria"/>
          <w:b/>
        </w:rPr>
        <w:t>Seznam obrázků:</w:t>
      </w:r>
      <w:r>
        <w:rPr>
          <w:rFonts w:ascii="Cambria" w:hAnsi="Cambria"/>
          <w:b/>
        </w:rPr>
        <w:fldChar w:fldCharType="begin"/>
      </w:r>
      <w:r w:rsidR="00AE6DAE">
        <w:rPr>
          <w:rFonts w:ascii="Cambria" w:hAnsi="Cambria"/>
          <w:b/>
        </w:rPr>
        <w:instrText xml:space="preserve"> TOC \h \z \c "Obrázek" </w:instrText>
      </w:r>
      <w:r>
        <w:rPr>
          <w:rFonts w:ascii="Cambria" w:hAnsi="Cambria"/>
          <w:b/>
        </w:rPr>
        <w:fldChar w:fldCharType="end"/>
      </w:r>
    </w:p>
    <w:p w:rsidR="0076426D" w:rsidRPr="0076426D" w:rsidRDefault="00FB277C" w:rsidP="0076426D">
      <w:pPr>
        <w:pStyle w:val="Obsah1"/>
        <w:tabs>
          <w:tab w:val="right" w:leader="dot" w:pos="9390"/>
        </w:tabs>
        <w:spacing w:before="0" w:after="0"/>
        <w:rPr>
          <w:rFonts w:asciiTheme="majorHAnsi" w:eastAsiaTheme="minorEastAsia" w:hAnsiTheme="majorHAnsi" w:cstheme="minorBidi"/>
          <w:b w:val="0"/>
          <w:bCs w:val="0"/>
          <w:i/>
          <w:caps w:val="0"/>
          <w:noProof/>
          <w:sz w:val="22"/>
          <w:szCs w:val="22"/>
          <w:lang w:eastAsia="cs-CZ"/>
        </w:rPr>
      </w:pPr>
      <w:r w:rsidRPr="00FB277C">
        <w:rPr>
          <w:rFonts w:asciiTheme="majorHAnsi" w:hAnsiTheme="majorHAnsi"/>
          <w:b w:val="0"/>
          <w:i/>
          <w:caps w:val="0"/>
          <w:sz w:val="22"/>
          <w:szCs w:val="22"/>
        </w:rPr>
        <w:fldChar w:fldCharType="begin"/>
      </w:r>
      <w:r w:rsidR="00AE6DAE" w:rsidRPr="0076426D">
        <w:rPr>
          <w:rFonts w:asciiTheme="majorHAnsi" w:hAnsiTheme="majorHAnsi"/>
          <w:b w:val="0"/>
          <w:i/>
          <w:caps w:val="0"/>
          <w:sz w:val="22"/>
          <w:szCs w:val="22"/>
        </w:rPr>
        <w:instrText xml:space="preserve"> TOC \h \z \t "obrazek;1" </w:instrText>
      </w:r>
      <w:r w:rsidRPr="00FB277C">
        <w:rPr>
          <w:rFonts w:asciiTheme="majorHAnsi" w:hAnsiTheme="majorHAnsi"/>
          <w:b w:val="0"/>
          <w:i/>
          <w:caps w:val="0"/>
          <w:sz w:val="22"/>
          <w:szCs w:val="22"/>
        </w:rPr>
        <w:fldChar w:fldCharType="separate"/>
      </w:r>
      <w:hyperlink w:anchor="_Toc387818170" w:history="1">
        <w:r w:rsidR="0076426D" w:rsidRPr="0076426D">
          <w:rPr>
            <w:rStyle w:val="Hypertextovodkaz"/>
            <w:rFonts w:asciiTheme="majorHAnsi" w:hAnsiTheme="majorHAnsi"/>
            <w:b w:val="0"/>
            <w:i/>
            <w:caps w:val="0"/>
            <w:noProof/>
            <w:sz w:val="22"/>
            <w:szCs w:val="22"/>
          </w:rPr>
          <w:t>Obrázek 1: Městská část Praha 3</w:t>
        </w:r>
        <w:r w:rsidR="0076426D" w:rsidRPr="0076426D">
          <w:rPr>
            <w:rFonts w:asciiTheme="majorHAnsi" w:hAnsiTheme="majorHAnsi"/>
            <w:b w:val="0"/>
            <w:i/>
            <w:caps w:val="0"/>
            <w:noProof/>
            <w:webHidden/>
            <w:sz w:val="22"/>
            <w:szCs w:val="22"/>
          </w:rPr>
          <w:tab/>
        </w:r>
        <w:r w:rsidRPr="0076426D">
          <w:rPr>
            <w:rFonts w:asciiTheme="majorHAnsi" w:hAnsiTheme="majorHAnsi"/>
            <w:b w:val="0"/>
            <w:i/>
            <w:caps w:val="0"/>
            <w:noProof/>
            <w:webHidden/>
            <w:sz w:val="22"/>
            <w:szCs w:val="22"/>
          </w:rPr>
          <w:fldChar w:fldCharType="begin"/>
        </w:r>
        <w:r w:rsidR="0076426D" w:rsidRPr="0076426D">
          <w:rPr>
            <w:rFonts w:asciiTheme="majorHAnsi" w:hAnsiTheme="majorHAnsi"/>
            <w:b w:val="0"/>
            <w:i/>
            <w:caps w:val="0"/>
            <w:noProof/>
            <w:webHidden/>
            <w:sz w:val="22"/>
            <w:szCs w:val="22"/>
          </w:rPr>
          <w:instrText xml:space="preserve"> PAGEREF _Toc387818170 \h </w:instrText>
        </w:r>
        <w:r w:rsidRPr="0076426D">
          <w:rPr>
            <w:rFonts w:asciiTheme="majorHAnsi" w:hAnsiTheme="majorHAnsi"/>
            <w:b w:val="0"/>
            <w:i/>
            <w:caps w:val="0"/>
            <w:noProof/>
            <w:webHidden/>
            <w:sz w:val="22"/>
            <w:szCs w:val="22"/>
          </w:rPr>
        </w:r>
        <w:r w:rsidRPr="0076426D">
          <w:rPr>
            <w:rFonts w:asciiTheme="majorHAnsi" w:hAnsiTheme="majorHAnsi"/>
            <w:b w:val="0"/>
            <w:i/>
            <w:caps w:val="0"/>
            <w:noProof/>
            <w:webHidden/>
            <w:sz w:val="22"/>
            <w:szCs w:val="22"/>
          </w:rPr>
          <w:fldChar w:fldCharType="separate"/>
        </w:r>
        <w:r w:rsidR="009C6C0F">
          <w:rPr>
            <w:rFonts w:asciiTheme="majorHAnsi" w:hAnsiTheme="majorHAnsi"/>
            <w:b w:val="0"/>
            <w:i/>
            <w:caps w:val="0"/>
            <w:noProof/>
            <w:webHidden/>
            <w:sz w:val="22"/>
            <w:szCs w:val="22"/>
          </w:rPr>
          <w:t>6</w:t>
        </w:r>
        <w:r w:rsidRPr="0076426D">
          <w:rPr>
            <w:rFonts w:asciiTheme="majorHAnsi" w:hAnsiTheme="majorHAnsi"/>
            <w:b w:val="0"/>
            <w:i/>
            <w:caps w:val="0"/>
            <w:noProof/>
            <w:webHidden/>
            <w:sz w:val="22"/>
            <w:szCs w:val="22"/>
          </w:rPr>
          <w:fldChar w:fldCharType="end"/>
        </w:r>
      </w:hyperlink>
    </w:p>
    <w:p w:rsidR="0076426D" w:rsidRPr="0076426D" w:rsidRDefault="00FB277C" w:rsidP="0076426D">
      <w:pPr>
        <w:pStyle w:val="Obsah1"/>
        <w:tabs>
          <w:tab w:val="right" w:leader="dot" w:pos="9390"/>
        </w:tabs>
        <w:spacing w:before="0" w:after="0"/>
        <w:rPr>
          <w:rFonts w:asciiTheme="majorHAnsi" w:eastAsiaTheme="minorEastAsia" w:hAnsiTheme="majorHAnsi" w:cstheme="minorBidi"/>
          <w:b w:val="0"/>
          <w:bCs w:val="0"/>
          <w:i/>
          <w:caps w:val="0"/>
          <w:noProof/>
          <w:sz w:val="22"/>
          <w:szCs w:val="22"/>
          <w:lang w:eastAsia="cs-CZ"/>
        </w:rPr>
      </w:pPr>
      <w:hyperlink w:anchor="_Toc387818171" w:history="1">
        <w:r w:rsidR="0076426D" w:rsidRPr="0076426D">
          <w:rPr>
            <w:rStyle w:val="Hypertextovodkaz"/>
            <w:rFonts w:asciiTheme="majorHAnsi" w:hAnsiTheme="majorHAnsi"/>
            <w:b w:val="0"/>
            <w:i/>
            <w:caps w:val="0"/>
            <w:noProof/>
            <w:sz w:val="22"/>
            <w:szCs w:val="22"/>
          </w:rPr>
          <w:t>Obrázek 2: Dopravní infrastruktura a obslužnost</w:t>
        </w:r>
        <w:r w:rsidR="0076426D" w:rsidRPr="0076426D">
          <w:rPr>
            <w:rFonts w:asciiTheme="majorHAnsi" w:hAnsiTheme="majorHAnsi"/>
            <w:b w:val="0"/>
            <w:i/>
            <w:caps w:val="0"/>
            <w:noProof/>
            <w:webHidden/>
            <w:sz w:val="22"/>
            <w:szCs w:val="22"/>
          </w:rPr>
          <w:tab/>
        </w:r>
        <w:r w:rsidRPr="0076426D">
          <w:rPr>
            <w:rFonts w:asciiTheme="majorHAnsi" w:hAnsiTheme="majorHAnsi"/>
            <w:b w:val="0"/>
            <w:i/>
            <w:caps w:val="0"/>
            <w:noProof/>
            <w:webHidden/>
            <w:sz w:val="22"/>
            <w:szCs w:val="22"/>
          </w:rPr>
          <w:fldChar w:fldCharType="begin"/>
        </w:r>
        <w:r w:rsidR="0076426D" w:rsidRPr="0076426D">
          <w:rPr>
            <w:rFonts w:asciiTheme="majorHAnsi" w:hAnsiTheme="majorHAnsi"/>
            <w:b w:val="0"/>
            <w:i/>
            <w:caps w:val="0"/>
            <w:noProof/>
            <w:webHidden/>
            <w:sz w:val="22"/>
            <w:szCs w:val="22"/>
          </w:rPr>
          <w:instrText xml:space="preserve"> PAGEREF _Toc387818171 \h </w:instrText>
        </w:r>
        <w:r w:rsidRPr="0076426D">
          <w:rPr>
            <w:rFonts w:asciiTheme="majorHAnsi" w:hAnsiTheme="majorHAnsi"/>
            <w:b w:val="0"/>
            <w:i/>
            <w:caps w:val="0"/>
            <w:noProof/>
            <w:webHidden/>
            <w:sz w:val="22"/>
            <w:szCs w:val="22"/>
          </w:rPr>
        </w:r>
        <w:r w:rsidRPr="0076426D">
          <w:rPr>
            <w:rFonts w:asciiTheme="majorHAnsi" w:hAnsiTheme="majorHAnsi"/>
            <w:b w:val="0"/>
            <w:i/>
            <w:caps w:val="0"/>
            <w:noProof/>
            <w:webHidden/>
            <w:sz w:val="22"/>
            <w:szCs w:val="22"/>
          </w:rPr>
          <w:fldChar w:fldCharType="separate"/>
        </w:r>
        <w:r w:rsidR="009C6C0F">
          <w:rPr>
            <w:rFonts w:asciiTheme="majorHAnsi" w:hAnsiTheme="majorHAnsi"/>
            <w:b w:val="0"/>
            <w:i/>
            <w:caps w:val="0"/>
            <w:noProof/>
            <w:webHidden/>
            <w:sz w:val="22"/>
            <w:szCs w:val="22"/>
          </w:rPr>
          <w:t>44</w:t>
        </w:r>
        <w:r w:rsidRPr="0076426D">
          <w:rPr>
            <w:rFonts w:asciiTheme="majorHAnsi" w:hAnsiTheme="majorHAnsi"/>
            <w:b w:val="0"/>
            <w:i/>
            <w:caps w:val="0"/>
            <w:noProof/>
            <w:webHidden/>
            <w:sz w:val="22"/>
            <w:szCs w:val="22"/>
          </w:rPr>
          <w:fldChar w:fldCharType="end"/>
        </w:r>
      </w:hyperlink>
    </w:p>
    <w:p w:rsidR="0076426D" w:rsidRPr="0076426D" w:rsidRDefault="00FB277C" w:rsidP="0076426D">
      <w:pPr>
        <w:pStyle w:val="Obsah1"/>
        <w:tabs>
          <w:tab w:val="right" w:leader="dot" w:pos="9390"/>
        </w:tabs>
        <w:spacing w:before="0" w:after="0"/>
        <w:rPr>
          <w:rFonts w:asciiTheme="majorHAnsi" w:eastAsiaTheme="minorEastAsia" w:hAnsiTheme="majorHAnsi" w:cstheme="minorBidi"/>
          <w:b w:val="0"/>
          <w:bCs w:val="0"/>
          <w:i/>
          <w:caps w:val="0"/>
          <w:noProof/>
          <w:sz w:val="22"/>
          <w:szCs w:val="22"/>
          <w:lang w:eastAsia="cs-CZ"/>
        </w:rPr>
      </w:pPr>
      <w:hyperlink w:anchor="_Toc387818172" w:history="1">
        <w:r w:rsidR="0076426D" w:rsidRPr="0076426D">
          <w:rPr>
            <w:rStyle w:val="Hypertextovodkaz"/>
            <w:rFonts w:asciiTheme="majorHAnsi" w:hAnsiTheme="majorHAnsi"/>
            <w:b w:val="0"/>
            <w:i/>
            <w:caps w:val="0"/>
            <w:noProof/>
            <w:sz w:val="22"/>
            <w:szCs w:val="22"/>
          </w:rPr>
          <w:t>Obrázek 3: Zóny placeného stání Praha 3</w:t>
        </w:r>
        <w:r w:rsidR="0076426D" w:rsidRPr="0076426D">
          <w:rPr>
            <w:rFonts w:asciiTheme="majorHAnsi" w:hAnsiTheme="majorHAnsi"/>
            <w:b w:val="0"/>
            <w:i/>
            <w:caps w:val="0"/>
            <w:noProof/>
            <w:webHidden/>
            <w:sz w:val="22"/>
            <w:szCs w:val="22"/>
          </w:rPr>
          <w:tab/>
        </w:r>
        <w:r w:rsidRPr="0076426D">
          <w:rPr>
            <w:rFonts w:asciiTheme="majorHAnsi" w:hAnsiTheme="majorHAnsi"/>
            <w:b w:val="0"/>
            <w:i/>
            <w:caps w:val="0"/>
            <w:noProof/>
            <w:webHidden/>
            <w:sz w:val="22"/>
            <w:szCs w:val="22"/>
          </w:rPr>
          <w:fldChar w:fldCharType="begin"/>
        </w:r>
        <w:r w:rsidR="0076426D" w:rsidRPr="0076426D">
          <w:rPr>
            <w:rFonts w:asciiTheme="majorHAnsi" w:hAnsiTheme="majorHAnsi"/>
            <w:b w:val="0"/>
            <w:i/>
            <w:caps w:val="0"/>
            <w:noProof/>
            <w:webHidden/>
            <w:sz w:val="22"/>
            <w:szCs w:val="22"/>
          </w:rPr>
          <w:instrText xml:space="preserve"> PAGEREF _Toc387818172 \h </w:instrText>
        </w:r>
        <w:r w:rsidRPr="0076426D">
          <w:rPr>
            <w:rFonts w:asciiTheme="majorHAnsi" w:hAnsiTheme="majorHAnsi"/>
            <w:b w:val="0"/>
            <w:i/>
            <w:caps w:val="0"/>
            <w:noProof/>
            <w:webHidden/>
            <w:sz w:val="22"/>
            <w:szCs w:val="22"/>
          </w:rPr>
        </w:r>
        <w:r w:rsidRPr="0076426D">
          <w:rPr>
            <w:rFonts w:asciiTheme="majorHAnsi" w:hAnsiTheme="majorHAnsi"/>
            <w:b w:val="0"/>
            <w:i/>
            <w:caps w:val="0"/>
            <w:noProof/>
            <w:webHidden/>
            <w:sz w:val="22"/>
            <w:szCs w:val="22"/>
          </w:rPr>
          <w:fldChar w:fldCharType="separate"/>
        </w:r>
        <w:r w:rsidR="009C6C0F">
          <w:rPr>
            <w:rFonts w:asciiTheme="majorHAnsi" w:hAnsiTheme="majorHAnsi"/>
            <w:b w:val="0"/>
            <w:i/>
            <w:caps w:val="0"/>
            <w:noProof/>
            <w:webHidden/>
            <w:sz w:val="22"/>
            <w:szCs w:val="22"/>
          </w:rPr>
          <w:t>46</w:t>
        </w:r>
        <w:r w:rsidRPr="0076426D">
          <w:rPr>
            <w:rFonts w:asciiTheme="majorHAnsi" w:hAnsiTheme="majorHAnsi"/>
            <w:b w:val="0"/>
            <w:i/>
            <w:caps w:val="0"/>
            <w:noProof/>
            <w:webHidden/>
            <w:sz w:val="22"/>
            <w:szCs w:val="22"/>
          </w:rPr>
          <w:fldChar w:fldCharType="end"/>
        </w:r>
      </w:hyperlink>
    </w:p>
    <w:p w:rsidR="0076426D" w:rsidRPr="0076426D" w:rsidRDefault="00FB277C" w:rsidP="0076426D">
      <w:pPr>
        <w:pStyle w:val="Obsah1"/>
        <w:tabs>
          <w:tab w:val="right" w:leader="dot" w:pos="9390"/>
        </w:tabs>
        <w:spacing w:before="0" w:after="0"/>
        <w:rPr>
          <w:rFonts w:asciiTheme="majorHAnsi" w:eastAsiaTheme="minorEastAsia" w:hAnsiTheme="majorHAnsi" w:cstheme="minorBidi"/>
          <w:b w:val="0"/>
          <w:bCs w:val="0"/>
          <w:i/>
          <w:caps w:val="0"/>
          <w:noProof/>
          <w:sz w:val="22"/>
          <w:szCs w:val="22"/>
          <w:lang w:eastAsia="cs-CZ"/>
        </w:rPr>
      </w:pPr>
      <w:hyperlink w:anchor="_Toc387818173" w:history="1">
        <w:r w:rsidR="0076426D" w:rsidRPr="0076426D">
          <w:rPr>
            <w:rStyle w:val="Hypertextovodkaz"/>
            <w:rFonts w:asciiTheme="majorHAnsi" w:hAnsiTheme="majorHAnsi"/>
            <w:b w:val="0"/>
            <w:i/>
            <w:caps w:val="0"/>
            <w:noProof/>
            <w:sz w:val="22"/>
            <w:szCs w:val="22"/>
          </w:rPr>
          <w:t>Obrázek 4: MPZ Vinohrady, Žižkov, Vršovice</w:t>
        </w:r>
        <w:r w:rsidR="0076426D" w:rsidRPr="0076426D">
          <w:rPr>
            <w:rFonts w:asciiTheme="majorHAnsi" w:hAnsiTheme="majorHAnsi"/>
            <w:b w:val="0"/>
            <w:i/>
            <w:caps w:val="0"/>
            <w:noProof/>
            <w:webHidden/>
            <w:sz w:val="22"/>
            <w:szCs w:val="22"/>
          </w:rPr>
          <w:tab/>
        </w:r>
        <w:r w:rsidRPr="0076426D">
          <w:rPr>
            <w:rFonts w:asciiTheme="majorHAnsi" w:hAnsiTheme="majorHAnsi"/>
            <w:b w:val="0"/>
            <w:i/>
            <w:caps w:val="0"/>
            <w:noProof/>
            <w:webHidden/>
            <w:sz w:val="22"/>
            <w:szCs w:val="22"/>
          </w:rPr>
          <w:fldChar w:fldCharType="begin"/>
        </w:r>
        <w:r w:rsidR="0076426D" w:rsidRPr="0076426D">
          <w:rPr>
            <w:rFonts w:asciiTheme="majorHAnsi" w:hAnsiTheme="majorHAnsi"/>
            <w:b w:val="0"/>
            <w:i/>
            <w:caps w:val="0"/>
            <w:noProof/>
            <w:webHidden/>
            <w:sz w:val="22"/>
            <w:szCs w:val="22"/>
          </w:rPr>
          <w:instrText xml:space="preserve"> PAGEREF _Toc387818173 \h </w:instrText>
        </w:r>
        <w:r w:rsidRPr="0076426D">
          <w:rPr>
            <w:rFonts w:asciiTheme="majorHAnsi" w:hAnsiTheme="majorHAnsi"/>
            <w:b w:val="0"/>
            <w:i/>
            <w:caps w:val="0"/>
            <w:noProof/>
            <w:webHidden/>
            <w:sz w:val="22"/>
            <w:szCs w:val="22"/>
          </w:rPr>
        </w:r>
        <w:r w:rsidRPr="0076426D">
          <w:rPr>
            <w:rFonts w:asciiTheme="majorHAnsi" w:hAnsiTheme="majorHAnsi"/>
            <w:b w:val="0"/>
            <w:i/>
            <w:caps w:val="0"/>
            <w:noProof/>
            <w:webHidden/>
            <w:sz w:val="22"/>
            <w:szCs w:val="22"/>
          </w:rPr>
          <w:fldChar w:fldCharType="separate"/>
        </w:r>
        <w:r w:rsidR="009C6C0F">
          <w:rPr>
            <w:rFonts w:asciiTheme="majorHAnsi" w:hAnsiTheme="majorHAnsi"/>
            <w:b w:val="0"/>
            <w:i/>
            <w:caps w:val="0"/>
            <w:noProof/>
            <w:webHidden/>
            <w:sz w:val="22"/>
            <w:szCs w:val="22"/>
          </w:rPr>
          <w:t>53</w:t>
        </w:r>
        <w:r w:rsidRPr="0076426D">
          <w:rPr>
            <w:rFonts w:asciiTheme="majorHAnsi" w:hAnsiTheme="majorHAnsi"/>
            <w:b w:val="0"/>
            <w:i/>
            <w:caps w:val="0"/>
            <w:noProof/>
            <w:webHidden/>
            <w:sz w:val="22"/>
            <w:szCs w:val="22"/>
          </w:rPr>
          <w:fldChar w:fldCharType="end"/>
        </w:r>
      </w:hyperlink>
    </w:p>
    <w:p w:rsidR="0076426D" w:rsidRPr="0076426D" w:rsidRDefault="00FB277C" w:rsidP="0076426D">
      <w:pPr>
        <w:pStyle w:val="Obsah1"/>
        <w:tabs>
          <w:tab w:val="right" w:leader="dot" w:pos="9390"/>
        </w:tabs>
        <w:spacing w:before="0" w:after="0"/>
        <w:rPr>
          <w:rFonts w:asciiTheme="majorHAnsi" w:eastAsiaTheme="minorEastAsia" w:hAnsiTheme="majorHAnsi" w:cstheme="minorBidi"/>
          <w:b w:val="0"/>
          <w:bCs w:val="0"/>
          <w:i/>
          <w:caps w:val="0"/>
          <w:noProof/>
          <w:sz w:val="22"/>
          <w:szCs w:val="22"/>
          <w:lang w:eastAsia="cs-CZ"/>
        </w:rPr>
      </w:pPr>
      <w:hyperlink w:anchor="_Toc387818174" w:history="1">
        <w:r w:rsidR="0076426D" w:rsidRPr="0076426D">
          <w:rPr>
            <w:rStyle w:val="Hypertextovodkaz"/>
            <w:rFonts w:asciiTheme="majorHAnsi" w:hAnsiTheme="majorHAnsi"/>
            <w:b w:val="0"/>
            <w:i/>
            <w:caps w:val="0"/>
            <w:noProof/>
            <w:sz w:val="22"/>
            <w:szCs w:val="22"/>
          </w:rPr>
          <w:t>Obrázek 5:Strategická mapa</w:t>
        </w:r>
        <w:r w:rsidR="0076426D" w:rsidRPr="0076426D">
          <w:rPr>
            <w:rFonts w:asciiTheme="majorHAnsi" w:hAnsiTheme="majorHAnsi"/>
            <w:b w:val="0"/>
            <w:i/>
            <w:caps w:val="0"/>
            <w:noProof/>
            <w:webHidden/>
            <w:sz w:val="22"/>
            <w:szCs w:val="22"/>
          </w:rPr>
          <w:tab/>
        </w:r>
        <w:r w:rsidRPr="0076426D">
          <w:rPr>
            <w:rFonts w:asciiTheme="majorHAnsi" w:hAnsiTheme="majorHAnsi"/>
            <w:b w:val="0"/>
            <w:i/>
            <w:caps w:val="0"/>
            <w:noProof/>
            <w:webHidden/>
            <w:sz w:val="22"/>
            <w:szCs w:val="22"/>
          </w:rPr>
          <w:fldChar w:fldCharType="begin"/>
        </w:r>
        <w:r w:rsidR="0076426D" w:rsidRPr="0076426D">
          <w:rPr>
            <w:rFonts w:asciiTheme="majorHAnsi" w:hAnsiTheme="majorHAnsi"/>
            <w:b w:val="0"/>
            <w:i/>
            <w:caps w:val="0"/>
            <w:noProof/>
            <w:webHidden/>
            <w:sz w:val="22"/>
            <w:szCs w:val="22"/>
          </w:rPr>
          <w:instrText xml:space="preserve"> PAGEREF _Toc387818174 \h </w:instrText>
        </w:r>
        <w:r w:rsidRPr="0076426D">
          <w:rPr>
            <w:rFonts w:asciiTheme="majorHAnsi" w:hAnsiTheme="majorHAnsi"/>
            <w:b w:val="0"/>
            <w:i/>
            <w:caps w:val="0"/>
            <w:noProof/>
            <w:webHidden/>
            <w:sz w:val="22"/>
            <w:szCs w:val="22"/>
          </w:rPr>
        </w:r>
        <w:r w:rsidRPr="0076426D">
          <w:rPr>
            <w:rFonts w:asciiTheme="majorHAnsi" w:hAnsiTheme="majorHAnsi"/>
            <w:b w:val="0"/>
            <w:i/>
            <w:caps w:val="0"/>
            <w:noProof/>
            <w:webHidden/>
            <w:sz w:val="22"/>
            <w:szCs w:val="22"/>
          </w:rPr>
          <w:fldChar w:fldCharType="separate"/>
        </w:r>
        <w:r w:rsidR="009C6C0F">
          <w:rPr>
            <w:rFonts w:asciiTheme="majorHAnsi" w:hAnsiTheme="majorHAnsi"/>
            <w:b w:val="0"/>
            <w:i/>
            <w:caps w:val="0"/>
            <w:noProof/>
            <w:webHidden/>
            <w:sz w:val="22"/>
            <w:szCs w:val="22"/>
          </w:rPr>
          <w:t>91</w:t>
        </w:r>
        <w:r w:rsidRPr="0076426D">
          <w:rPr>
            <w:rFonts w:asciiTheme="majorHAnsi" w:hAnsiTheme="majorHAnsi"/>
            <w:b w:val="0"/>
            <w:i/>
            <w:caps w:val="0"/>
            <w:noProof/>
            <w:webHidden/>
            <w:sz w:val="22"/>
            <w:szCs w:val="22"/>
          </w:rPr>
          <w:fldChar w:fldCharType="end"/>
        </w:r>
      </w:hyperlink>
    </w:p>
    <w:p w:rsidR="00AE6DAE" w:rsidRDefault="00FB277C" w:rsidP="0076426D">
      <w:pPr>
        <w:pStyle w:val="Seznamobrzk"/>
        <w:tabs>
          <w:tab w:val="right" w:leader="dot" w:pos="9390"/>
        </w:tabs>
        <w:spacing w:after="0"/>
        <w:rPr>
          <w:rFonts w:ascii="Cambria" w:hAnsi="Cambria"/>
          <w:b/>
        </w:rPr>
      </w:pPr>
      <w:r w:rsidRPr="0076426D">
        <w:rPr>
          <w:rFonts w:asciiTheme="majorHAnsi" w:hAnsiTheme="majorHAnsi"/>
          <w:i/>
        </w:rPr>
        <w:fldChar w:fldCharType="end"/>
      </w:r>
    </w:p>
    <w:p w:rsidR="00AE6DAE" w:rsidRDefault="00AE6DAE" w:rsidP="00D851BA">
      <w:pPr>
        <w:spacing w:before="60" w:after="60" w:line="264" w:lineRule="auto"/>
        <w:jc w:val="both"/>
        <w:rPr>
          <w:rFonts w:ascii="Cambria" w:hAnsi="Cambria"/>
          <w:b/>
        </w:rPr>
      </w:pPr>
    </w:p>
    <w:p w:rsidR="00AE6DAE" w:rsidRDefault="00AE6DAE" w:rsidP="00D851BA">
      <w:pPr>
        <w:spacing w:before="60" w:after="60" w:line="264" w:lineRule="auto"/>
        <w:jc w:val="both"/>
        <w:rPr>
          <w:rFonts w:ascii="Cambria" w:hAnsi="Cambria"/>
          <w:b/>
        </w:rPr>
      </w:pPr>
    </w:p>
    <w:p w:rsidR="00AE6DAE" w:rsidRDefault="00AE6DAE" w:rsidP="00D851BA">
      <w:pPr>
        <w:spacing w:before="60" w:after="60" w:line="264" w:lineRule="auto"/>
        <w:jc w:val="both"/>
        <w:rPr>
          <w:rFonts w:ascii="Cambria" w:hAnsi="Cambria"/>
          <w:b/>
        </w:rPr>
      </w:pPr>
    </w:p>
    <w:p w:rsidR="00AE6DAE" w:rsidRDefault="00AE6DAE" w:rsidP="00D851BA">
      <w:pPr>
        <w:spacing w:before="60" w:after="60" w:line="264" w:lineRule="auto"/>
        <w:jc w:val="both"/>
        <w:rPr>
          <w:rFonts w:ascii="Cambria" w:hAnsi="Cambria"/>
          <w:b/>
        </w:rPr>
      </w:pPr>
    </w:p>
    <w:p w:rsidR="00AE6DAE" w:rsidRDefault="00AE6DAE" w:rsidP="00D851BA">
      <w:pPr>
        <w:spacing w:before="60" w:after="60" w:line="264" w:lineRule="auto"/>
        <w:jc w:val="both"/>
        <w:rPr>
          <w:rFonts w:ascii="Cambria" w:hAnsi="Cambria"/>
          <w:b/>
        </w:rPr>
      </w:pPr>
    </w:p>
    <w:p w:rsidR="00AE6DAE" w:rsidRDefault="00AE6DAE" w:rsidP="00D851BA">
      <w:pPr>
        <w:spacing w:before="60" w:after="60" w:line="264" w:lineRule="auto"/>
        <w:jc w:val="both"/>
        <w:rPr>
          <w:rFonts w:ascii="Cambria" w:hAnsi="Cambria"/>
          <w:b/>
        </w:rPr>
      </w:pPr>
    </w:p>
    <w:p w:rsidR="00AE6DAE" w:rsidRDefault="00AE6DAE" w:rsidP="00D851BA">
      <w:pPr>
        <w:spacing w:before="60" w:after="60" w:line="264" w:lineRule="auto"/>
        <w:jc w:val="both"/>
        <w:rPr>
          <w:rFonts w:ascii="Cambria" w:hAnsi="Cambria"/>
          <w:b/>
        </w:rPr>
      </w:pPr>
    </w:p>
    <w:p w:rsidR="00AE6DAE" w:rsidRDefault="00AE6DAE" w:rsidP="00D851BA">
      <w:pPr>
        <w:spacing w:before="60" w:after="60" w:line="264" w:lineRule="auto"/>
        <w:jc w:val="both"/>
        <w:rPr>
          <w:rFonts w:ascii="Cambria" w:hAnsi="Cambria"/>
          <w:b/>
        </w:rPr>
      </w:pPr>
    </w:p>
    <w:p w:rsidR="00AE6DAE" w:rsidRDefault="00AE6DAE" w:rsidP="00ED0C70">
      <w:pPr>
        <w:spacing w:after="0" w:line="240" w:lineRule="auto"/>
        <w:rPr>
          <w:rFonts w:ascii="Cambria" w:hAnsi="Cambria"/>
          <w:b/>
        </w:rPr>
      </w:pPr>
      <w:r w:rsidRPr="007A7736">
        <w:rPr>
          <w:rFonts w:ascii="Cambria" w:hAnsi="Cambria"/>
          <w:b/>
        </w:rPr>
        <w:t xml:space="preserve">Zpracovatel: </w:t>
      </w:r>
    </w:p>
    <w:p w:rsidR="00AE6DAE" w:rsidRPr="006C7AE5" w:rsidRDefault="00AE6DAE" w:rsidP="00ED0C70">
      <w:pPr>
        <w:spacing w:after="0" w:line="240" w:lineRule="auto"/>
        <w:rPr>
          <w:rFonts w:ascii="Cambria" w:hAnsi="Cambria"/>
        </w:rPr>
      </w:pPr>
      <w:r w:rsidRPr="006C7AE5">
        <w:rPr>
          <w:rFonts w:ascii="Cambria" w:hAnsi="Cambria"/>
        </w:rPr>
        <w:t xml:space="preserve">AQE </w:t>
      </w:r>
      <w:proofErr w:type="spellStart"/>
      <w:r w:rsidRPr="006C7AE5">
        <w:rPr>
          <w:rFonts w:ascii="Cambria" w:hAnsi="Cambria"/>
        </w:rPr>
        <w:t>advisors</w:t>
      </w:r>
      <w:proofErr w:type="spellEnd"/>
      <w:r w:rsidRPr="006C7AE5">
        <w:rPr>
          <w:rFonts w:ascii="Cambria" w:hAnsi="Cambria"/>
        </w:rPr>
        <w:t>, a. s.,</w:t>
      </w:r>
    </w:p>
    <w:p w:rsidR="00AE6DAE" w:rsidRPr="006C7AE5" w:rsidRDefault="00AE6DAE" w:rsidP="00ED0C70">
      <w:pPr>
        <w:spacing w:after="0" w:line="240" w:lineRule="auto"/>
        <w:rPr>
          <w:rFonts w:ascii="Cambria" w:hAnsi="Cambria"/>
        </w:rPr>
      </w:pPr>
      <w:r w:rsidRPr="006C7AE5">
        <w:rPr>
          <w:rFonts w:ascii="Cambria" w:hAnsi="Cambria"/>
        </w:rPr>
        <w:t>tř. Kpt. Jaroše 1944/31</w:t>
      </w:r>
    </w:p>
    <w:p w:rsidR="00AE6DAE" w:rsidRPr="006C7AE5" w:rsidRDefault="00AE6DAE" w:rsidP="00ED0C70">
      <w:pPr>
        <w:spacing w:after="0" w:line="240" w:lineRule="auto"/>
        <w:rPr>
          <w:rFonts w:ascii="Cambria" w:hAnsi="Cambria"/>
        </w:rPr>
      </w:pPr>
      <w:r w:rsidRPr="006C7AE5">
        <w:rPr>
          <w:rFonts w:ascii="Cambria" w:hAnsi="Cambria"/>
        </w:rPr>
        <w:t>Brno</w:t>
      </w:r>
    </w:p>
    <w:p w:rsidR="00AE6DAE" w:rsidRPr="006C7AE5" w:rsidRDefault="00AE6DAE" w:rsidP="00ED0C70">
      <w:pPr>
        <w:spacing w:after="0" w:line="240" w:lineRule="auto"/>
        <w:rPr>
          <w:rFonts w:ascii="Cambria" w:hAnsi="Cambria"/>
        </w:rPr>
      </w:pPr>
    </w:p>
    <w:p w:rsidR="00AE6DAE" w:rsidRPr="006C7AE5" w:rsidRDefault="00AE6DAE" w:rsidP="00ED0C70">
      <w:pPr>
        <w:spacing w:after="0" w:line="240" w:lineRule="auto"/>
        <w:rPr>
          <w:rFonts w:ascii="Cambria" w:hAnsi="Cambria"/>
        </w:rPr>
      </w:pPr>
      <w:r w:rsidRPr="006C7AE5">
        <w:rPr>
          <w:rFonts w:ascii="Cambria" w:hAnsi="Cambria"/>
        </w:rPr>
        <w:t>červenec 2013</w:t>
      </w:r>
      <w:r>
        <w:rPr>
          <w:rFonts w:ascii="Cambria" w:hAnsi="Cambria"/>
        </w:rPr>
        <w:t xml:space="preserve"> – únor 2014</w:t>
      </w:r>
    </w:p>
    <w:p w:rsidR="00AE6DAE" w:rsidRPr="0079382C" w:rsidRDefault="00AE6DAE" w:rsidP="00D851BA">
      <w:pPr>
        <w:spacing w:before="60" w:after="60" w:line="264" w:lineRule="auto"/>
        <w:jc w:val="both"/>
        <w:rPr>
          <w:rFonts w:ascii="Cambria" w:hAnsi="Cambria"/>
          <w:b/>
        </w:rPr>
      </w:pPr>
    </w:p>
    <w:p w:rsidR="00AE6DAE" w:rsidRPr="0079382C" w:rsidRDefault="00AE6DAE">
      <w:pPr>
        <w:spacing w:after="0" w:line="240" w:lineRule="auto"/>
        <w:rPr>
          <w:rFonts w:ascii="Cambria" w:hAnsi="Cambria"/>
          <w:b/>
        </w:rPr>
      </w:pPr>
    </w:p>
    <w:p w:rsidR="00AE6DAE" w:rsidRPr="00D21FB0" w:rsidRDefault="00AE6DAE" w:rsidP="00D21FB0">
      <w:pPr>
        <w:pStyle w:val="Nadpis1"/>
      </w:pPr>
      <w:bookmarkStart w:id="2" w:name="_Toc387818313"/>
      <w:r w:rsidRPr="00D21FB0">
        <w:lastRenderedPageBreak/>
        <w:t>Úvod</w:t>
      </w:r>
      <w:bookmarkEnd w:id="2"/>
    </w:p>
    <w:p w:rsidR="00AE6DAE" w:rsidRDefault="00AE6DAE" w:rsidP="00B767FE">
      <w:pPr>
        <w:autoSpaceDE w:val="0"/>
        <w:autoSpaceDN w:val="0"/>
        <w:adjustRightInd w:val="0"/>
        <w:spacing w:before="120" w:after="0"/>
        <w:jc w:val="both"/>
        <w:rPr>
          <w:rFonts w:ascii="Cambria" w:hAnsi="Cambria"/>
        </w:rPr>
      </w:pPr>
      <w:r w:rsidRPr="00B767FE">
        <w:rPr>
          <w:rFonts w:ascii="Cambria" w:hAnsi="Cambria"/>
        </w:rPr>
        <w:t xml:space="preserve">Strategický plán </w:t>
      </w:r>
      <w:r>
        <w:rPr>
          <w:rFonts w:ascii="Cambria" w:hAnsi="Cambria"/>
        </w:rPr>
        <w:t xml:space="preserve">rozvoje MČ Praha 3 </w:t>
      </w:r>
      <w:r w:rsidRPr="00B767FE">
        <w:rPr>
          <w:rFonts w:ascii="Cambria" w:hAnsi="Cambria"/>
        </w:rPr>
        <w:t>vytyčuje základní směry budoucího vývoje t</w:t>
      </w:r>
      <w:r>
        <w:rPr>
          <w:rFonts w:ascii="Cambria" w:hAnsi="Cambria"/>
        </w:rPr>
        <w:t>éto městské části</w:t>
      </w:r>
      <w:r w:rsidRPr="00B767FE">
        <w:rPr>
          <w:rFonts w:ascii="Cambria" w:hAnsi="Cambria"/>
        </w:rPr>
        <w:t xml:space="preserve"> v období 2014-</w:t>
      </w:r>
      <w:smartTag w:uri="urn:schemas-microsoft-com:office:smarttags" w:element="metricconverter">
        <w:smartTagPr>
          <w:attr w:name="ProductID" w:val="2020 a"/>
        </w:smartTagPr>
        <w:r w:rsidRPr="00B767FE">
          <w:rPr>
            <w:rFonts w:ascii="Cambria" w:hAnsi="Cambria"/>
          </w:rPr>
          <w:t>202</w:t>
        </w:r>
        <w:r>
          <w:rPr>
            <w:rFonts w:ascii="Cambria" w:hAnsi="Cambria"/>
          </w:rPr>
          <w:t>0</w:t>
        </w:r>
        <w:r w:rsidRPr="00B767FE">
          <w:rPr>
            <w:rFonts w:ascii="Cambria" w:hAnsi="Cambria"/>
          </w:rPr>
          <w:t xml:space="preserve"> a</w:t>
        </w:r>
      </w:smartTag>
      <w:r w:rsidRPr="00B767FE">
        <w:rPr>
          <w:rFonts w:ascii="Cambria" w:hAnsi="Cambria"/>
        </w:rPr>
        <w:t xml:space="preserve"> umožňuje vedení </w:t>
      </w:r>
      <w:r>
        <w:rPr>
          <w:rFonts w:ascii="Cambria" w:hAnsi="Cambria"/>
        </w:rPr>
        <w:t>MČ, aby celkově zhodnotilo hlavní potenciál</w:t>
      </w:r>
      <w:r w:rsidRPr="00B767FE">
        <w:rPr>
          <w:rFonts w:ascii="Cambria" w:hAnsi="Cambria"/>
        </w:rPr>
        <w:t xml:space="preserve"> rozvoje ve střednědobém období. </w:t>
      </w:r>
    </w:p>
    <w:p w:rsidR="00AE6DAE" w:rsidRDefault="00AE6DAE" w:rsidP="00B767FE">
      <w:pPr>
        <w:autoSpaceDE w:val="0"/>
        <w:autoSpaceDN w:val="0"/>
        <w:adjustRightInd w:val="0"/>
        <w:spacing w:before="120" w:after="0"/>
        <w:jc w:val="both"/>
        <w:rPr>
          <w:rFonts w:ascii="Cambria" w:hAnsi="Cambria"/>
        </w:rPr>
      </w:pPr>
      <w:r w:rsidRPr="00074362">
        <w:rPr>
          <w:rFonts w:ascii="Cambria" w:hAnsi="Cambria"/>
        </w:rPr>
        <w:t>V průběhu měsíce června a července 2013 byl</w:t>
      </w:r>
      <w:r>
        <w:rPr>
          <w:rFonts w:ascii="Cambria" w:hAnsi="Cambria"/>
        </w:rPr>
        <w:t>a</w:t>
      </w:r>
      <w:r w:rsidRPr="00074362">
        <w:rPr>
          <w:rFonts w:ascii="Cambria" w:hAnsi="Cambria"/>
        </w:rPr>
        <w:t xml:space="preserve"> v souvislosti s aktualizací </w:t>
      </w:r>
      <w:r>
        <w:rPr>
          <w:rFonts w:ascii="Cambria" w:hAnsi="Cambria"/>
        </w:rPr>
        <w:t>s</w:t>
      </w:r>
      <w:r w:rsidRPr="00074362">
        <w:rPr>
          <w:rFonts w:ascii="Cambria" w:hAnsi="Cambria"/>
        </w:rPr>
        <w:t>trategického plánu provedena revize profilu městské části</w:t>
      </w:r>
      <w:r>
        <w:rPr>
          <w:rFonts w:ascii="Cambria" w:hAnsi="Cambria"/>
        </w:rPr>
        <w:t xml:space="preserve">. Dílčí aktualizace proběhla na počátku r. 2014. </w:t>
      </w:r>
      <w:r w:rsidRPr="00074362">
        <w:rPr>
          <w:rFonts w:ascii="Cambria" w:hAnsi="Cambria"/>
        </w:rPr>
        <w:t xml:space="preserve">Profil městské části tvoří součást celkové analýzy prostředí v MČ Praha 3. </w:t>
      </w:r>
    </w:p>
    <w:p w:rsidR="00AE6DAE" w:rsidRPr="00B767FE" w:rsidRDefault="00AE6DAE" w:rsidP="00B767FE">
      <w:pPr>
        <w:autoSpaceDE w:val="0"/>
        <w:autoSpaceDN w:val="0"/>
        <w:adjustRightInd w:val="0"/>
        <w:spacing w:before="120" w:after="0"/>
        <w:jc w:val="both"/>
        <w:rPr>
          <w:rFonts w:ascii="Cambria" w:hAnsi="Cambria"/>
        </w:rPr>
      </w:pPr>
      <w:r w:rsidRPr="00B767FE">
        <w:rPr>
          <w:rFonts w:ascii="Cambria" w:hAnsi="Cambria"/>
        </w:rPr>
        <w:t xml:space="preserve">Strategickým plánem přejímá </w:t>
      </w:r>
      <w:r>
        <w:rPr>
          <w:rFonts w:ascii="Cambria" w:hAnsi="Cambria"/>
        </w:rPr>
        <w:t>Praha 3</w:t>
      </w:r>
      <w:r w:rsidRPr="00B767FE">
        <w:rPr>
          <w:rFonts w:ascii="Cambria" w:hAnsi="Cambria"/>
        </w:rPr>
        <w:t xml:space="preserve"> základní principy procedur regionální politiky EU. Jedním z těchto základních principů je princip programování. Principem programování je soustředění pozornosti na dosažení střednědobých a dlouhodobých cílů zainteresovanými subjekty na vymezeném území. Ty jsou stanoveny v rozvojových dokumentech, jako je právě strategický plán rozvoje.</w:t>
      </w:r>
    </w:p>
    <w:p w:rsidR="00AE6DAE" w:rsidRPr="00B767FE" w:rsidRDefault="00AE6DAE" w:rsidP="00B767FE">
      <w:pPr>
        <w:autoSpaceDE w:val="0"/>
        <w:autoSpaceDN w:val="0"/>
        <w:adjustRightInd w:val="0"/>
        <w:spacing w:before="120" w:after="0"/>
        <w:jc w:val="both"/>
        <w:rPr>
          <w:rFonts w:ascii="Cambria" w:hAnsi="Cambria"/>
        </w:rPr>
      </w:pPr>
      <w:r w:rsidRPr="00B767FE">
        <w:rPr>
          <w:rFonts w:ascii="Cambria" w:hAnsi="Cambria"/>
        </w:rPr>
        <w:t>Tvorba tohoto dokumentu byla podpořena prostřednictvím Operačního programu lidské zdroje a</w:t>
      </w:r>
      <w:r>
        <w:rPr>
          <w:rFonts w:ascii="Cambria" w:hAnsi="Cambria"/>
        </w:rPr>
        <w:t> </w:t>
      </w:r>
      <w:r w:rsidRPr="00B767FE">
        <w:rPr>
          <w:rFonts w:ascii="Cambria" w:hAnsi="Cambria"/>
        </w:rPr>
        <w:t xml:space="preserve">zaměstnanost z Evropského sociálního fondu. </w:t>
      </w:r>
    </w:p>
    <w:p w:rsidR="00AE6DAE" w:rsidRPr="00D21FB0" w:rsidRDefault="00AE6DAE" w:rsidP="00D21FB0">
      <w:pPr>
        <w:pStyle w:val="Nadpis1"/>
      </w:pPr>
      <w:bookmarkStart w:id="3" w:name="_Toc387818314"/>
      <w:r w:rsidRPr="00D21FB0">
        <w:t>Metodika</w:t>
      </w:r>
      <w:bookmarkEnd w:id="3"/>
    </w:p>
    <w:p w:rsidR="00AE6DAE" w:rsidRPr="00D21FB0" w:rsidRDefault="00AE6DAE" w:rsidP="00D21FB0">
      <w:pPr>
        <w:autoSpaceDE w:val="0"/>
        <w:autoSpaceDN w:val="0"/>
        <w:adjustRightInd w:val="0"/>
        <w:spacing w:before="120" w:after="120"/>
        <w:jc w:val="both"/>
        <w:rPr>
          <w:rFonts w:ascii="Cambria" w:hAnsi="Cambria"/>
        </w:rPr>
      </w:pPr>
      <w:r w:rsidRPr="00D21FB0">
        <w:rPr>
          <w:rFonts w:ascii="Cambria" w:hAnsi="Cambria"/>
        </w:rPr>
        <w:t xml:space="preserve">Strategický plán rozvoje MČ P3 byl průběžně projednáván se zástupci objednatele a zpracováván dle odsouhlasené metodiky. Práce probíhaly dle jednotlivých realizovaných částí, jednotlivé připomínky byly zapracovány do finálního dokumentu. </w:t>
      </w:r>
    </w:p>
    <w:p w:rsidR="00AE6DAE" w:rsidRPr="00D21FB0" w:rsidRDefault="00AE6DAE" w:rsidP="00D21FB0">
      <w:pPr>
        <w:autoSpaceDE w:val="0"/>
        <w:autoSpaceDN w:val="0"/>
        <w:adjustRightInd w:val="0"/>
        <w:spacing w:before="120" w:after="120"/>
        <w:jc w:val="both"/>
        <w:rPr>
          <w:rFonts w:ascii="Cambria" w:hAnsi="Cambria"/>
        </w:rPr>
      </w:pPr>
      <w:r w:rsidRPr="00D21FB0">
        <w:rPr>
          <w:rFonts w:ascii="Cambria" w:hAnsi="Cambria"/>
        </w:rPr>
        <w:t>Úvodní část zahrn</w:t>
      </w:r>
      <w:r w:rsidR="00D01A77">
        <w:rPr>
          <w:rFonts w:ascii="Cambria" w:hAnsi="Cambria"/>
        </w:rPr>
        <w:t>ovala</w:t>
      </w:r>
      <w:r w:rsidRPr="00D21FB0">
        <w:rPr>
          <w:rFonts w:ascii="Cambria" w:hAnsi="Cambria"/>
        </w:rPr>
        <w:t xml:space="preserve"> projednání a odsouhlasení metodiky zpracování dokumentu</w:t>
      </w:r>
      <w:r w:rsidR="00D01A77">
        <w:rPr>
          <w:rFonts w:ascii="Cambria" w:hAnsi="Cambria"/>
        </w:rPr>
        <w:t xml:space="preserve">. Byla odsouhlasena řídící struktura (složení řídící skupiny a pracovních skupin), způsob zapojení zastupitelstva do aktualizace SPR MČ, </w:t>
      </w:r>
      <w:r w:rsidRPr="00D21FB0">
        <w:rPr>
          <w:rFonts w:ascii="Cambria" w:hAnsi="Cambria"/>
        </w:rPr>
        <w:t xml:space="preserve">zpracování </w:t>
      </w:r>
      <w:r w:rsidR="00D01A77">
        <w:rPr>
          <w:rFonts w:ascii="Cambria" w:hAnsi="Cambria"/>
        </w:rPr>
        <w:t>dílčích</w:t>
      </w:r>
      <w:r w:rsidRPr="00D21FB0">
        <w:rPr>
          <w:rFonts w:ascii="Cambria" w:hAnsi="Cambria"/>
        </w:rPr>
        <w:t xml:space="preserve"> dokumentů</w:t>
      </w:r>
      <w:r w:rsidR="00D01A77">
        <w:rPr>
          <w:rFonts w:ascii="Cambria" w:hAnsi="Cambria"/>
        </w:rPr>
        <w:t xml:space="preserve"> a využití stávajících rozvojových koncepcí MČ</w:t>
      </w:r>
      <w:r w:rsidRPr="00D21FB0">
        <w:rPr>
          <w:rFonts w:ascii="Cambria" w:hAnsi="Cambria"/>
        </w:rPr>
        <w:t>.</w:t>
      </w:r>
      <w:r>
        <w:rPr>
          <w:rFonts w:ascii="Cambria" w:hAnsi="Cambria"/>
        </w:rPr>
        <w:t xml:space="preserve"> V dalším kroku</w:t>
      </w:r>
      <w:r w:rsidRPr="00D21FB0">
        <w:rPr>
          <w:rFonts w:ascii="Cambria" w:hAnsi="Cambria"/>
        </w:rPr>
        <w:t xml:space="preserve"> </w:t>
      </w:r>
      <w:r>
        <w:rPr>
          <w:rFonts w:ascii="Cambria" w:hAnsi="Cambria"/>
        </w:rPr>
        <w:t>došlo k</w:t>
      </w:r>
      <w:r w:rsidRPr="00D21FB0">
        <w:rPr>
          <w:rFonts w:ascii="Cambria" w:hAnsi="Cambria"/>
        </w:rPr>
        <w:t xml:space="preserve"> prověření aktuálnosti dat a zároveň reviz</w:t>
      </w:r>
      <w:r>
        <w:rPr>
          <w:rFonts w:ascii="Cambria" w:hAnsi="Cambria"/>
        </w:rPr>
        <w:t>i</w:t>
      </w:r>
      <w:r w:rsidRPr="00D21FB0">
        <w:rPr>
          <w:rFonts w:ascii="Cambria" w:hAnsi="Cambria"/>
        </w:rPr>
        <w:t xml:space="preserve"> výstupů a výsledků z analytických částí. Kapitoly analytické části </w:t>
      </w:r>
      <w:r w:rsidR="00940B19">
        <w:rPr>
          <w:rFonts w:ascii="Cambria" w:hAnsi="Cambria"/>
        </w:rPr>
        <w:t xml:space="preserve">strategického plánu z r. 2010 </w:t>
      </w:r>
      <w:r w:rsidRPr="00D21FB0">
        <w:rPr>
          <w:rFonts w:ascii="Cambria" w:hAnsi="Cambria"/>
        </w:rPr>
        <w:t>byly postupně zhodnoceny z</w:t>
      </w:r>
      <w:r w:rsidR="000E2B0C">
        <w:rPr>
          <w:rFonts w:ascii="Cambria" w:hAnsi="Cambria"/>
        </w:rPr>
        <w:t xml:space="preserve"> hlediska </w:t>
      </w:r>
      <w:r w:rsidRPr="00D21FB0">
        <w:rPr>
          <w:rFonts w:ascii="Cambria" w:hAnsi="Cambria"/>
        </w:rPr>
        <w:t xml:space="preserve">obsahové a časové aktuálnosti a návaznosti na ostatní kapitoly dokumentu. Analytická část je zpracována zejména s důrazem na územní rozvoj MČ s charakterem územně plánovacího podkladu. Míra zhodnocení a podrobnosti zpracování jednotlivých kapitol </w:t>
      </w:r>
      <w:r w:rsidR="00940B19">
        <w:rPr>
          <w:rFonts w:ascii="Cambria" w:hAnsi="Cambria"/>
        </w:rPr>
        <w:t>je</w:t>
      </w:r>
      <w:r w:rsidRPr="00D21FB0">
        <w:rPr>
          <w:rFonts w:ascii="Cambria" w:hAnsi="Cambria"/>
        </w:rPr>
        <w:t xml:space="preserve"> </w:t>
      </w:r>
      <w:r w:rsidR="00940B19">
        <w:rPr>
          <w:rFonts w:ascii="Cambria" w:hAnsi="Cambria"/>
        </w:rPr>
        <w:t xml:space="preserve">zpracována s ohledem na </w:t>
      </w:r>
      <w:r w:rsidRPr="00D21FB0">
        <w:rPr>
          <w:rFonts w:ascii="Cambria" w:hAnsi="Cambria"/>
        </w:rPr>
        <w:t>množství použitých</w:t>
      </w:r>
      <w:r w:rsidR="00940B19">
        <w:rPr>
          <w:rFonts w:ascii="Cambria" w:hAnsi="Cambria"/>
        </w:rPr>
        <w:t xml:space="preserve"> (dostupných)</w:t>
      </w:r>
      <w:r w:rsidRPr="00D21FB0">
        <w:rPr>
          <w:rFonts w:ascii="Cambria" w:hAnsi="Cambria"/>
        </w:rPr>
        <w:t xml:space="preserve"> dat a</w:t>
      </w:r>
      <w:r w:rsidR="00940B19">
        <w:rPr>
          <w:rFonts w:ascii="Cambria" w:hAnsi="Cambria"/>
        </w:rPr>
        <w:t> </w:t>
      </w:r>
      <w:r w:rsidRPr="00D21FB0">
        <w:rPr>
          <w:rFonts w:ascii="Cambria" w:hAnsi="Cambria"/>
        </w:rPr>
        <w:t xml:space="preserve">jejich časové aktuálnosti. Jednotlivé dílčí analytické závěry byly využity pro formulaci ve SWOT analýzách. </w:t>
      </w:r>
    </w:p>
    <w:p w:rsidR="00AE6DAE" w:rsidRPr="00D21FB0" w:rsidRDefault="00AE6DAE" w:rsidP="00D21FB0">
      <w:pPr>
        <w:autoSpaceDE w:val="0"/>
        <w:autoSpaceDN w:val="0"/>
        <w:adjustRightInd w:val="0"/>
        <w:spacing w:before="120" w:after="120"/>
        <w:jc w:val="both"/>
        <w:rPr>
          <w:rFonts w:ascii="Cambria" w:hAnsi="Cambria"/>
        </w:rPr>
      </w:pPr>
      <w:r w:rsidRPr="00D21FB0">
        <w:rPr>
          <w:rFonts w:ascii="Cambria" w:hAnsi="Cambria"/>
        </w:rPr>
        <w:t xml:space="preserve">V rámci daného zhodnocení vyplynulo, že v posledních letech došlo ke změnám, </w:t>
      </w:r>
      <w:r w:rsidR="00940B19">
        <w:rPr>
          <w:rFonts w:ascii="Cambria" w:hAnsi="Cambria"/>
        </w:rPr>
        <w:t>k</w:t>
      </w:r>
      <w:r w:rsidR="00940B19" w:rsidRPr="00940B19">
        <w:rPr>
          <w:rFonts w:ascii="Cambria" w:hAnsi="Cambria"/>
        </w:rPr>
        <w:t>vůli nimž bylo nutné SPR MČ P3 aktualizovat</w:t>
      </w:r>
      <w:r w:rsidR="00940B19" w:rsidRPr="00D21FB0">
        <w:rPr>
          <w:rFonts w:ascii="Cambria" w:hAnsi="Cambria"/>
        </w:rPr>
        <w:t xml:space="preserve"> </w:t>
      </w:r>
      <w:r w:rsidRPr="00D21FB0">
        <w:rPr>
          <w:rFonts w:ascii="Cambria" w:hAnsi="Cambria"/>
        </w:rPr>
        <w:t xml:space="preserve">a doplnit </w:t>
      </w:r>
      <w:r w:rsidR="00D01A77">
        <w:rPr>
          <w:rFonts w:ascii="Cambria" w:hAnsi="Cambria"/>
        </w:rPr>
        <w:t>do</w:t>
      </w:r>
      <w:r w:rsidRPr="00D21FB0">
        <w:rPr>
          <w:rFonts w:ascii="Cambria" w:hAnsi="Cambria"/>
        </w:rPr>
        <w:t xml:space="preserve"> cílů a návrhů ve strategické části. Jak je zřejmé z dalších částí tohoto dokumentu, největší pozornost bylo nutné věnovat oblastem ekonomiky, sociálních věcí, dopravní infrastruktury a demografickému vývoji. Pro účely získání informací</w:t>
      </w:r>
      <w:r>
        <w:rPr>
          <w:rFonts w:ascii="Cambria" w:hAnsi="Cambria"/>
        </w:rPr>
        <w:t xml:space="preserve"> a</w:t>
      </w:r>
      <w:r w:rsidRPr="00D21FB0">
        <w:rPr>
          <w:rFonts w:ascii="Cambria" w:hAnsi="Cambria"/>
        </w:rPr>
        <w:t xml:space="preserve"> dat byly využity zdroje z nejrůznějších institucí (ČSÚ, MPSV, ÚMČ P3 apod.). Dále byly využity informace z odborných dokumentů, plánů a koncepcí (Strategický plán HMP, komunitní plán atd.), dále investiční záměry schválené orgány MČ, připravované nebo plánované rozvojové aktivity.</w:t>
      </w:r>
    </w:p>
    <w:p w:rsidR="00D01A77" w:rsidRDefault="00D01A77" w:rsidP="00D21FB0">
      <w:pPr>
        <w:autoSpaceDE w:val="0"/>
        <w:autoSpaceDN w:val="0"/>
        <w:adjustRightInd w:val="0"/>
        <w:spacing w:before="120" w:after="120"/>
        <w:jc w:val="both"/>
        <w:rPr>
          <w:rFonts w:ascii="Cambria" w:hAnsi="Cambria"/>
        </w:rPr>
      </w:pPr>
    </w:p>
    <w:p w:rsidR="00D01A77" w:rsidRDefault="00D01A77" w:rsidP="00D21FB0">
      <w:pPr>
        <w:autoSpaceDE w:val="0"/>
        <w:autoSpaceDN w:val="0"/>
        <w:adjustRightInd w:val="0"/>
        <w:spacing w:before="120" w:after="120"/>
        <w:jc w:val="both"/>
        <w:rPr>
          <w:rFonts w:ascii="Cambria" w:hAnsi="Cambria"/>
        </w:rPr>
      </w:pPr>
    </w:p>
    <w:p w:rsidR="00D01A77" w:rsidRDefault="00D01A77" w:rsidP="00D21FB0">
      <w:pPr>
        <w:autoSpaceDE w:val="0"/>
        <w:autoSpaceDN w:val="0"/>
        <w:adjustRightInd w:val="0"/>
        <w:spacing w:before="120" w:after="120"/>
        <w:jc w:val="both"/>
        <w:rPr>
          <w:rFonts w:ascii="Cambria" w:hAnsi="Cambria"/>
        </w:rPr>
      </w:pPr>
    </w:p>
    <w:p w:rsidR="00D01A77" w:rsidRDefault="00D01A77" w:rsidP="00D21FB0">
      <w:pPr>
        <w:autoSpaceDE w:val="0"/>
        <w:autoSpaceDN w:val="0"/>
        <w:adjustRightInd w:val="0"/>
        <w:spacing w:before="120" w:after="120"/>
        <w:jc w:val="both"/>
        <w:rPr>
          <w:rFonts w:ascii="Cambria" w:hAnsi="Cambria"/>
        </w:rPr>
      </w:pPr>
    </w:p>
    <w:p w:rsidR="00AE6DAE" w:rsidRPr="00D21FB0" w:rsidRDefault="00AE6DAE" w:rsidP="00D21FB0">
      <w:pPr>
        <w:autoSpaceDE w:val="0"/>
        <w:autoSpaceDN w:val="0"/>
        <w:adjustRightInd w:val="0"/>
        <w:spacing w:before="120" w:after="120"/>
        <w:jc w:val="both"/>
        <w:rPr>
          <w:rFonts w:ascii="Cambria" w:hAnsi="Cambria"/>
        </w:rPr>
      </w:pPr>
      <w:r w:rsidRPr="00D21FB0">
        <w:rPr>
          <w:rFonts w:ascii="Cambria" w:hAnsi="Cambria"/>
        </w:rPr>
        <w:lastRenderedPageBreak/>
        <w:t xml:space="preserve">Získané informace, dokumenty a data byly zhodnoceny a převedeny do jednotlivých struktur dokumentu dle jednotlivých oblastí: </w:t>
      </w:r>
    </w:p>
    <w:p w:rsidR="00AE6DAE" w:rsidRPr="00D21FB0" w:rsidRDefault="00AE6DAE" w:rsidP="00D21FB0">
      <w:pPr>
        <w:pStyle w:val="Default"/>
        <w:numPr>
          <w:ilvl w:val="0"/>
          <w:numId w:val="31"/>
        </w:numPr>
        <w:spacing w:after="12" w:line="276" w:lineRule="auto"/>
        <w:ind w:left="284" w:hanging="284"/>
        <w:jc w:val="both"/>
        <w:rPr>
          <w:rFonts w:ascii="Cambria" w:hAnsi="Cambria" w:cs="Times New Roman"/>
          <w:color w:val="auto"/>
          <w:sz w:val="22"/>
          <w:szCs w:val="22"/>
        </w:rPr>
      </w:pPr>
      <w:r w:rsidRPr="00D21FB0">
        <w:rPr>
          <w:rFonts w:ascii="Cambria" w:hAnsi="Cambria" w:cs="Times New Roman"/>
          <w:color w:val="auto"/>
          <w:sz w:val="22"/>
          <w:szCs w:val="22"/>
        </w:rPr>
        <w:t xml:space="preserve">Ekonomika - obsahuje ekonomickou strukturu v území, pracovní příležitosti, podnikání a zaměstnanost, </w:t>
      </w:r>
    </w:p>
    <w:p w:rsidR="00AE6DAE" w:rsidRPr="00D21FB0" w:rsidRDefault="00AE6DAE" w:rsidP="00D21FB0">
      <w:pPr>
        <w:pStyle w:val="Default"/>
        <w:numPr>
          <w:ilvl w:val="0"/>
          <w:numId w:val="31"/>
        </w:numPr>
        <w:spacing w:after="12" w:line="276" w:lineRule="auto"/>
        <w:ind w:left="284" w:hanging="284"/>
        <w:jc w:val="both"/>
        <w:rPr>
          <w:rFonts w:ascii="Cambria" w:hAnsi="Cambria" w:cs="Times New Roman"/>
          <w:color w:val="auto"/>
          <w:sz w:val="22"/>
          <w:szCs w:val="22"/>
        </w:rPr>
      </w:pPr>
      <w:r w:rsidRPr="00D21FB0">
        <w:rPr>
          <w:rFonts w:ascii="Cambria" w:hAnsi="Cambria" w:cs="Times New Roman"/>
          <w:color w:val="auto"/>
          <w:sz w:val="22"/>
          <w:szCs w:val="22"/>
        </w:rPr>
        <w:t>Lidské zdroje</w:t>
      </w:r>
      <w:r>
        <w:rPr>
          <w:rFonts w:ascii="Cambria" w:hAnsi="Cambria" w:cs="Times New Roman"/>
          <w:color w:val="auto"/>
          <w:sz w:val="22"/>
          <w:szCs w:val="22"/>
        </w:rPr>
        <w:t xml:space="preserve"> -</w:t>
      </w:r>
      <w:r w:rsidRPr="00D21FB0">
        <w:rPr>
          <w:rFonts w:ascii="Cambria" w:hAnsi="Cambria" w:cs="Times New Roman"/>
          <w:color w:val="auto"/>
          <w:sz w:val="22"/>
          <w:szCs w:val="22"/>
        </w:rPr>
        <w:t xml:space="preserve"> zahrnující obyvatelstvo (demografii), sociální péči, bydlení a bytovou politiku, školství a vzdělávání, zdraví a zdravotnictví, bezpečnost, sport a volnočasové aktivity, kulturu, </w:t>
      </w:r>
    </w:p>
    <w:p w:rsidR="00AE6DAE" w:rsidRPr="00D21FB0" w:rsidRDefault="00AE6DAE" w:rsidP="00D21FB0">
      <w:pPr>
        <w:pStyle w:val="Default"/>
        <w:numPr>
          <w:ilvl w:val="0"/>
          <w:numId w:val="31"/>
        </w:numPr>
        <w:spacing w:after="12" w:line="276" w:lineRule="auto"/>
        <w:ind w:left="284" w:hanging="284"/>
        <w:jc w:val="both"/>
        <w:rPr>
          <w:rFonts w:ascii="Cambria" w:hAnsi="Cambria" w:cs="Times New Roman"/>
          <w:color w:val="auto"/>
          <w:sz w:val="22"/>
          <w:szCs w:val="22"/>
        </w:rPr>
      </w:pPr>
      <w:r w:rsidRPr="00D21FB0">
        <w:rPr>
          <w:rFonts w:ascii="Cambria" w:hAnsi="Cambria" w:cs="Times New Roman"/>
          <w:color w:val="auto"/>
          <w:sz w:val="22"/>
          <w:szCs w:val="22"/>
        </w:rPr>
        <w:t xml:space="preserve">Životní prostředí </w:t>
      </w:r>
      <w:r>
        <w:rPr>
          <w:rFonts w:ascii="Cambria" w:hAnsi="Cambria" w:cs="Times New Roman"/>
          <w:color w:val="auto"/>
          <w:sz w:val="22"/>
          <w:szCs w:val="22"/>
        </w:rPr>
        <w:t xml:space="preserve">- </w:t>
      </w:r>
      <w:r w:rsidRPr="00D21FB0">
        <w:rPr>
          <w:rFonts w:ascii="Cambria" w:hAnsi="Cambria" w:cs="Times New Roman"/>
          <w:color w:val="auto"/>
          <w:sz w:val="22"/>
          <w:szCs w:val="22"/>
        </w:rPr>
        <w:t xml:space="preserve">obsahující geografii území, vodstvo, </w:t>
      </w:r>
      <w:r w:rsidR="005F020A">
        <w:rPr>
          <w:rFonts w:ascii="Cambria" w:hAnsi="Cambria" w:cs="Times New Roman"/>
          <w:color w:val="auto"/>
          <w:sz w:val="22"/>
          <w:szCs w:val="22"/>
        </w:rPr>
        <w:t>zeleň</w:t>
      </w:r>
      <w:r w:rsidRPr="00D21FB0">
        <w:rPr>
          <w:rFonts w:ascii="Cambria" w:hAnsi="Cambria" w:cs="Times New Roman"/>
          <w:color w:val="auto"/>
          <w:sz w:val="22"/>
          <w:szCs w:val="22"/>
        </w:rPr>
        <w:t>,</w:t>
      </w:r>
      <w:r w:rsidR="005F020A">
        <w:rPr>
          <w:rFonts w:ascii="Cambria" w:hAnsi="Cambria" w:cs="Times New Roman"/>
          <w:color w:val="auto"/>
          <w:sz w:val="22"/>
          <w:szCs w:val="22"/>
        </w:rPr>
        <w:t xml:space="preserve"> ovzduší,</w:t>
      </w:r>
      <w:r w:rsidRPr="00D21FB0">
        <w:rPr>
          <w:rFonts w:ascii="Cambria" w:hAnsi="Cambria" w:cs="Times New Roman"/>
          <w:color w:val="auto"/>
          <w:sz w:val="22"/>
          <w:szCs w:val="22"/>
        </w:rPr>
        <w:t xml:space="preserve"> odpadové hospodářství,</w:t>
      </w:r>
    </w:p>
    <w:p w:rsidR="00AE6DAE" w:rsidRPr="00D21FB0" w:rsidRDefault="00AE6DAE" w:rsidP="00D21FB0">
      <w:pPr>
        <w:pStyle w:val="Default"/>
        <w:numPr>
          <w:ilvl w:val="0"/>
          <w:numId w:val="31"/>
        </w:numPr>
        <w:spacing w:after="12" w:line="276" w:lineRule="auto"/>
        <w:ind w:left="284" w:hanging="284"/>
        <w:jc w:val="both"/>
        <w:rPr>
          <w:rFonts w:ascii="Cambria" w:hAnsi="Cambria" w:cs="Times New Roman"/>
          <w:color w:val="auto"/>
          <w:sz w:val="22"/>
          <w:szCs w:val="22"/>
        </w:rPr>
      </w:pPr>
      <w:r w:rsidRPr="00D21FB0">
        <w:rPr>
          <w:rFonts w:ascii="Cambria" w:hAnsi="Cambria" w:cs="Times New Roman"/>
          <w:color w:val="auto"/>
          <w:sz w:val="22"/>
          <w:szCs w:val="22"/>
        </w:rPr>
        <w:t>Infrastruktura</w:t>
      </w:r>
      <w:r>
        <w:rPr>
          <w:rFonts w:ascii="Cambria" w:hAnsi="Cambria" w:cs="Times New Roman"/>
          <w:color w:val="auto"/>
          <w:sz w:val="22"/>
          <w:szCs w:val="22"/>
        </w:rPr>
        <w:t xml:space="preserve"> -</w:t>
      </w:r>
      <w:r w:rsidRPr="00D21FB0">
        <w:rPr>
          <w:rFonts w:ascii="Cambria" w:hAnsi="Cambria" w:cs="Times New Roman"/>
          <w:color w:val="auto"/>
          <w:sz w:val="22"/>
          <w:szCs w:val="22"/>
        </w:rPr>
        <w:t xml:space="preserve"> obsahující dopravní infrastrukturu, veřejnou dopravu, parkování, technickou infrastrukturu, zásobování energiemi, </w:t>
      </w:r>
    </w:p>
    <w:p w:rsidR="00AE6DAE" w:rsidRPr="00D21FB0" w:rsidRDefault="00AE6DAE" w:rsidP="00D21FB0">
      <w:pPr>
        <w:pStyle w:val="Default"/>
        <w:numPr>
          <w:ilvl w:val="0"/>
          <w:numId w:val="31"/>
        </w:numPr>
        <w:spacing w:after="12" w:line="276" w:lineRule="auto"/>
        <w:ind w:left="284" w:hanging="284"/>
        <w:jc w:val="both"/>
        <w:rPr>
          <w:rFonts w:ascii="Cambria" w:hAnsi="Cambria" w:cs="Times New Roman"/>
          <w:color w:val="auto"/>
          <w:sz w:val="22"/>
          <w:szCs w:val="22"/>
        </w:rPr>
      </w:pPr>
      <w:r w:rsidRPr="00D21FB0">
        <w:rPr>
          <w:rFonts w:ascii="Cambria" w:hAnsi="Cambria" w:cs="Times New Roman"/>
          <w:color w:val="auto"/>
          <w:sz w:val="22"/>
          <w:szCs w:val="22"/>
        </w:rPr>
        <w:t>Vnější rozvojové vztahy</w:t>
      </w:r>
      <w:r>
        <w:rPr>
          <w:rFonts w:ascii="Cambria" w:hAnsi="Cambria" w:cs="Times New Roman"/>
          <w:color w:val="auto"/>
          <w:sz w:val="22"/>
          <w:szCs w:val="22"/>
        </w:rPr>
        <w:t xml:space="preserve"> -</w:t>
      </w:r>
      <w:r w:rsidRPr="00D21FB0">
        <w:rPr>
          <w:rFonts w:ascii="Cambria" w:hAnsi="Cambria" w:cs="Times New Roman"/>
          <w:color w:val="auto"/>
          <w:sz w:val="22"/>
          <w:szCs w:val="22"/>
        </w:rPr>
        <w:t xml:space="preserve"> obsahující cestovní ruch, návštěvnost MČ, atraktivity a infrastrukturu pro cestovní ruch, vazby v rámci Hlavního města Prahy.</w:t>
      </w:r>
    </w:p>
    <w:p w:rsidR="00AE6DAE" w:rsidRPr="00D21FB0" w:rsidRDefault="00AE6DAE" w:rsidP="00D21FB0">
      <w:pPr>
        <w:autoSpaceDE w:val="0"/>
        <w:autoSpaceDN w:val="0"/>
        <w:adjustRightInd w:val="0"/>
        <w:spacing w:before="120" w:after="120"/>
        <w:jc w:val="both"/>
        <w:rPr>
          <w:rFonts w:ascii="Cambria" w:hAnsi="Cambria"/>
        </w:rPr>
      </w:pPr>
      <w:r w:rsidRPr="00D21FB0">
        <w:rPr>
          <w:rFonts w:ascii="Cambria" w:hAnsi="Cambria"/>
        </w:rPr>
        <w:t>Doplnění a aktualizace dat byl</w:t>
      </w:r>
      <w:r w:rsidR="00B435B7">
        <w:rPr>
          <w:rFonts w:ascii="Cambria" w:hAnsi="Cambria"/>
        </w:rPr>
        <w:t>y</w:t>
      </w:r>
      <w:r w:rsidRPr="00D21FB0">
        <w:rPr>
          <w:rFonts w:ascii="Cambria" w:hAnsi="Cambria"/>
        </w:rPr>
        <w:t xml:space="preserve"> proveden</w:t>
      </w:r>
      <w:r w:rsidR="00B435B7">
        <w:rPr>
          <w:rFonts w:ascii="Cambria" w:hAnsi="Cambria"/>
        </w:rPr>
        <w:t>y</w:t>
      </w:r>
      <w:r w:rsidRPr="00D21FB0">
        <w:rPr>
          <w:rFonts w:ascii="Cambria" w:hAnsi="Cambria"/>
        </w:rPr>
        <w:t xml:space="preserve"> v takové míře, aby bylo možné předložit relevantní argumenty, výstupy pro formulaci výroků dílčích SWOT analýz u jednotlivých oblastí.</w:t>
      </w:r>
    </w:p>
    <w:p w:rsidR="00AE6DAE" w:rsidRPr="00D21FB0" w:rsidRDefault="00AE6DAE" w:rsidP="00D21FB0">
      <w:pPr>
        <w:autoSpaceDE w:val="0"/>
        <w:autoSpaceDN w:val="0"/>
        <w:adjustRightInd w:val="0"/>
        <w:spacing w:before="120" w:after="120"/>
        <w:jc w:val="both"/>
        <w:rPr>
          <w:rFonts w:ascii="Cambria" w:hAnsi="Cambria"/>
        </w:rPr>
      </w:pPr>
      <w:r>
        <w:rPr>
          <w:rFonts w:ascii="Cambria" w:hAnsi="Cambria"/>
        </w:rPr>
        <w:t>Revize</w:t>
      </w:r>
      <w:r w:rsidRPr="00D21FB0">
        <w:rPr>
          <w:rFonts w:ascii="Cambria" w:hAnsi="Cambria"/>
        </w:rPr>
        <w:t xml:space="preserve"> dílčích SWOT analýz vycházel</w:t>
      </w:r>
      <w:r w:rsidR="00B435B7">
        <w:rPr>
          <w:rFonts w:ascii="Cambria" w:hAnsi="Cambria"/>
        </w:rPr>
        <w:t>y</w:t>
      </w:r>
      <w:r w:rsidRPr="00D21FB0">
        <w:rPr>
          <w:rFonts w:ascii="Cambria" w:hAnsi="Cambria"/>
        </w:rPr>
        <w:t xml:space="preserve"> ze zhodnocení původní analytické části</w:t>
      </w:r>
      <w:r>
        <w:rPr>
          <w:rFonts w:ascii="Cambria" w:hAnsi="Cambria"/>
        </w:rPr>
        <w:t>,</w:t>
      </w:r>
      <w:r w:rsidRPr="00D21FB0">
        <w:rPr>
          <w:rFonts w:ascii="Cambria" w:hAnsi="Cambria"/>
        </w:rPr>
        <w:t xml:space="preserve"> z nových formulací dílčích analytických závěrů k jednotlivým oblastem</w:t>
      </w:r>
      <w:r>
        <w:rPr>
          <w:rFonts w:ascii="Cambria" w:hAnsi="Cambria"/>
        </w:rPr>
        <w:t xml:space="preserve"> a diskuzí na pracovních skupinách</w:t>
      </w:r>
      <w:r w:rsidRPr="00D21FB0">
        <w:rPr>
          <w:rFonts w:ascii="Cambria" w:hAnsi="Cambria"/>
        </w:rPr>
        <w:t xml:space="preserve">. Jednotlivým formulacím ve SWOT analýzách byla přiřazena velká důležitost, jelikož následně posloužily jako základ pro </w:t>
      </w:r>
      <w:r>
        <w:rPr>
          <w:rFonts w:ascii="Cambria" w:hAnsi="Cambria"/>
        </w:rPr>
        <w:t>revizi</w:t>
      </w:r>
      <w:r w:rsidRPr="00D21FB0">
        <w:rPr>
          <w:rFonts w:ascii="Cambria" w:hAnsi="Cambria"/>
        </w:rPr>
        <w:t xml:space="preserve"> cílů a návrhů v návrhové části dokumentu. </w:t>
      </w:r>
    </w:p>
    <w:p w:rsidR="00AE6DAE" w:rsidRPr="00074362" w:rsidRDefault="00AE6DAE" w:rsidP="000E0328">
      <w:pPr>
        <w:autoSpaceDE w:val="0"/>
        <w:autoSpaceDN w:val="0"/>
        <w:adjustRightInd w:val="0"/>
        <w:spacing w:before="120" w:after="0"/>
        <w:jc w:val="both"/>
        <w:rPr>
          <w:rFonts w:ascii="Cambria" w:hAnsi="Cambria"/>
        </w:rPr>
      </w:pPr>
    </w:p>
    <w:p w:rsidR="00AE6DAE" w:rsidRDefault="00AE6DAE" w:rsidP="00D21FB0">
      <w:pPr>
        <w:pStyle w:val="Nadpis1"/>
      </w:pPr>
      <w:bookmarkStart w:id="4" w:name="_Toc305492313"/>
      <w:bookmarkStart w:id="5" w:name="_Toc351386126"/>
      <w:bookmarkStart w:id="6" w:name="_Toc387818315"/>
      <w:r w:rsidRPr="00313416">
        <w:t>Používané zkratky</w:t>
      </w:r>
      <w:bookmarkEnd w:id="4"/>
      <w:bookmarkEnd w:id="5"/>
      <w:bookmarkEnd w:id="6"/>
    </w:p>
    <w:p w:rsidR="00AE6DAE" w:rsidRPr="00BA0027" w:rsidRDefault="00AE6DAE" w:rsidP="00BA0027">
      <w:pPr>
        <w:spacing w:before="120" w:after="0" w:line="288" w:lineRule="auto"/>
        <w:rPr>
          <w:rFonts w:ascii="Cambria" w:hAnsi="Cambria"/>
        </w:rPr>
      </w:pPr>
      <w:r w:rsidRPr="00BA0027">
        <w:rPr>
          <w:rFonts w:ascii="Cambria" w:hAnsi="Cambria"/>
        </w:rPr>
        <w:t xml:space="preserve">Následující tabulka obsahuje základní zkratky, které jsou v tomto dokumentu používány. </w:t>
      </w:r>
    </w:p>
    <w:p w:rsidR="00AE6DAE" w:rsidRPr="006C7AE5" w:rsidRDefault="00AE6DAE" w:rsidP="006C7AE5">
      <w:pPr>
        <w:pStyle w:val="Tabulka"/>
        <w:spacing w:after="120"/>
        <w:rPr>
          <w:rFonts w:ascii="Cambria" w:hAnsi="Cambria"/>
          <w:b w:val="0"/>
          <w:i/>
          <w:sz w:val="22"/>
          <w:szCs w:val="22"/>
        </w:rPr>
      </w:pPr>
      <w:bookmarkStart w:id="7" w:name="_Toc248745509"/>
      <w:bookmarkStart w:id="8" w:name="_Toc351386190"/>
      <w:bookmarkStart w:id="9" w:name="_Toc383441040"/>
      <w:bookmarkStart w:id="10" w:name="OLE_LINK3"/>
      <w:bookmarkStart w:id="11" w:name="OLE_LINK4"/>
      <w:r w:rsidRPr="006C7AE5">
        <w:rPr>
          <w:rFonts w:ascii="Cambria" w:hAnsi="Cambria"/>
          <w:b w:val="0"/>
          <w:i/>
          <w:sz w:val="22"/>
          <w:szCs w:val="22"/>
        </w:rPr>
        <w:t xml:space="preserve">Tabulka </w:t>
      </w:r>
      <w:r w:rsidR="00FB277C" w:rsidRPr="006C7AE5">
        <w:rPr>
          <w:rFonts w:ascii="Cambria" w:hAnsi="Cambria"/>
          <w:b w:val="0"/>
          <w:i/>
          <w:sz w:val="22"/>
          <w:szCs w:val="22"/>
        </w:rPr>
        <w:fldChar w:fldCharType="begin"/>
      </w:r>
      <w:r w:rsidRPr="006C7AE5">
        <w:rPr>
          <w:rFonts w:ascii="Cambria" w:hAnsi="Cambria"/>
          <w:b w:val="0"/>
          <w:i/>
          <w:sz w:val="22"/>
          <w:szCs w:val="22"/>
        </w:rPr>
        <w:instrText xml:space="preserve"> SEQ Tabulka \* ARABIC </w:instrText>
      </w:r>
      <w:r w:rsidR="00FB277C" w:rsidRPr="006C7AE5">
        <w:rPr>
          <w:rFonts w:ascii="Cambria" w:hAnsi="Cambria"/>
          <w:b w:val="0"/>
          <w:i/>
          <w:sz w:val="22"/>
          <w:szCs w:val="22"/>
        </w:rPr>
        <w:fldChar w:fldCharType="separate"/>
      </w:r>
      <w:r>
        <w:rPr>
          <w:rFonts w:ascii="Cambria" w:hAnsi="Cambria"/>
          <w:b w:val="0"/>
          <w:i/>
          <w:noProof/>
          <w:sz w:val="22"/>
          <w:szCs w:val="22"/>
        </w:rPr>
        <w:t>1</w:t>
      </w:r>
      <w:r w:rsidR="00FB277C" w:rsidRPr="006C7AE5">
        <w:rPr>
          <w:rFonts w:ascii="Cambria" w:hAnsi="Cambria"/>
          <w:b w:val="0"/>
          <w:i/>
          <w:sz w:val="22"/>
          <w:szCs w:val="22"/>
        </w:rPr>
        <w:fldChar w:fldCharType="end"/>
      </w:r>
      <w:r w:rsidRPr="006C7AE5">
        <w:rPr>
          <w:rFonts w:ascii="Cambria" w:hAnsi="Cambria"/>
          <w:b w:val="0"/>
          <w:i/>
          <w:sz w:val="22"/>
          <w:szCs w:val="22"/>
        </w:rPr>
        <w:t>: Seznam zkratek</w:t>
      </w:r>
      <w:bookmarkEnd w:id="7"/>
      <w:bookmarkEnd w:id="8"/>
      <w:bookmarkEnd w:id="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802"/>
        <w:gridCol w:w="6095"/>
      </w:tblGrid>
      <w:tr w:rsidR="00AE6DAE" w:rsidTr="00B87185">
        <w:tc>
          <w:tcPr>
            <w:tcW w:w="2802" w:type="dxa"/>
            <w:shd w:val="clear" w:color="auto" w:fill="9E292B"/>
          </w:tcPr>
          <w:bookmarkEnd w:id="10"/>
          <w:bookmarkEnd w:id="11"/>
          <w:p w:rsidR="00AE6DAE" w:rsidRPr="00B87185" w:rsidRDefault="00AE6DAE" w:rsidP="00B87185">
            <w:pPr>
              <w:spacing w:before="60" w:after="60"/>
              <w:rPr>
                <w:rFonts w:ascii="Cambria" w:hAnsi="Cambria"/>
                <w:b/>
                <w:color w:val="FFFFFF"/>
              </w:rPr>
            </w:pPr>
            <w:r w:rsidRPr="00B87185">
              <w:rPr>
                <w:rFonts w:ascii="Cambria" w:hAnsi="Cambria"/>
                <w:b/>
                <w:color w:val="FFFFFF"/>
              </w:rPr>
              <w:t>Zkratka</w:t>
            </w:r>
          </w:p>
        </w:tc>
        <w:tc>
          <w:tcPr>
            <w:tcW w:w="6095" w:type="dxa"/>
            <w:shd w:val="clear" w:color="auto" w:fill="9E292B"/>
          </w:tcPr>
          <w:p w:rsidR="00AE6DAE" w:rsidRPr="00B87185" w:rsidRDefault="00AE6DAE" w:rsidP="00B87185">
            <w:pPr>
              <w:spacing w:before="60" w:after="60"/>
              <w:rPr>
                <w:rFonts w:ascii="Cambria" w:hAnsi="Cambria"/>
                <w:b/>
                <w:color w:val="FFFFFF"/>
              </w:rPr>
            </w:pPr>
            <w:r w:rsidRPr="00B87185">
              <w:rPr>
                <w:rFonts w:ascii="Cambria" w:hAnsi="Cambria"/>
                <w:b/>
                <w:color w:val="FFFFFF"/>
              </w:rPr>
              <w:t>Význam</w:t>
            </w:r>
          </w:p>
        </w:tc>
      </w:tr>
      <w:tr w:rsidR="00AE6DAE" w:rsidTr="00B87185">
        <w:tc>
          <w:tcPr>
            <w:tcW w:w="2802" w:type="dxa"/>
          </w:tcPr>
          <w:p w:rsidR="00AE6DAE" w:rsidRPr="00B87185" w:rsidRDefault="00AE6DAE" w:rsidP="00B87185">
            <w:pPr>
              <w:spacing w:after="0" w:line="240" w:lineRule="auto"/>
              <w:rPr>
                <w:rFonts w:ascii="Cambria" w:hAnsi="Cambria"/>
              </w:rPr>
            </w:pPr>
            <w:r w:rsidRPr="00B87185">
              <w:rPr>
                <w:rFonts w:ascii="Cambria" w:hAnsi="Cambria"/>
              </w:rPr>
              <w:t>SPR</w:t>
            </w:r>
          </w:p>
        </w:tc>
        <w:tc>
          <w:tcPr>
            <w:tcW w:w="6095" w:type="dxa"/>
          </w:tcPr>
          <w:p w:rsidR="00AE6DAE" w:rsidRPr="00B87185" w:rsidRDefault="00AE6DAE" w:rsidP="00B87185">
            <w:pPr>
              <w:spacing w:after="0" w:line="240" w:lineRule="auto"/>
              <w:rPr>
                <w:rFonts w:ascii="Cambria" w:hAnsi="Cambria"/>
              </w:rPr>
            </w:pPr>
            <w:r w:rsidRPr="00B87185">
              <w:rPr>
                <w:rFonts w:ascii="Cambria" w:hAnsi="Cambria"/>
              </w:rPr>
              <w:t>strategický plán rozvoje</w:t>
            </w:r>
          </w:p>
        </w:tc>
      </w:tr>
      <w:tr w:rsidR="00AE6DAE" w:rsidTr="00B87185">
        <w:tc>
          <w:tcPr>
            <w:tcW w:w="2802" w:type="dxa"/>
          </w:tcPr>
          <w:p w:rsidR="00AE6DAE" w:rsidRPr="00B87185" w:rsidRDefault="00AE6DAE" w:rsidP="00B87185">
            <w:pPr>
              <w:spacing w:after="0" w:line="240" w:lineRule="auto"/>
              <w:rPr>
                <w:rFonts w:ascii="Cambria" w:hAnsi="Cambria"/>
              </w:rPr>
            </w:pPr>
            <w:r w:rsidRPr="00B87185">
              <w:rPr>
                <w:rFonts w:ascii="Cambria" w:hAnsi="Cambria"/>
              </w:rPr>
              <w:t>MČ</w:t>
            </w:r>
          </w:p>
        </w:tc>
        <w:tc>
          <w:tcPr>
            <w:tcW w:w="6095" w:type="dxa"/>
          </w:tcPr>
          <w:p w:rsidR="00AE6DAE" w:rsidRPr="00B87185" w:rsidRDefault="00AE6DAE" w:rsidP="00B87185">
            <w:pPr>
              <w:spacing w:after="0" w:line="240" w:lineRule="auto"/>
              <w:rPr>
                <w:rFonts w:ascii="Cambria" w:hAnsi="Cambria"/>
              </w:rPr>
            </w:pPr>
            <w:r w:rsidRPr="00B87185">
              <w:rPr>
                <w:rFonts w:ascii="Cambria" w:hAnsi="Cambria"/>
              </w:rPr>
              <w:t>městská část</w:t>
            </w:r>
          </w:p>
        </w:tc>
      </w:tr>
      <w:tr w:rsidR="00AE6DAE" w:rsidTr="00B87185">
        <w:tc>
          <w:tcPr>
            <w:tcW w:w="2802" w:type="dxa"/>
          </w:tcPr>
          <w:p w:rsidR="00AE6DAE" w:rsidRPr="00B87185" w:rsidRDefault="00AE6DAE" w:rsidP="00B87185">
            <w:pPr>
              <w:spacing w:after="0" w:line="240" w:lineRule="auto"/>
              <w:rPr>
                <w:rFonts w:ascii="Cambria" w:hAnsi="Cambria"/>
              </w:rPr>
            </w:pPr>
            <w:r w:rsidRPr="00B87185">
              <w:rPr>
                <w:rFonts w:ascii="Cambria" w:hAnsi="Cambria"/>
              </w:rPr>
              <w:t>ÚMČ</w:t>
            </w:r>
          </w:p>
        </w:tc>
        <w:tc>
          <w:tcPr>
            <w:tcW w:w="6095" w:type="dxa"/>
          </w:tcPr>
          <w:p w:rsidR="00AE6DAE" w:rsidRPr="00B87185" w:rsidRDefault="00AE6DAE" w:rsidP="00B87185">
            <w:pPr>
              <w:spacing w:after="0" w:line="240" w:lineRule="auto"/>
              <w:rPr>
                <w:rFonts w:ascii="Cambria" w:hAnsi="Cambria"/>
              </w:rPr>
            </w:pPr>
            <w:r w:rsidRPr="00B87185">
              <w:rPr>
                <w:rFonts w:ascii="Cambria" w:hAnsi="Cambria"/>
              </w:rPr>
              <w:t>úřad městské části</w:t>
            </w:r>
          </w:p>
        </w:tc>
      </w:tr>
      <w:tr w:rsidR="00AE6DAE" w:rsidTr="00B87185">
        <w:tc>
          <w:tcPr>
            <w:tcW w:w="2802" w:type="dxa"/>
          </w:tcPr>
          <w:p w:rsidR="00AE6DAE" w:rsidRPr="00B87185" w:rsidRDefault="00AE6DAE" w:rsidP="00B87185">
            <w:pPr>
              <w:spacing w:after="0" w:line="240" w:lineRule="auto"/>
              <w:rPr>
                <w:rFonts w:ascii="Cambria" w:hAnsi="Cambria"/>
              </w:rPr>
            </w:pPr>
            <w:r w:rsidRPr="00B87185">
              <w:rPr>
                <w:rFonts w:ascii="Cambria" w:hAnsi="Cambria"/>
              </w:rPr>
              <w:t>HMP</w:t>
            </w:r>
          </w:p>
        </w:tc>
        <w:tc>
          <w:tcPr>
            <w:tcW w:w="6095" w:type="dxa"/>
          </w:tcPr>
          <w:p w:rsidR="00AE6DAE" w:rsidRPr="00B87185" w:rsidRDefault="00AE6DAE" w:rsidP="00B87185">
            <w:pPr>
              <w:spacing w:after="0" w:line="240" w:lineRule="auto"/>
              <w:rPr>
                <w:rFonts w:ascii="Cambria" w:hAnsi="Cambria"/>
              </w:rPr>
            </w:pPr>
            <w:r w:rsidRPr="00B87185">
              <w:rPr>
                <w:rFonts w:ascii="Cambria" w:hAnsi="Cambria"/>
              </w:rPr>
              <w:t>Hlavní město Praha</w:t>
            </w:r>
          </w:p>
        </w:tc>
      </w:tr>
      <w:tr w:rsidR="00AE6DAE" w:rsidTr="00B87185">
        <w:tc>
          <w:tcPr>
            <w:tcW w:w="2802" w:type="dxa"/>
          </w:tcPr>
          <w:p w:rsidR="00AE6DAE" w:rsidRPr="00B87185" w:rsidRDefault="00AE6DAE" w:rsidP="00B87185">
            <w:pPr>
              <w:spacing w:after="0" w:line="240" w:lineRule="auto"/>
              <w:rPr>
                <w:rFonts w:ascii="Cambria" w:hAnsi="Cambria"/>
              </w:rPr>
            </w:pPr>
            <w:r w:rsidRPr="00B87185">
              <w:rPr>
                <w:rFonts w:ascii="Cambria" w:hAnsi="Cambria"/>
              </w:rPr>
              <w:t>SLBD</w:t>
            </w:r>
          </w:p>
        </w:tc>
        <w:tc>
          <w:tcPr>
            <w:tcW w:w="6095" w:type="dxa"/>
          </w:tcPr>
          <w:p w:rsidR="00AE6DAE" w:rsidRPr="00B87185" w:rsidRDefault="00AE6DAE" w:rsidP="00B87185">
            <w:pPr>
              <w:spacing w:after="0" w:line="240" w:lineRule="auto"/>
              <w:rPr>
                <w:rFonts w:ascii="Cambria" w:hAnsi="Cambria"/>
              </w:rPr>
            </w:pPr>
            <w:r w:rsidRPr="00B87185">
              <w:rPr>
                <w:rFonts w:ascii="Cambria" w:hAnsi="Cambria"/>
              </w:rPr>
              <w:t>sčítání lidu, bytů a domů</w:t>
            </w:r>
          </w:p>
        </w:tc>
      </w:tr>
      <w:tr w:rsidR="00AE6DAE" w:rsidTr="00B87185">
        <w:tc>
          <w:tcPr>
            <w:tcW w:w="2802" w:type="dxa"/>
          </w:tcPr>
          <w:p w:rsidR="00AE6DAE" w:rsidRPr="00B87185" w:rsidRDefault="00AE6DAE" w:rsidP="00B87185">
            <w:pPr>
              <w:spacing w:after="0" w:line="240" w:lineRule="auto"/>
              <w:rPr>
                <w:rFonts w:ascii="Cambria" w:hAnsi="Cambria"/>
              </w:rPr>
            </w:pPr>
            <w:r w:rsidRPr="00B87185">
              <w:rPr>
                <w:rFonts w:ascii="Cambria" w:hAnsi="Cambria"/>
              </w:rPr>
              <w:t>RES</w:t>
            </w:r>
          </w:p>
        </w:tc>
        <w:tc>
          <w:tcPr>
            <w:tcW w:w="6095" w:type="dxa"/>
          </w:tcPr>
          <w:p w:rsidR="00AE6DAE" w:rsidRPr="00B87185" w:rsidRDefault="00AE6DAE" w:rsidP="00B87185">
            <w:pPr>
              <w:spacing w:after="0" w:line="240" w:lineRule="auto"/>
              <w:rPr>
                <w:rFonts w:ascii="Cambria" w:hAnsi="Cambria"/>
              </w:rPr>
            </w:pPr>
            <w:r w:rsidRPr="00B87185">
              <w:rPr>
                <w:rFonts w:ascii="Cambria" w:hAnsi="Cambria"/>
              </w:rPr>
              <w:t>registr ekonomických subjektů</w:t>
            </w:r>
          </w:p>
        </w:tc>
      </w:tr>
      <w:tr w:rsidR="00AE6DAE" w:rsidTr="00B87185">
        <w:tc>
          <w:tcPr>
            <w:tcW w:w="2802" w:type="dxa"/>
          </w:tcPr>
          <w:p w:rsidR="00AE6DAE" w:rsidRPr="00B87185" w:rsidRDefault="00AE6DAE" w:rsidP="00B87185">
            <w:pPr>
              <w:spacing w:after="0" w:line="240" w:lineRule="auto"/>
              <w:rPr>
                <w:rFonts w:ascii="Cambria" w:hAnsi="Cambria"/>
              </w:rPr>
            </w:pPr>
            <w:r w:rsidRPr="00B87185">
              <w:rPr>
                <w:rFonts w:ascii="Cambria" w:hAnsi="Cambria"/>
              </w:rPr>
              <w:t>OSVČ</w:t>
            </w:r>
          </w:p>
        </w:tc>
        <w:tc>
          <w:tcPr>
            <w:tcW w:w="6095" w:type="dxa"/>
          </w:tcPr>
          <w:p w:rsidR="00AE6DAE" w:rsidRPr="00B87185" w:rsidRDefault="00AE6DAE" w:rsidP="00B87185">
            <w:pPr>
              <w:spacing w:after="0" w:line="240" w:lineRule="auto"/>
              <w:rPr>
                <w:rFonts w:ascii="Cambria" w:hAnsi="Cambria"/>
              </w:rPr>
            </w:pPr>
            <w:r w:rsidRPr="00B87185">
              <w:rPr>
                <w:rFonts w:ascii="Cambria" w:hAnsi="Cambria"/>
              </w:rPr>
              <w:t>osoba samostatně výdělečně činná</w:t>
            </w:r>
          </w:p>
        </w:tc>
      </w:tr>
      <w:tr w:rsidR="00AE6DAE" w:rsidTr="00B87185">
        <w:tc>
          <w:tcPr>
            <w:tcW w:w="2802" w:type="dxa"/>
          </w:tcPr>
          <w:p w:rsidR="00AE6DAE" w:rsidRPr="00B87185" w:rsidRDefault="00AE6DAE" w:rsidP="00B87185">
            <w:pPr>
              <w:spacing w:after="0" w:line="240" w:lineRule="auto"/>
              <w:rPr>
                <w:rFonts w:ascii="Cambria" w:hAnsi="Cambria"/>
              </w:rPr>
            </w:pPr>
            <w:r w:rsidRPr="00B87185">
              <w:rPr>
                <w:rFonts w:ascii="Cambria" w:hAnsi="Cambria" w:cs="Arial"/>
                <w:noProof/>
              </w:rPr>
              <w:t>CZ NACE</w:t>
            </w:r>
          </w:p>
        </w:tc>
        <w:tc>
          <w:tcPr>
            <w:tcW w:w="6095" w:type="dxa"/>
          </w:tcPr>
          <w:p w:rsidR="00AE6DAE" w:rsidRPr="00B87185" w:rsidRDefault="00AE6DAE" w:rsidP="00B87185">
            <w:pPr>
              <w:spacing w:after="0" w:line="240" w:lineRule="auto"/>
              <w:rPr>
                <w:rFonts w:ascii="Cambria" w:hAnsi="Cambria"/>
              </w:rPr>
            </w:pPr>
            <w:r w:rsidRPr="00B87185">
              <w:rPr>
                <w:rFonts w:ascii="Cambria" w:hAnsi="Cambria"/>
              </w:rPr>
              <w:t>klasifikace ekonomických činností zavedená ČSÚ 18. 9. 2007</w:t>
            </w:r>
          </w:p>
        </w:tc>
      </w:tr>
      <w:tr w:rsidR="00AE6DAE" w:rsidTr="00B87185">
        <w:tc>
          <w:tcPr>
            <w:tcW w:w="2802" w:type="dxa"/>
          </w:tcPr>
          <w:p w:rsidR="00AE6DAE" w:rsidRPr="00B87185" w:rsidRDefault="00AE6DAE" w:rsidP="00B87185">
            <w:pPr>
              <w:spacing w:after="0" w:line="240" w:lineRule="auto"/>
              <w:rPr>
                <w:rFonts w:ascii="Cambria" w:hAnsi="Cambria"/>
              </w:rPr>
            </w:pPr>
            <w:r w:rsidRPr="00B87185">
              <w:rPr>
                <w:rFonts w:ascii="Cambria" w:hAnsi="Cambria"/>
              </w:rPr>
              <w:t>KP</w:t>
            </w:r>
          </w:p>
        </w:tc>
        <w:tc>
          <w:tcPr>
            <w:tcW w:w="6095" w:type="dxa"/>
          </w:tcPr>
          <w:p w:rsidR="00AE6DAE" w:rsidRPr="00B87185" w:rsidRDefault="00AE6DAE" w:rsidP="00B87185">
            <w:pPr>
              <w:spacing w:after="0" w:line="240" w:lineRule="auto"/>
              <w:rPr>
                <w:rFonts w:ascii="Cambria" w:hAnsi="Cambria"/>
              </w:rPr>
            </w:pPr>
            <w:r w:rsidRPr="00B87185">
              <w:rPr>
                <w:rFonts w:ascii="Cambria" w:hAnsi="Cambria"/>
              </w:rPr>
              <w:t>komunitní plán</w:t>
            </w:r>
          </w:p>
        </w:tc>
      </w:tr>
      <w:tr w:rsidR="00AE6DAE" w:rsidTr="00B87185">
        <w:tc>
          <w:tcPr>
            <w:tcW w:w="2802" w:type="dxa"/>
          </w:tcPr>
          <w:p w:rsidR="00AE6DAE" w:rsidRPr="00B87185" w:rsidRDefault="00AE6DAE" w:rsidP="00B87185">
            <w:pPr>
              <w:spacing w:after="0" w:line="240" w:lineRule="auto"/>
              <w:rPr>
                <w:rFonts w:ascii="Cambria" w:hAnsi="Cambria"/>
              </w:rPr>
            </w:pPr>
            <w:r w:rsidRPr="00B87185">
              <w:rPr>
                <w:rFonts w:ascii="Cambria" w:hAnsi="Cambria"/>
              </w:rPr>
              <w:t>NFA</w:t>
            </w:r>
          </w:p>
        </w:tc>
        <w:tc>
          <w:tcPr>
            <w:tcW w:w="6095" w:type="dxa"/>
          </w:tcPr>
          <w:p w:rsidR="00AE6DAE" w:rsidRPr="00B87185" w:rsidRDefault="00AE6DAE" w:rsidP="00B87185">
            <w:pPr>
              <w:spacing w:after="0" w:line="240" w:lineRule="auto"/>
              <w:rPr>
                <w:rFonts w:ascii="Cambria" w:hAnsi="Cambria"/>
              </w:rPr>
            </w:pPr>
            <w:r w:rsidRPr="00B87185">
              <w:rPr>
                <w:rFonts w:ascii="Cambria" w:hAnsi="Cambria"/>
              </w:rPr>
              <w:t>Národní filmový archiv</w:t>
            </w:r>
          </w:p>
        </w:tc>
      </w:tr>
      <w:tr w:rsidR="0093380B" w:rsidTr="00B87185">
        <w:tc>
          <w:tcPr>
            <w:tcW w:w="2802" w:type="dxa"/>
          </w:tcPr>
          <w:p w:rsidR="0093380B" w:rsidRPr="00B87185" w:rsidRDefault="0093380B" w:rsidP="00B87185">
            <w:pPr>
              <w:spacing w:after="0" w:line="240" w:lineRule="auto"/>
              <w:rPr>
                <w:rFonts w:ascii="Cambria" w:hAnsi="Cambria"/>
              </w:rPr>
            </w:pPr>
            <w:r>
              <w:rPr>
                <w:rFonts w:ascii="Cambria" w:hAnsi="Cambria"/>
              </w:rPr>
              <w:t>OR</w:t>
            </w:r>
          </w:p>
        </w:tc>
        <w:tc>
          <w:tcPr>
            <w:tcW w:w="6095" w:type="dxa"/>
          </w:tcPr>
          <w:p w:rsidR="0093380B" w:rsidRPr="00B87185" w:rsidRDefault="0093380B" w:rsidP="00B87185">
            <w:pPr>
              <w:spacing w:after="0" w:line="240" w:lineRule="auto"/>
              <w:rPr>
                <w:rFonts w:ascii="Cambria" w:hAnsi="Cambria"/>
              </w:rPr>
            </w:pPr>
            <w:r>
              <w:rPr>
                <w:rFonts w:ascii="Cambria" w:hAnsi="Cambria"/>
              </w:rPr>
              <w:t>Obchodní rejstřík</w:t>
            </w:r>
          </w:p>
        </w:tc>
      </w:tr>
      <w:tr w:rsidR="00AE6DAE" w:rsidTr="00B87185">
        <w:tc>
          <w:tcPr>
            <w:tcW w:w="2802" w:type="dxa"/>
          </w:tcPr>
          <w:p w:rsidR="00AE6DAE" w:rsidRPr="00B87185" w:rsidRDefault="00AE6DAE" w:rsidP="00B87185">
            <w:pPr>
              <w:spacing w:after="0" w:line="240" w:lineRule="auto"/>
              <w:rPr>
                <w:rFonts w:ascii="Cambria" w:hAnsi="Cambria"/>
              </w:rPr>
            </w:pPr>
            <w:r w:rsidRPr="00B87185">
              <w:rPr>
                <w:rFonts w:ascii="Cambria" w:hAnsi="Cambria"/>
              </w:rPr>
              <w:t>OŘP</w:t>
            </w:r>
          </w:p>
        </w:tc>
        <w:tc>
          <w:tcPr>
            <w:tcW w:w="6095" w:type="dxa"/>
          </w:tcPr>
          <w:p w:rsidR="00AE6DAE" w:rsidRPr="00B87185" w:rsidRDefault="00AE6DAE" w:rsidP="00B87185">
            <w:pPr>
              <w:spacing w:after="0" w:line="240" w:lineRule="auto"/>
              <w:rPr>
                <w:rFonts w:ascii="Cambria" w:hAnsi="Cambria"/>
              </w:rPr>
            </w:pPr>
            <w:r w:rsidRPr="00B87185">
              <w:rPr>
                <w:rFonts w:ascii="Cambria" w:hAnsi="Cambria"/>
              </w:rPr>
              <w:t>obvodní ředitelství policie</w:t>
            </w:r>
          </w:p>
        </w:tc>
      </w:tr>
      <w:tr w:rsidR="00AE6DAE" w:rsidTr="00B87185">
        <w:tc>
          <w:tcPr>
            <w:tcW w:w="2802" w:type="dxa"/>
          </w:tcPr>
          <w:p w:rsidR="00AE6DAE" w:rsidRPr="00B87185" w:rsidRDefault="00AE6DAE" w:rsidP="00B87185">
            <w:pPr>
              <w:spacing w:after="0" w:line="240" w:lineRule="auto"/>
              <w:rPr>
                <w:rFonts w:ascii="Cambria" w:hAnsi="Cambria"/>
              </w:rPr>
            </w:pPr>
            <w:r w:rsidRPr="00B87185">
              <w:rPr>
                <w:rFonts w:ascii="Cambria" w:hAnsi="Cambria"/>
              </w:rPr>
              <w:t>MHD</w:t>
            </w:r>
          </w:p>
        </w:tc>
        <w:tc>
          <w:tcPr>
            <w:tcW w:w="6095" w:type="dxa"/>
          </w:tcPr>
          <w:p w:rsidR="00AE6DAE" w:rsidRPr="00B87185" w:rsidRDefault="00AE6DAE" w:rsidP="00B87185">
            <w:pPr>
              <w:spacing w:after="0" w:line="240" w:lineRule="auto"/>
              <w:rPr>
                <w:rFonts w:ascii="Cambria" w:hAnsi="Cambria"/>
              </w:rPr>
            </w:pPr>
            <w:r w:rsidRPr="00B87185">
              <w:rPr>
                <w:rFonts w:ascii="Cambria" w:hAnsi="Cambria"/>
              </w:rPr>
              <w:t>městská hromadná doprava</w:t>
            </w:r>
          </w:p>
        </w:tc>
      </w:tr>
      <w:tr w:rsidR="00AE6DAE" w:rsidTr="00B87185">
        <w:tc>
          <w:tcPr>
            <w:tcW w:w="2802" w:type="dxa"/>
          </w:tcPr>
          <w:p w:rsidR="00AE6DAE" w:rsidRPr="00B87185" w:rsidRDefault="00AE6DAE" w:rsidP="00B87185">
            <w:pPr>
              <w:spacing w:after="0" w:line="240" w:lineRule="auto"/>
              <w:rPr>
                <w:rFonts w:ascii="Cambria" w:hAnsi="Cambria"/>
              </w:rPr>
            </w:pPr>
            <w:r w:rsidRPr="00B87185">
              <w:rPr>
                <w:rFonts w:ascii="Cambria" w:hAnsi="Cambria"/>
              </w:rPr>
              <w:t>IAD</w:t>
            </w:r>
          </w:p>
        </w:tc>
        <w:tc>
          <w:tcPr>
            <w:tcW w:w="6095" w:type="dxa"/>
          </w:tcPr>
          <w:p w:rsidR="00AE6DAE" w:rsidRPr="00B87185" w:rsidRDefault="00AE6DAE" w:rsidP="00B87185">
            <w:pPr>
              <w:spacing w:after="0" w:line="240" w:lineRule="auto"/>
              <w:rPr>
                <w:rFonts w:ascii="Cambria" w:hAnsi="Cambria"/>
              </w:rPr>
            </w:pPr>
            <w:r w:rsidRPr="00B87185">
              <w:rPr>
                <w:rFonts w:ascii="Cambria" w:hAnsi="Cambria"/>
              </w:rPr>
              <w:t>individuální automobilová doprava</w:t>
            </w:r>
          </w:p>
        </w:tc>
      </w:tr>
      <w:tr w:rsidR="00AE6DAE" w:rsidTr="00B87185">
        <w:tc>
          <w:tcPr>
            <w:tcW w:w="2802" w:type="dxa"/>
          </w:tcPr>
          <w:p w:rsidR="00AE6DAE" w:rsidRPr="00B87185" w:rsidRDefault="00AE6DAE" w:rsidP="00B87185">
            <w:pPr>
              <w:spacing w:after="0" w:line="240" w:lineRule="auto"/>
              <w:rPr>
                <w:rFonts w:ascii="Cambria" w:hAnsi="Cambria"/>
              </w:rPr>
            </w:pPr>
            <w:r w:rsidRPr="00B87185">
              <w:rPr>
                <w:rFonts w:ascii="Cambria" w:hAnsi="Cambria"/>
              </w:rPr>
              <w:t>AN</w:t>
            </w:r>
          </w:p>
        </w:tc>
        <w:tc>
          <w:tcPr>
            <w:tcW w:w="6095" w:type="dxa"/>
          </w:tcPr>
          <w:p w:rsidR="00AE6DAE" w:rsidRPr="00B87185" w:rsidRDefault="00AE6DAE" w:rsidP="00B87185">
            <w:pPr>
              <w:spacing w:after="0" w:line="240" w:lineRule="auto"/>
              <w:rPr>
                <w:rFonts w:ascii="Cambria" w:hAnsi="Cambria"/>
              </w:rPr>
            </w:pPr>
            <w:r w:rsidRPr="00B87185">
              <w:rPr>
                <w:rFonts w:ascii="Cambria" w:hAnsi="Cambria"/>
              </w:rPr>
              <w:t>autobusové nádraží</w:t>
            </w:r>
          </w:p>
        </w:tc>
      </w:tr>
      <w:tr w:rsidR="00AE6DAE" w:rsidTr="00B87185">
        <w:tc>
          <w:tcPr>
            <w:tcW w:w="2802" w:type="dxa"/>
          </w:tcPr>
          <w:p w:rsidR="00AE6DAE" w:rsidRPr="00B87185" w:rsidRDefault="00AE6DAE" w:rsidP="00B87185">
            <w:pPr>
              <w:spacing w:after="0" w:line="240" w:lineRule="auto"/>
              <w:rPr>
                <w:rFonts w:ascii="Cambria" w:hAnsi="Cambria"/>
              </w:rPr>
            </w:pPr>
            <w:r w:rsidRPr="00B87185">
              <w:rPr>
                <w:rFonts w:ascii="Cambria" w:hAnsi="Cambria"/>
              </w:rPr>
              <w:t>ÚSES</w:t>
            </w:r>
          </w:p>
        </w:tc>
        <w:tc>
          <w:tcPr>
            <w:tcW w:w="6095" w:type="dxa"/>
          </w:tcPr>
          <w:p w:rsidR="00AE6DAE" w:rsidRPr="00B87185" w:rsidRDefault="00AE6DAE" w:rsidP="00B87185">
            <w:pPr>
              <w:spacing w:after="0" w:line="240" w:lineRule="auto"/>
              <w:rPr>
                <w:rFonts w:ascii="Cambria" w:hAnsi="Cambria"/>
              </w:rPr>
            </w:pPr>
            <w:r w:rsidRPr="00B87185">
              <w:rPr>
                <w:rFonts w:ascii="Cambria" w:hAnsi="Cambria"/>
              </w:rPr>
              <w:t>Územní systém ekologické stability</w:t>
            </w:r>
          </w:p>
        </w:tc>
      </w:tr>
      <w:tr w:rsidR="00AE6DAE" w:rsidTr="00B87185">
        <w:tc>
          <w:tcPr>
            <w:tcW w:w="2802" w:type="dxa"/>
          </w:tcPr>
          <w:p w:rsidR="00AE6DAE" w:rsidRPr="00B87185" w:rsidRDefault="00AE6DAE" w:rsidP="00B87185">
            <w:pPr>
              <w:spacing w:after="0" w:line="240" w:lineRule="auto"/>
              <w:rPr>
                <w:rFonts w:ascii="Cambria" w:hAnsi="Cambria"/>
              </w:rPr>
            </w:pPr>
            <w:r w:rsidRPr="00B87185">
              <w:rPr>
                <w:rFonts w:ascii="Cambria" w:hAnsi="Cambria"/>
              </w:rPr>
              <w:t>MŠ</w:t>
            </w:r>
          </w:p>
        </w:tc>
        <w:tc>
          <w:tcPr>
            <w:tcW w:w="6095" w:type="dxa"/>
          </w:tcPr>
          <w:p w:rsidR="00AE6DAE" w:rsidRPr="00B87185" w:rsidRDefault="00AE6DAE" w:rsidP="00B87185">
            <w:pPr>
              <w:spacing w:after="0" w:line="240" w:lineRule="auto"/>
              <w:rPr>
                <w:rFonts w:ascii="Cambria" w:hAnsi="Cambria"/>
              </w:rPr>
            </w:pPr>
            <w:r w:rsidRPr="00B87185">
              <w:rPr>
                <w:rFonts w:ascii="Cambria" w:hAnsi="Cambria"/>
              </w:rPr>
              <w:t>mateřská škola</w:t>
            </w:r>
          </w:p>
        </w:tc>
      </w:tr>
      <w:tr w:rsidR="00AE6DAE" w:rsidTr="00B87185">
        <w:tc>
          <w:tcPr>
            <w:tcW w:w="2802" w:type="dxa"/>
          </w:tcPr>
          <w:p w:rsidR="00AE6DAE" w:rsidRPr="00B87185" w:rsidRDefault="00AE6DAE" w:rsidP="00B87185">
            <w:pPr>
              <w:spacing w:after="0" w:line="240" w:lineRule="auto"/>
              <w:rPr>
                <w:rFonts w:ascii="Cambria" w:hAnsi="Cambria"/>
              </w:rPr>
            </w:pPr>
            <w:r w:rsidRPr="00B87185">
              <w:rPr>
                <w:rFonts w:ascii="Cambria" w:hAnsi="Cambria"/>
              </w:rPr>
              <w:t>ZŠ</w:t>
            </w:r>
          </w:p>
        </w:tc>
        <w:tc>
          <w:tcPr>
            <w:tcW w:w="6095" w:type="dxa"/>
          </w:tcPr>
          <w:p w:rsidR="00AE6DAE" w:rsidRPr="00B87185" w:rsidRDefault="00AE6DAE" w:rsidP="00B87185">
            <w:pPr>
              <w:spacing w:after="0" w:line="240" w:lineRule="auto"/>
              <w:rPr>
                <w:rFonts w:ascii="Cambria" w:hAnsi="Cambria"/>
              </w:rPr>
            </w:pPr>
            <w:r w:rsidRPr="00B87185">
              <w:rPr>
                <w:rFonts w:ascii="Cambria" w:hAnsi="Cambria"/>
              </w:rPr>
              <w:t>základní škola</w:t>
            </w:r>
          </w:p>
        </w:tc>
      </w:tr>
      <w:tr w:rsidR="00AE6DAE" w:rsidTr="00B87185">
        <w:tc>
          <w:tcPr>
            <w:tcW w:w="2802" w:type="dxa"/>
          </w:tcPr>
          <w:p w:rsidR="00AE6DAE" w:rsidRPr="00B87185" w:rsidRDefault="00AE6DAE" w:rsidP="00B87185">
            <w:pPr>
              <w:spacing w:after="0" w:line="240" w:lineRule="auto"/>
              <w:rPr>
                <w:rFonts w:ascii="Cambria" w:hAnsi="Cambria"/>
              </w:rPr>
            </w:pPr>
            <w:r w:rsidRPr="00B87185">
              <w:rPr>
                <w:rFonts w:ascii="Cambria" w:hAnsi="Cambria"/>
              </w:rPr>
              <w:t>VŠ</w:t>
            </w:r>
          </w:p>
        </w:tc>
        <w:tc>
          <w:tcPr>
            <w:tcW w:w="6095" w:type="dxa"/>
          </w:tcPr>
          <w:p w:rsidR="00AE6DAE" w:rsidRPr="00B87185" w:rsidRDefault="00AE6DAE" w:rsidP="00B87185">
            <w:pPr>
              <w:spacing w:after="0" w:line="240" w:lineRule="auto"/>
              <w:rPr>
                <w:rFonts w:ascii="Cambria" w:hAnsi="Cambria"/>
              </w:rPr>
            </w:pPr>
            <w:r w:rsidRPr="00B87185">
              <w:rPr>
                <w:rFonts w:ascii="Cambria" w:hAnsi="Cambria"/>
              </w:rPr>
              <w:t>vysoká škola</w:t>
            </w:r>
          </w:p>
        </w:tc>
      </w:tr>
    </w:tbl>
    <w:p w:rsidR="00AE6DAE" w:rsidRDefault="00AE6DAE" w:rsidP="00BA0027"/>
    <w:p w:rsidR="00AE6DAE" w:rsidRDefault="00AE6DAE" w:rsidP="00BA0027"/>
    <w:p w:rsidR="00AE6DAE" w:rsidRDefault="00AE6DAE" w:rsidP="00D21FB0">
      <w:pPr>
        <w:pStyle w:val="Nadpis1"/>
      </w:pPr>
      <w:bookmarkStart w:id="12" w:name="_Toc387818316"/>
      <w:r>
        <w:lastRenderedPageBreak/>
        <w:t>Analytická část</w:t>
      </w:r>
      <w:bookmarkEnd w:id="12"/>
    </w:p>
    <w:p w:rsidR="00AE6DAE" w:rsidRPr="00425E04" w:rsidRDefault="00AE6DAE" w:rsidP="00425E04">
      <w:pPr>
        <w:pStyle w:val="Odstavecseseznamem"/>
        <w:numPr>
          <w:ilvl w:val="0"/>
          <w:numId w:val="1"/>
        </w:numPr>
        <w:spacing w:before="240" w:after="0" w:line="288" w:lineRule="auto"/>
        <w:contextualSpacing w:val="0"/>
        <w:outlineLvl w:val="1"/>
        <w:rPr>
          <w:rFonts w:ascii="Cambria" w:hAnsi="Cambria"/>
          <w:b/>
          <w:smallCaps/>
          <w:vanish/>
          <w:color w:val="000000"/>
          <w:spacing w:val="5"/>
          <w:kern w:val="32"/>
          <w:sz w:val="28"/>
          <w:lang w:eastAsia="cs-CZ"/>
        </w:rPr>
      </w:pPr>
      <w:bookmarkStart w:id="13" w:name="_Toc383429135"/>
      <w:bookmarkStart w:id="14" w:name="_Toc386094997"/>
      <w:bookmarkStart w:id="15" w:name="_Toc387646104"/>
      <w:bookmarkStart w:id="16" w:name="_Toc387816810"/>
      <w:bookmarkStart w:id="17" w:name="_Toc387818106"/>
      <w:bookmarkStart w:id="18" w:name="_Toc387818317"/>
      <w:bookmarkEnd w:id="13"/>
      <w:bookmarkEnd w:id="14"/>
      <w:bookmarkEnd w:id="15"/>
      <w:bookmarkEnd w:id="16"/>
      <w:bookmarkEnd w:id="17"/>
      <w:bookmarkEnd w:id="18"/>
    </w:p>
    <w:p w:rsidR="00AE6DAE" w:rsidRPr="00425E04" w:rsidRDefault="00AE6DAE" w:rsidP="00425E04">
      <w:pPr>
        <w:pStyle w:val="Odstavecseseznamem"/>
        <w:numPr>
          <w:ilvl w:val="0"/>
          <w:numId w:val="1"/>
        </w:numPr>
        <w:spacing w:before="240" w:after="0" w:line="288" w:lineRule="auto"/>
        <w:contextualSpacing w:val="0"/>
        <w:outlineLvl w:val="1"/>
        <w:rPr>
          <w:rFonts w:ascii="Cambria" w:hAnsi="Cambria"/>
          <w:b/>
          <w:smallCaps/>
          <w:vanish/>
          <w:color w:val="000000"/>
          <w:spacing w:val="5"/>
          <w:kern w:val="32"/>
          <w:sz w:val="28"/>
          <w:lang w:eastAsia="cs-CZ"/>
        </w:rPr>
      </w:pPr>
      <w:bookmarkStart w:id="19" w:name="_Toc383429136"/>
      <w:bookmarkStart w:id="20" w:name="_Toc386094998"/>
      <w:bookmarkStart w:id="21" w:name="_Toc387646105"/>
      <w:bookmarkStart w:id="22" w:name="_Toc387816811"/>
      <w:bookmarkStart w:id="23" w:name="_Toc387818107"/>
      <w:bookmarkStart w:id="24" w:name="_Toc387818318"/>
      <w:bookmarkEnd w:id="19"/>
      <w:bookmarkEnd w:id="20"/>
      <w:bookmarkEnd w:id="21"/>
      <w:bookmarkEnd w:id="22"/>
      <w:bookmarkEnd w:id="23"/>
      <w:bookmarkEnd w:id="24"/>
    </w:p>
    <w:p w:rsidR="00AE6DAE" w:rsidRPr="00425E04" w:rsidRDefault="00AE6DAE" w:rsidP="00425E04">
      <w:pPr>
        <w:pStyle w:val="Odstavecseseznamem"/>
        <w:numPr>
          <w:ilvl w:val="0"/>
          <w:numId w:val="1"/>
        </w:numPr>
        <w:spacing w:before="240" w:after="0" w:line="288" w:lineRule="auto"/>
        <w:contextualSpacing w:val="0"/>
        <w:outlineLvl w:val="1"/>
        <w:rPr>
          <w:rFonts w:ascii="Cambria" w:hAnsi="Cambria"/>
          <w:b/>
          <w:smallCaps/>
          <w:vanish/>
          <w:color w:val="000000"/>
          <w:spacing w:val="5"/>
          <w:kern w:val="32"/>
          <w:sz w:val="28"/>
          <w:lang w:eastAsia="cs-CZ"/>
        </w:rPr>
      </w:pPr>
      <w:bookmarkStart w:id="25" w:name="_Toc383429137"/>
      <w:bookmarkStart w:id="26" w:name="_Toc386094999"/>
      <w:bookmarkStart w:id="27" w:name="_Toc387646106"/>
      <w:bookmarkStart w:id="28" w:name="_Toc387816812"/>
      <w:bookmarkStart w:id="29" w:name="_Toc387818108"/>
      <w:bookmarkStart w:id="30" w:name="_Toc387818319"/>
      <w:bookmarkEnd w:id="25"/>
      <w:bookmarkEnd w:id="26"/>
      <w:bookmarkEnd w:id="27"/>
      <w:bookmarkEnd w:id="28"/>
      <w:bookmarkEnd w:id="29"/>
      <w:bookmarkEnd w:id="30"/>
    </w:p>
    <w:p w:rsidR="00AE6DAE" w:rsidRPr="00425E04" w:rsidRDefault="00AE6DAE" w:rsidP="00425E04">
      <w:pPr>
        <w:pStyle w:val="Odstavecseseznamem"/>
        <w:numPr>
          <w:ilvl w:val="0"/>
          <w:numId w:val="1"/>
        </w:numPr>
        <w:spacing w:before="240" w:after="0" w:line="288" w:lineRule="auto"/>
        <w:contextualSpacing w:val="0"/>
        <w:outlineLvl w:val="1"/>
        <w:rPr>
          <w:rFonts w:ascii="Cambria" w:hAnsi="Cambria"/>
          <w:b/>
          <w:smallCaps/>
          <w:vanish/>
          <w:color w:val="000000"/>
          <w:spacing w:val="5"/>
          <w:kern w:val="32"/>
          <w:sz w:val="28"/>
          <w:lang w:eastAsia="cs-CZ"/>
        </w:rPr>
      </w:pPr>
      <w:bookmarkStart w:id="31" w:name="_Toc383429138"/>
      <w:bookmarkStart w:id="32" w:name="_Toc386095000"/>
      <w:bookmarkStart w:id="33" w:name="_Toc387646107"/>
      <w:bookmarkStart w:id="34" w:name="_Toc387816813"/>
      <w:bookmarkStart w:id="35" w:name="_Toc387818109"/>
      <w:bookmarkStart w:id="36" w:name="_Toc387818320"/>
      <w:bookmarkEnd w:id="31"/>
      <w:bookmarkEnd w:id="32"/>
      <w:bookmarkEnd w:id="33"/>
      <w:bookmarkEnd w:id="34"/>
      <w:bookmarkEnd w:id="35"/>
      <w:bookmarkEnd w:id="36"/>
    </w:p>
    <w:p w:rsidR="00AE6DAE" w:rsidRDefault="00AE6DAE" w:rsidP="0076426D">
      <w:pPr>
        <w:pStyle w:val="Nadpis2"/>
      </w:pPr>
      <w:bookmarkStart w:id="37" w:name="_Toc387818321"/>
      <w:r>
        <w:t>Historie městské části</w:t>
      </w:r>
      <w:bookmarkEnd w:id="37"/>
    </w:p>
    <w:p w:rsidR="00AE6DAE" w:rsidRPr="00C52DD7" w:rsidRDefault="00AE6DAE" w:rsidP="00E63DE8">
      <w:pPr>
        <w:spacing w:before="120" w:after="120"/>
        <w:jc w:val="both"/>
        <w:rPr>
          <w:rFonts w:ascii="Cambria" w:hAnsi="Cambria"/>
        </w:rPr>
      </w:pPr>
      <w:r w:rsidRPr="00C52DD7">
        <w:rPr>
          <w:rFonts w:ascii="Cambria" w:hAnsi="Cambria"/>
        </w:rPr>
        <w:t>Dnešní území Žižkova bylo v minulosti řídce osídlenou krajinou za hranicemi Prahy. Změnu přineslo rozhodnutí Karla IV. r. 1358, aby stráně kolem Prahy v okruhu tří mílí byly posázeny vinicemi. Obyvatelé „hor viničních” se řídili zvláštním viničním právem, které bylo dalšími panovníky potvrzováno (např. osvobození od berního poplatku).</w:t>
      </w:r>
    </w:p>
    <w:p w:rsidR="00AE6DAE" w:rsidRDefault="00AE6DAE" w:rsidP="00C52DD7">
      <w:pPr>
        <w:jc w:val="both"/>
        <w:rPr>
          <w:rFonts w:ascii="Cambria" w:hAnsi="Cambria"/>
        </w:rPr>
      </w:pPr>
      <w:r w:rsidRPr="00C52DD7">
        <w:rPr>
          <w:rFonts w:ascii="Cambria" w:hAnsi="Cambria"/>
        </w:rPr>
        <w:t>Zachované celistvé území obdrželo v červnu roku 1849 pojmenování Vinohrady a v r. 1867 dovolil císař František Josef I. užívat názvu Královské Vinohrady (</w:t>
      </w:r>
      <w:proofErr w:type="spellStart"/>
      <w:r w:rsidRPr="00C52DD7">
        <w:rPr>
          <w:rFonts w:ascii="Cambria" w:hAnsi="Cambria"/>
        </w:rPr>
        <w:t>König</w:t>
      </w:r>
      <w:r w:rsidR="00016FA1">
        <w:rPr>
          <w:rFonts w:ascii="Cambria" w:hAnsi="Cambria"/>
        </w:rPr>
        <w:t>liche</w:t>
      </w:r>
      <w:r w:rsidRPr="00C52DD7">
        <w:rPr>
          <w:rFonts w:ascii="Cambria" w:hAnsi="Cambria"/>
        </w:rPr>
        <w:t>Weinberge</w:t>
      </w:r>
      <w:proofErr w:type="spellEnd"/>
      <w:r w:rsidRPr="00C52DD7">
        <w:rPr>
          <w:rFonts w:ascii="Cambria" w:hAnsi="Cambria"/>
        </w:rPr>
        <w:t xml:space="preserve">). Dne 16. července 1875 Zemský výbor rozdělil přes nesouhlas obecního zastupitelstva Královské Vinohrady na dva díly: dnešní Žižkov a Královské Vinohrady. Přestože Žižkov 19. století lze považovat za proletářskou čtvrť, průmysl se zde příliš nerozvinul. Největší závod “továrnu na střelné zápalky” neboli kapslovnu založili francouzští podnikatelé </w:t>
      </w:r>
      <w:proofErr w:type="spellStart"/>
      <w:r w:rsidRPr="00C52DD7">
        <w:rPr>
          <w:rFonts w:ascii="Cambria" w:hAnsi="Cambria"/>
        </w:rPr>
        <w:t>Sellier</w:t>
      </w:r>
      <w:proofErr w:type="spellEnd"/>
      <w:r w:rsidRPr="00C52DD7">
        <w:rPr>
          <w:rFonts w:ascii="Cambria" w:hAnsi="Cambria"/>
        </w:rPr>
        <w:t xml:space="preserve"> a </w:t>
      </w:r>
      <w:proofErr w:type="spellStart"/>
      <w:r w:rsidRPr="00C52DD7">
        <w:rPr>
          <w:rFonts w:ascii="Cambria" w:hAnsi="Cambria"/>
        </w:rPr>
        <w:t>Bellot</w:t>
      </w:r>
      <w:proofErr w:type="spellEnd"/>
      <w:r w:rsidRPr="00C52DD7">
        <w:rPr>
          <w:rFonts w:ascii="Cambria" w:hAnsi="Cambria"/>
        </w:rPr>
        <w:t xml:space="preserve"> Na Parukářce v době před vznikem města. Začátkem první republiky zde vznikaly menší továrny – </w:t>
      </w:r>
      <w:proofErr w:type="spellStart"/>
      <w:r w:rsidRPr="00C52DD7">
        <w:rPr>
          <w:rFonts w:ascii="Cambria" w:hAnsi="Cambria"/>
        </w:rPr>
        <w:t>Papírografie</w:t>
      </w:r>
      <w:proofErr w:type="spellEnd"/>
      <w:r w:rsidRPr="00C52DD7">
        <w:rPr>
          <w:rFonts w:ascii="Cambria" w:hAnsi="Cambria"/>
        </w:rPr>
        <w:t xml:space="preserve"> na Vápence, závody přesné mechaniky Strejc a Nosek a celá řada dílen na Kněžských lukách. Naopak pro starý Žižkov byly typické drobné živnostenské provozovny často ukryté ve dvorních traktech domů. Ve dvacátém století bylo např. vybudováno nákladové nádraží Žižkov</w:t>
      </w:r>
      <w:r>
        <w:rPr>
          <w:rStyle w:val="Znakapoznpodarou"/>
          <w:rFonts w:ascii="Cambria" w:hAnsi="Cambria"/>
        </w:rPr>
        <w:footnoteReference w:id="1"/>
      </w:r>
      <w:r w:rsidRPr="00C52DD7">
        <w:rPr>
          <w:rFonts w:ascii="Cambria" w:hAnsi="Cambria"/>
        </w:rPr>
        <w:t>. V dnešní době se díky rekonstrukci historických domů a nové výstavbě stává z městské části velice zajímavá rezidenční čtvrť.</w:t>
      </w:r>
      <w:r>
        <w:rPr>
          <w:rStyle w:val="Znakapoznpodarou"/>
          <w:rFonts w:ascii="Cambria" w:hAnsi="Cambria"/>
        </w:rPr>
        <w:footnoteReference w:id="2"/>
      </w:r>
    </w:p>
    <w:p w:rsidR="00AE6DAE" w:rsidRPr="00106A86" w:rsidRDefault="00AE6DAE" w:rsidP="00106A86">
      <w:pPr>
        <w:pStyle w:val="obrazek"/>
      </w:pPr>
      <w:bookmarkStart w:id="38" w:name="_Toc387818170"/>
      <w:r w:rsidRPr="00106A86">
        <w:t>Obrázek 1: Městská část Praha 3</w:t>
      </w:r>
      <w:bookmarkEnd w:id="38"/>
    </w:p>
    <w:p w:rsidR="00AE6DAE" w:rsidRDefault="000972B1" w:rsidP="00C52DD7">
      <w:pPr>
        <w:jc w:val="both"/>
        <w:rPr>
          <w:rFonts w:ascii="Cambria" w:hAnsi="Cambria"/>
        </w:rPr>
      </w:pPr>
      <w:r>
        <w:rPr>
          <w:rFonts w:ascii="Cambria" w:hAnsi="Cambria"/>
          <w:noProof/>
          <w:lang w:eastAsia="cs-CZ"/>
        </w:rPr>
        <w:drawing>
          <wp:inline distT="0" distB="0" distL="0" distR="0">
            <wp:extent cx="4876800" cy="2533650"/>
            <wp:effectExtent l="1905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4876800" cy="2533650"/>
                    </a:xfrm>
                    <a:prstGeom prst="rect">
                      <a:avLst/>
                    </a:prstGeom>
                    <a:noFill/>
                    <a:ln w="9525">
                      <a:noFill/>
                      <a:miter lim="800000"/>
                      <a:headEnd/>
                      <a:tailEnd/>
                    </a:ln>
                  </pic:spPr>
                </pic:pic>
              </a:graphicData>
            </a:graphic>
          </wp:inline>
        </w:drawing>
      </w:r>
    </w:p>
    <w:p w:rsidR="00AE6DAE" w:rsidRPr="00425E04" w:rsidRDefault="00AE6DAE" w:rsidP="00425E04">
      <w:pPr>
        <w:jc w:val="right"/>
        <w:rPr>
          <w:rFonts w:ascii="Cambria" w:hAnsi="Cambria"/>
          <w:i/>
          <w:sz w:val="20"/>
          <w:szCs w:val="20"/>
        </w:rPr>
      </w:pPr>
      <w:r w:rsidRPr="00425E04">
        <w:rPr>
          <w:rFonts w:ascii="Cambria" w:hAnsi="Cambria"/>
          <w:i/>
          <w:sz w:val="20"/>
          <w:szCs w:val="20"/>
        </w:rPr>
        <w:t xml:space="preserve">Zdroj: </w:t>
      </w:r>
      <w:proofErr w:type="spellStart"/>
      <w:r w:rsidRPr="00425E04">
        <w:rPr>
          <w:rFonts w:ascii="Cambria" w:hAnsi="Cambria"/>
          <w:i/>
          <w:sz w:val="20"/>
          <w:szCs w:val="20"/>
        </w:rPr>
        <w:t>Google</w:t>
      </w:r>
      <w:proofErr w:type="spellEnd"/>
      <w:r w:rsidRPr="00425E04">
        <w:rPr>
          <w:rFonts w:ascii="Cambria" w:hAnsi="Cambria"/>
          <w:i/>
          <w:sz w:val="20"/>
          <w:szCs w:val="20"/>
        </w:rPr>
        <w:t xml:space="preserve"> </w:t>
      </w:r>
      <w:proofErr w:type="spellStart"/>
      <w:r w:rsidRPr="00425E04">
        <w:rPr>
          <w:rFonts w:ascii="Cambria" w:hAnsi="Cambria"/>
          <w:i/>
          <w:sz w:val="20"/>
          <w:szCs w:val="20"/>
        </w:rPr>
        <w:t>Maps</w:t>
      </w:r>
      <w:proofErr w:type="spellEnd"/>
    </w:p>
    <w:p w:rsidR="00AE6DAE" w:rsidRDefault="00AE6DAE" w:rsidP="00106A86"/>
    <w:p w:rsidR="00AE6DAE" w:rsidRDefault="00AE6DAE" w:rsidP="00106A86"/>
    <w:p w:rsidR="00AE6DAE" w:rsidRPr="00C52DD7" w:rsidRDefault="00AE6DAE" w:rsidP="00C52DD7">
      <w:pPr>
        <w:jc w:val="both"/>
        <w:rPr>
          <w:rFonts w:ascii="Cambria" w:hAnsi="Cambria"/>
        </w:rPr>
      </w:pPr>
    </w:p>
    <w:p w:rsidR="00AE6DAE" w:rsidRDefault="00AE6DAE" w:rsidP="0076426D">
      <w:pPr>
        <w:pStyle w:val="Nadpis2"/>
      </w:pPr>
      <w:bookmarkStart w:id="39" w:name="_Toc381956336"/>
      <w:bookmarkStart w:id="40" w:name="_Toc387818322"/>
      <w:bookmarkEnd w:id="39"/>
      <w:r w:rsidRPr="0084731A">
        <w:lastRenderedPageBreak/>
        <w:t>E</w:t>
      </w:r>
      <w:r w:rsidRPr="00EE25AB">
        <w:t>k</w:t>
      </w:r>
      <w:r w:rsidRPr="0084731A">
        <w:t>o</w:t>
      </w:r>
      <w:r w:rsidRPr="00EE25AB">
        <w:t>n</w:t>
      </w:r>
      <w:r w:rsidRPr="0084731A">
        <w:t>om</w:t>
      </w:r>
      <w:r w:rsidRPr="00EE25AB">
        <w:t>i</w:t>
      </w:r>
      <w:r w:rsidRPr="0084731A">
        <w:t>k</w:t>
      </w:r>
      <w:r w:rsidRPr="00142311">
        <w:t>a</w:t>
      </w:r>
      <w:bookmarkEnd w:id="40"/>
    </w:p>
    <w:p w:rsidR="00AE6DAE" w:rsidRPr="0084731A" w:rsidRDefault="00AE6DAE" w:rsidP="0084731A">
      <w:pPr>
        <w:pStyle w:val="Nadpis3"/>
        <w:numPr>
          <w:ilvl w:val="2"/>
          <w:numId w:val="1"/>
        </w:numPr>
        <w:spacing w:before="120" w:after="120"/>
        <w:ind w:left="992" w:hanging="992"/>
        <w:rPr>
          <w:rFonts w:ascii="Cambria" w:hAnsi="Cambria"/>
          <w:sz w:val="26"/>
          <w:szCs w:val="26"/>
        </w:rPr>
      </w:pPr>
      <w:r w:rsidRPr="0084731A">
        <w:rPr>
          <w:rFonts w:ascii="Cambria" w:hAnsi="Cambria"/>
          <w:sz w:val="26"/>
          <w:szCs w:val="26"/>
        </w:rPr>
        <w:t>Ekonomická struktura, podnikání</w:t>
      </w:r>
    </w:p>
    <w:p w:rsidR="00AE6DAE" w:rsidRPr="00074362" w:rsidRDefault="00AE6DAE" w:rsidP="000E0328">
      <w:pPr>
        <w:autoSpaceDE w:val="0"/>
        <w:autoSpaceDN w:val="0"/>
        <w:adjustRightInd w:val="0"/>
        <w:spacing w:before="120" w:after="0"/>
        <w:jc w:val="both"/>
        <w:rPr>
          <w:rFonts w:ascii="Cambria" w:hAnsi="Cambria"/>
        </w:rPr>
      </w:pPr>
      <w:r w:rsidRPr="00074362">
        <w:rPr>
          <w:rFonts w:ascii="Cambria" w:hAnsi="Cambria"/>
        </w:rPr>
        <w:t>Podle Registru ekonomických subjektů mělo v Praze 3 k 4. 7. 2013 sídlo 40 009 ekonomických subjektů z celkem 522 967 registrovaných za hlavní město Prahu. Praha 3 se tím mezi ostatními správními obvody řadí na 5. místo – nejvíce subjektů je registrováno na Praze 4, s větším odstupem na Praze 6, dále pak s dalším odstupem na Prahách 8 a 10.</w:t>
      </w:r>
    </w:p>
    <w:p w:rsidR="00AE6DAE" w:rsidRDefault="00AE6DAE" w:rsidP="000E0328">
      <w:pPr>
        <w:widowControl w:val="0"/>
        <w:autoSpaceDE w:val="0"/>
        <w:autoSpaceDN w:val="0"/>
        <w:adjustRightInd w:val="0"/>
        <w:spacing w:before="120" w:after="0"/>
        <w:rPr>
          <w:rFonts w:ascii="Cambria" w:hAnsi="Cambria" w:cs="Arial"/>
          <w:color w:val="000000"/>
        </w:rPr>
      </w:pPr>
    </w:p>
    <w:p w:rsidR="00AE6DAE" w:rsidRPr="00106A86" w:rsidRDefault="00AE6DAE" w:rsidP="006C7AE5">
      <w:pPr>
        <w:pStyle w:val="Titulek"/>
        <w:spacing w:after="120" w:line="276" w:lineRule="auto"/>
        <w:jc w:val="left"/>
        <w:rPr>
          <w:rFonts w:ascii="Cambria" w:hAnsi="Cambria"/>
          <w:b w:val="0"/>
          <w:i/>
          <w:noProof/>
          <w:lang w:eastAsia="cs-CZ"/>
        </w:rPr>
      </w:pPr>
      <w:bookmarkStart w:id="41" w:name="_Toc364341026"/>
      <w:bookmarkStart w:id="42" w:name="_Toc383422754"/>
      <w:r w:rsidRPr="00106A86">
        <w:rPr>
          <w:rFonts w:ascii="Cambria" w:hAnsi="Cambria"/>
          <w:b w:val="0"/>
          <w:i/>
        </w:rPr>
        <w:t xml:space="preserve">Graf </w:t>
      </w:r>
      <w:r w:rsidR="00FB277C" w:rsidRPr="00106A86">
        <w:rPr>
          <w:rFonts w:ascii="Cambria" w:hAnsi="Cambria"/>
          <w:b w:val="0"/>
          <w:i/>
        </w:rPr>
        <w:fldChar w:fldCharType="begin"/>
      </w:r>
      <w:r w:rsidRPr="00106A86">
        <w:rPr>
          <w:rFonts w:ascii="Cambria" w:hAnsi="Cambria"/>
          <w:b w:val="0"/>
          <w:i/>
        </w:rPr>
        <w:instrText xml:space="preserve"> SEQ Graf \* ARABIC </w:instrText>
      </w:r>
      <w:r w:rsidR="00FB277C" w:rsidRPr="00106A86">
        <w:rPr>
          <w:rFonts w:ascii="Cambria" w:hAnsi="Cambria"/>
          <w:b w:val="0"/>
          <w:i/>
        </w:rPr>
        <w:fldChar w:fldCharType="separate"/>
      </w:r>
      <w:r w:rsidRPr="00106A86">
        <w:rPr>
          <w:rFonts w:ascii="Cambria" w:hAnsi="Cambria"/>
          <w:b w:val="0"/>
          <w:i/>
          <w:noProof/>
        </w:rPr>
        <w:t>1</w:t>
      </w:r>
      <w:r w:rsidR="00FB277C" w:rsidRPr="00106A86">
        <w:rPr>
          <w:rFonts w:ascii="Cambria" w:hAnsi="Cambria"/>
          <w:b w:val="0"/>
          <w:i/>
        </w:rPr>
        <w:fldChar w:fldCharType="end"/>
      </w:r>
      <w:r w:rsidRPr="00106A86">
        <w:rPr>
          <w:rFonts w:ascii="Cambria" w:hAnsi="Cambria"/>
          <w:b w:val="0"/>
          <w:i/>
        </w:rPr>
        <w:t xml:space="preserve">: </w:t>
      </w:r>
      <w:bookmarkEnd w:id="41"/>
      <w:r w:rsidRPr="00106A86">
        <w:rPr>
          <w:rFonts w:ascii="Cambria" w:hAnsi="Cambria"/>
          <w:b w:val="0"/>
          <w:i/>
          <w:noProof/>
          <w:lang w:eastAsia="cs-CZ"/>
        </w:rPr>
        <w:t>Počet ekonom. subjektů zapsaných v RES - hl. m. Praha podle správních obvodů k 4.7.2013</w:t>
      </w:r>
      <w:bookmarkEnd w:id="42"/>
    </w:p>
    <w:p w:rsidR="00AE6DAE" w:rsidRPr="00C13B8F" w:rsidRDefault="000972B1" w:rsidP="000E0328">
      <w:pPr>
        <w:widowControl w:val="0"/>
        <w:autoSpaceDE w:val="0"/>
        <w:autoSpaceDN w:val="0"/>
        <w:adjustRightInd w:val="0"/>
        <w:spacing w:after="0" w:line="240" w:lineRule="auto"/>
        <w:ind w:left="119" w:right="3798"/>
        <w:jc w:val="both"/>
        <w:rPr>
          <w:rFonts w:ascii="Times New Roman" w:hAnsi="Times New Roman"/>
          <w:color w:val="000000"/>
          <w:sz w:val="20"/>
          <w:szCs w:val="20"/>
        </w:rPr>
      </w:pPr>
      <w:r>
        <w:rPr>
          <w:noProof/>
          <w:lang w:eastAsia="cs-CZ"/>
        </w:rPr>
        <w:drawing>
          <wp:inline distT="0" distB="0" distL="0" distR="0">
            <wp:extent cx="5667375" cy="2847975"/>
            <wp:effectExtent l="19050" t="0" r="9525" b="0"/>
            <wp:docPr id="2"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pic:cNvPicPr>
                      <a:picLocks noChangeAspect="1" noChangeArrowheads="1"/>
                    </pic:cNvPicPr>
                  </pic:nvPicPr>
                  <pic:blipFill>
                    <a:blip r:embed="rId11"/>
                    <a:srcRect/>
                    <a:stretch>
                      <a:fillRect/>
                    </a:stretch>
                  </pic:blipFill>
                  <pic:spPr bwMode="auto">
                    <a:xfrm>
                      <a:off x="0" y="0"/>
                      <a:ext cx="5667375" cy="2847975"/>
                    </a:xfrm>
                    <a:prstGeom prst="rect">
                      <a:avLst/>
                    </a:prstGeom>
                    <a:noFill/>
                    <a:ln w="9525">
                      <a:noFill/>
                      <a:miter lim="800000"/>
                      <a:headEnd/>
                      <a:tailEnd/>
                    </a:ln>
                  </pic:spPr>
                </pic:pic>
              </a:graphicData>
            </a:graphic>
          </wp:inline>
        </w:drawing>
      </w:r>
    </w:p>
    <w:p w:rsidR="00AE6DAE" w:rsidRPr="00616500" w:rsidRDefault="00AE6DAE" w:rsidP="000E0328">
      <w:pPr>
        <w:jc w:val="right"/>
        <w:rPr>
          <w:rFonts w:ascii="Cambria" w:hAnsi="Cambria"/>
        </w:rPr>
      </w:pPr>
      <w:r w:rsidRPr="00616500">
        <w:rPr>
          <w:rFonts w:ascii="Cambria" w:hAnsi="Cambria"/>
          <w:i/>
          <w:sz w:val="20"/>
          <w:szCs w:val="20"/>
        </w:rPr>
        <w:t>Zdroj: Český statistický úřad</w:t>
      </w:r>
      <w:r w:rsidRPr="00616500">
        <w:rPr>
          <w:rFonts w:ascii="Cambria" w:hAnsi="Cambria"/>
          <w:sz w:val="20"/>
          <w:szCs w:val="20"/>
          <w:highlight w:val="yellow"/>
        </w:rPr>
        <w:t xml:space="preserve"> </w:t>
      </w:r>
    </w:p>
    <w:p w:rsidR="00AE6DAE" w:rsidRDefault="00AE6DAE" w:rsidP="000E0328">
      <w:pPr>
        <w:widowControl w:val="0"/>
        <w:autoSpaceDE w:val="0"/>
        <w:autoSpaceDN w:val="0"/>
        <w:adjustRightInd w:val="0"/>
        <w:spacing w:before="120" w:after="0"/>
        <w:ind w:left="119" w:right="119"/>
        <w:jc w:val="both"/>
        <w:rPr>
          <w:rFonts w:ascii="Cambria" w:hAnsi="Cambria"/>
        </w:rPr>
      </w:pPr>
      <w:r w:rsidRPr="00074362">
        <w:rPr>
          <w:rFonts w:ascii="Cambria" w:hAnsi="Cambria"/>
        </w:rPr>
        <w:t>Pokud srovnáme počet ekonomických subjektů na 1.000 obyvatel, pak se Praha 3, stejně jako</w:t>
      </w:r>
      <w:r>
        <w:rPr>
          <w:rFonts w:ascii="Cambria" w:hAnsi="Cambria"/>
        </w:rPr>
        <w:t xml:space="preserve"> </w:t>
      </w:r>
      <w:r w:rsidRPr="00074362">
        <w:rPr>
          <w:rFonts w:ascii="Cambria" w:hAnsi="Cambria"/>
        </w:rPr>
        <w:t>ke</w:t>
      </w:r>
      <w:r>
        <w:rPr>
          <w:rFonts w:ascii="Cambria" w:hAnsi="Cambria"/>
        </w:rPr>
        <w:t xml:space="preserve"> </w:t>
      </w:r>
      <w:r w:rsidRPr="00074362">
        <w:rPr>
          <w:rFonts w:ascii="Cambria" w:hAnsi="Cambria"/>
        </w:rPr>
        <w:t>konci let 2011 a 2012</w:t>
      </w:r>
      <w:r>
        <w:rPr>
          <w:rFonts w:ascii="Cambria" w:hAnsi="Cambria"/>
        </w:rPr>
        <w:t>,</w:t>
      </w:r>
      <w:r w:rsidRPr="00074362">
        <w:rPr>
          <w:rFonts w:ascii="Cambria" w:hAnsi="Cambria"/>
        </w:rPr>
        <w:t xml:space="preserve"> řadí v 1. čtvrtletí roku 2013 nad celopražský průměr – hodnotou 560,3 oproti 419,6. Po Praze 1 a Praze 2 dosahuje nejvyšších hodnot.</w:t>
      </w:r>
    </w:p>
    <w:p w:rsidR="00AE6DAE" w:rsidRDefault="00AE6DAE" w:rsidP="000E0328">
      <w:pPr>
        <w:widowControl w:val="0"/>
        <w:autoSpaceDE w:val="0"/>
        <w:autoSpaceDN w:val="0"/>
        <w:adjustRightInd w:val="0"/>
        <w:spacing w:before="120" w:after="0"/>
        <w:ind w:left="119" w:right="119"/>
        <w:jc w:val="both"/>
        <w:rPr>
          <w:rFonts w:ascii="Cambria" w:hAnsi="Cambria"/>
        </w:rPr>
      </w:pPr>
    </w:p>
    <w:p w:rsidR="00AE6DAE" w:rsidRPr="00074362" w:rsidRDefault="00AE6DAE" w:rsidP="000E0328">
      <w:pPr>
        <w:widowControl w:val="0"/>
        <w:autoSpaceDE w:val="0"/>
        <w:autoSpaceDN w:val="0"/>
        <w:adjustRightInd w:val="0"/>
        <w:spacing w:before="120" w:after="0"/>
        <w:ind w:left="119" w:right="119"/>
        <w:jc w:val="both"/>
        <w:rPr>
          <w:rFonts w:ascii="Cambria" w:hAnsi="Cambria"/>
        </w:rPr>
      </w:pPr>
    </w:p>
    <w:p w:rsidR="00AE6DAE" w:rsidRDefault="00AE6DAE" w:rsidP="000E0328">
      <w:pPr>
        <w:widowControl w:val="0"/>
        <w:autoSpaceDE w:val="0"/>
        <w:autoSpaceDN w:val="0"/>
        <w:adjustRightInd w:val="0"/>
        <w:spacing w:before="11" w:after="0" w:line="260" w:lineRule="exact"/>
        <w:rPr>
          <w:rFonts w:ascii="Arial" w:hAnsi="Arial" w:cs="Arial"/>
          <w:color w:val="000000"/>
          <w:sz w:val="26"/>
          <w:szCs w:val="26"/>
        </w:rPr>
      </w:pPr>
    </w:p>
    <w:p w:rsidR="00AE6DAE" w:rsidRPr="00106A86" w:rsidRDefault="00AE6DAE" w:rsidP="003004F8">
      <w:pPr>
        <w:pStyle w:val="Titulek"/>
        <w:spacing w:after="120" w:line="276" w:lineRule="auto"/>
        <w:jc w:val="left"/>
        <w:rPr>
          <w:rFonts w:ascii="Cambria" w:hAnsi="Cambria"/>
          <w:b w:val="0"/>
          <w:i/>
          <w:noProof/>
          <w:lang w:eastAsia="cs-CZ"/>
        </w:rPr>
      </w:pPr>
      <w:bookmarkStart w:id="43" w:name="_Toc383422755"/>
      <w:r w:rsidRPr="00106A86">
        <w:rPr>
          <w:rFonts w:ascii="Cambria" w:hAnsi="Cambria"/>
          <w:b w:val="0"/>
          <w:i/>
        </w:rPr>
        <w:lastRenderedPageBreak/>
        <w:t xml:space="preserve">Graf </w:t>
      </w:r>
      <w:r w:rsidR="00FB277C" w:rsidRPr="00106A86">
        <w:rPr>
          <w:rFonts w:ascii="Cambria" w:hAnsi="Cambria"/>
          <w:b w:val="0"/>
          <w:i/>
        </w:rPr>
        <w:fldChar w:fldCharType="begin"/>
      </w:r>
      <w:r w:rsidRPr="00106A86">
        <w:rPr>
          <w:rFonts w:ascii="Cambria" w:hAnsi="Cambria"/>
          <w:b w:val="0"/>
          <w:i/>
        </w:rPr>
        <w:instrText xml:space="preserve"> SEQ Graf \* ARABIC </w:instrText>
      </w:r>
      <w:r w:rsidR="00FB277C" w:rsidRPr="00106A86">
        <w:rPr>
          <w:rFonts w:ascii="Cambria" w:hAnsi="Cambria"/>
          <w:b w:val="0"/>
          <w:i/>
        </w:rPr>
        <w:fldChar w:fldCharType="separate"/>
      </w:r>
      <w:r w:rsidRPr="00106A86">
        <w:rPr>
          <w:rFonts w:ascii="Cambria" w:hAnsi="Cambria"/>
          <w:b w:val="0"/>
          <w:i/>
          <w:noProof/>
        </w:rPr>
        <w:t>2</w:t>
      </w:r>
      <w:r w:rsidR="00FB277C" w:rsidRPr="00106A86">
        <w:rPr>
          <w:rFonts w:ascii="Cambria" w:hAnsi="Cambria"/>
          <w:b w:val="0"/>
          <w:i/>
        </w:rPr>
        <w:fldChar w:fldCharType="end"/>
      </w:r>
      <w:r w:rsidRPr="00106A86">
        <w:rPr>
          <w:rFonts w:ascii="Cambria" w:hAnsi="Cambria"/>
          <w:b w:val="0"/>
          <w:i/>
        </w:rPr>
        <w:t xml:space="preserve">: </w:t>
      </w:r>
      <w:r w:rsidRPr="00106A86">
        <w:rPr>
          <w:rFonts w:ascii="Cambria" w:hAnsi="Cambria"/>
          <w:b w:val="0"/>
          <w:i/>
          <w:noProof/>
          <w:lang w:eastAsia="cs-CZ"/>
        </w:rPr>
        <w:t>Počet ekonomických subjektů na 1.000 obyvatel k 4. 7. 2013</w:t>
      </w:r>
      <w:bookmarkEnd w:id="43"/>
    </w:p>
    <w:p w:rsidR="00AE6DAE" w:rsidRPr="00C13B8F" w:rsidRDefault="000972B1" w:rsidP="000E0328">
      <w:pPr>
        <w:widowControl w:val="0"/>
        <w:autoSpaceDE w:val="0"/>
        <w:autoSpaceDN w:val="0"/>
        <w:adjustRightInd w:val="0"/>
        <w:spacing w:after="0" w:line="240" w:lineRule="auto"/>
        <w:ind w:left="119" w:right="1113"/>
        <w:jc w:val="both"/>
        <w:rPr>
          <w:rFonts w:cs="Calibri"/>
          <w:color w:val="000000"/>
          <w:sz w:val="20"/>
          <w:szCs w:val="20"/>
        </w:rPr>
      </w:pPr>
      <w:r>
        <w:rPr>
          <w:noProof/>
          <w:szCs w:val="20"/>
          <w:lang w:eastAsia="cs-CZ"/>
        </w:rPr>
        <w:drawing>
          <wp:inline distT="0" distB="0" distL="0" distR="0">
            <wp:extent cx="5915025" cy="2581275"/>
            <wp:effectExtent l="19050" t="0" r="9525"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5915025" cy="2581275"/>
                    </a:xfrm>
                    <a:prstGeom prst="rect">
                      <a:avLst/>
                    </a:prstGeom>
                    <a:noFill/>
                    <a:ln w="9525">
                      <a:noFill/>
                      <a:miter lim="800000"/>
                      <a:headEnd/>
                      <a:tailEnd/>
                    </a:ln>
                  </pic:spPr>
                </pic:pic>
              </a:graphicData>
            </a:graphic>
          </wp:inline>
        </w:drawing>
      </w:r>
    </w:p>
    <w:p w:rsidR="00AE6DAE" w:rsidRPr="00616500" w:rsidRDefault="00AE6DAE" w:rsidP="000E0328">
      <w:pPr>
        <w:jc w:val="right"/>
        <w:rPr>
          <w:rFonts w:ascii="Cambria" w:hAnsi="Cambria"/>
        </w:rPr>
      </w:pPr>
      <w:r w:rsidRPr="00616500">
        <w:rPr>
          <w:rFonts w:ascii="Cambria" w:hAnsi="Cambria"/>
          <w:i/>
          <w:sz w:val="20"/>
          <w:szCs w:val="20"/>
        </w:rPr>
        <w:t>Zdroj: Český statistický úřad</w:t>
      </w:r>
      <w:r w:rsidRPr="00EE25AB">
        <w:rPr>
          <w:rFonts w:ascii="Cambria" w:hAnsi="Cambria"/>
          <w:i/>
          <w:sz w:val="20"/>
          <w:szCs w:val="20"/>
        </w:rPr>
        <w:t>, Statistický bulletin – hl. m. Praha 1. čtvrtletí 2013 (Tab. C1</w:t>
      </w:r>
      <w:r>
        <w:rPr>
          <w:rFonts w:ascii="Cambria" w:hAnsi="Cambria"/>
          <w:i/>
          <w:sz w:val="20"/>
          <w:szCs w:val="20"/>
        </w:rPr>
        <w:t>)</w:t>
      </w:r>
      <w:r w:rsidRPr="00EE25AB">
        <w:rPr>
          <w:rFonts w:ascii="Cambria" w:hAnsi="Cambria"/>
          <w:i/>
          <w:sz w:val="20"/>
          <w:szCs w:val="20"/>
        </w:rPr>
        <w:t xml:space="preserve"> </w:t>
      </w:r>
    </w:p>
    <w:p w:rsidR="00AE6DAE" w:rsidRDefault="00AE6DAE" w:rsidP="000E0328">
      <w:pPr>
        <w:widowControl w:val="0"/>
        <w:autoSpaceDE w:val="0"/>
        <w:autoSpaceDN w:val="0"/>
        <w:adjustRightInd w:val="0"/>
        <w:spacing w:before="120" w:after="240"/>
        <w:ind w:right="57"/>
        <w:jc w:val="both"/>
        <w:rPr>
          <w:rFonts w:ascii="Cambria" w:hAnsi="Cambria" w:cs="Arial"/>
          <w:color w:val="000000"/>
        </w:rPr>
      </w:pPr>
    </w:p>
    <w:p w:rsidR="00AE6DAE" w:rsidRDefault="00AE6DAE" w:rsidP="00D21FB0">
      <w:pPr>
        <w:widowControl w:val="0"/>
        <w:autoSpaceDE w:val="0"/>
        <w:autoSpaceDN w:val="0"/>
        <w:adjustRightInd w:val="0"/>
        <w:spacing w:before="120" w:after="120"/>
        <w:ind w:right="57"/>
        <w:jc w:val="both"/>
        <w:rPr>
          <w:rFonts w:ascii="Cambria" w:hAnsi="Cambria" w:cs="Arial"/>
          <w:color w:val="000000"/>
          <w:spacing w:val="6"/>
        </w:rPr>
      </w:pPr>
      <w:r w:rsidRPr="00C13B8F">
        <w:rPr>
          <w:rFonts w:ascii="Cambria" w:hAnsi="Cambria" w:cs="Arial"/>
          <w:color w:val="000000"/>
        </w:rPr>
        <w:t>V ce</w:t>
      </w:r>
      <w:r w:rsidRPr="00C13B8F">
        <w:rPr>
          <w:rFonts w:ascii="Cambria" w:hAnsi="Cambria" w:cs="Arial"/>
          <w:color w:val="000000"/>
          <w:spacing w:val="-1"/>
        </w:rPr>
        <w:t>l</w:t>
      </w:r>
      <w:r w:rsidRPr="00C13B8F">
        <w:rPr>
          <w:rFonts w:ascii="Cambria" w:hAnsi="Cambria" w:cs="Arial"/>
          <w:color w:val="000000"/>
          <w:spacing w:val="2"/>
        </w:rPr>
        <w:t>k</w:t>
      </w:r>
      <w:r w:rsidRPr="00C13B8F">
        <w:rPr>
          <w:rFonts w:ascii="Cambria" w:hAnsi="Cambria" w:cs="Arial"/>
          <w:color w:val="000000"/>
        </w:rPr>
        <w:t>o</w:t>
      </w:r>
      <w:r w:rsidRPr="00C13B8F">
        <w:rPr>
          <w:rFonts w:ascii="Cambria" w:hAnsi="Cambria" w:cs="Arial"/>
          <w:color w:val="000000"/>
          <w:spacing w:val="-3"/>
        </w:rPr>
        <w:t>v</w:t>
      </w:r>
      <w:r w:rsidRPr="00C13B8F">
        <w:rPr>
          <w:rFonts w:ascii="Cambria" w:hAnsi="Cambria" w:cs="Arial"/>
          <w:color w:val="000000"/>
        </w:rPr>
        <w:t>ém</w:t>
      </w:r>
      <w:r w:rsidRPr="00C13B8F">
        <w:rPr>
          <w:rFonts w:ascii="Cambria" w:hAnsi="Cambria" w:cs="Arial"/>
          <w:color w:val="000000"/>
          <w:spacing w:val="6"/>
        </w:rPr>
        <w:t xml:space="preserve"> </w:t>
      </w:r>
      <w:r w:rsidRPr="00C13B8F">
        <w:rPr>
          <w:rFonts w:ascii="Cambria" w:hAnsi="Cambria" w:cs="Arial"/>
          <w:color w:val="000000"/>
        </w:rPr>
        <w:t>p</w:t>
      </w:r>
      <w:r w:rsidRPr="00C13B8F">
        <w:rPr>
          <w:rFonts w:ascii="Cambria" w:hAnsi="Cambria" w:cs="Arial"/>
          <w:color w:val="000000"/>
          <w:spacing w:val="-1"/>
        </w:rPr>
        <w:t>o</w:t>
      </w:r>
      <w:r w:rsidRPr="00C13B8F">
        <w:rPr>
          <w:rFonts w:ascii="Cambria" w:hAnsi="Cambria" w:cs="Arial"/>
          <w:color w:val="000000"/>
        </w:rPr>
        <w:t>č</w:t>
      </w:r>
      <w:r w:rsidRPr="00C13B8F">
        <w:rPr>
          <w:rFonts w:ascii="Cambria" w:hAnsi="Cambria" w:cs="Arial"/>
          <w:color w:val="000000"/>
          <w:spacing w:val="1"/>
        </w:rPr>
        <w:t>t</w:t>
      </w:r>
      <w:r w:rsidRPr="00C13B8F">
        <w:rPr>
          <w:rFonts w:ascii="Cambria" w:hAnsi="Cambria" w:cs="Arial"/>
          <w:color w:val="000000"/>
        </w:rPr>
        <w:t>u</w:t>
      </w:r>
      <w:r w:rsidRPr="00C13B8F">
        <w:rPr>
          <w:rFonts w:ascii="Cambria" w:hAnsi="Cambria" w:cs="Arial"/>
          <w:color w:val="000000"/>
          <w:spacing w:val="6"/>
        </w:rPr>
        <w:t xml:space="preserve"> </w:t>
      </w:r>
      <w:r w:rsidRPr="00C13B8F">
        <w:rPr>
          <w:rFonts w:ascii="Cambria" w:hAnsi="Cambria" w:cs="Arial"/>
          <w:color w:val="000000"/>
        </w:rPr>
        <w:t>d</w:t>
      </w:r>
      <w:r w:rsidRPr="00C13B8F">
        <w:rPr>
          <w:rFonts w:ascii="Cambria" w:hAnsi="Cambria" w:cs="Arial"/>
          <w:color w:val="000000"/>
          <w:spacing w:val="-3"/>
        </w:rPr>
        <w:t>o</w:t>
      </w:r>
      <w:r w:rsidRPr="00C13B8F">
        <w:rPr>
          <w:rFonts w:ascii="Cambria" w:hAnsi="Cambria" w:cs="Arial"/>
          <w:color w:val="000000"/>
        </w:rPr>
        <w:t>ch</w:t>
      </w:r>
      <w:r w:rsidRPr="00C13B8F">
        <w:rPr>
          <w:rFonts w:ascii="Cambria" w:hAnsi="Cambria" w:cs="Arial"/>
          <w:color w:val="000000"/>
          <w:spacing w:val="-1"/>
        </w:rPr>
        <w:t>á</w:t>
      </w:r>
      <w:r>
        <w:rPr>
          <w:rFonts w:ascii="Cambria" w:hAnsi="Cambria" w:cs="Arial"/>
          <w:color w:val="000000"/>
        </w:rPr>
        <w:t>zelo</w:t>
      </w:r>
      <w:r w:rsidRPr="00C13B8F">
        <w:rPr>
          <w:rFonts w:ascii="Cambria" w:hAnsi="Cambria" w:cs="Arial"/>
          <w:color w:val="000000"/>
          <w:spacing w:val="5"/>
        </w:rPr>
        <w:t xml:space="preserve"> </w:t>
      </w:r>
      <w:r>
        <w:rPr>
          <w:rFonts w:ascii="Cambria" w:hAnsi="Cambria" w:cs="Arial"/>
          <w:color w:val="000000"/>
          <w:spacing w:val="5"/>
        </w:rPr>
        <w:t xml:space="preserve">až do roku 2012 </w:t>
      </w:r>
      <w:r w:rsidRPr="00C13B8F">
        <w:rPr>
          <w:rFonts w:ascii="Cambria" w:hAnsi="Cambria" w:cs="Arial"/>
          <w:color w:val="000000"/>
        </w:rPr>
        <w:t>k</w:t>
      </w:r>
      <w:r w:rsidRPr="00C13B8F">
        <w:rPr>
          <w:rFonts w:ascii="Cambria" w:hAnsi="Cambria" w:cs="Arial"/>
          <w:color w:val="000000"/>
          <w:spacing w:val="6"/>
        </w:rPr>
        <w:t xml:space="preserve"> </w:t>
      </w:r>
      <w:r w:rsidRPr="00124275">
        <w:rPr>
          <w:rFonts w:ascii="Cambria" w:hAnsi="Cambria" w:cs="Arial"/>
          <w:bCs/>
          <w:color w:val="000000"/>
          <w:spacing w:val="-3"/>
        </w:rPr>
        <w:t>p</w:t>
      </w:r>
      <w:r w:rsidRPr="00124275">
        <w:rPr>
          <w:rFonts w:ascii="Cambria" w:hAnsi="Cambria" w:cs="Arial"/>
          <w:bCs/>
          <w:color w:val="000000"/>
          <w:spacing w:val="1"/>
        </w:rPr>
        <w:t>l</w:t>
      </w:r>
      <w:r w:rsidRPr="00124275">
        <w:rPr>
          <w:rFonts w:ascii="Cambria" w:hAnsi="Cambria" w:cs="Arial"/>
          <w:bCs/>
          <w:color w:val="000000"/>
          <w:spacing w:val="-5"/>
        </w:rPr>
        <w:t>y</w:t>
      </w:r>
      <w:r w:rsidRPr="00124275">
        <w:rPr>
          <w:rFonts w:ascii="Cambria" w:hAnsi="Cambria" w:cs="Arial"/>
          <w:bCs/>
          <w:color w:val="000000"/>
        </w:rPr>
        <w:t>n</w:t>
      </w:r>
      <w:r w:rsidRPr="00124275">
        <w:rPr>
          <w:rFonts w:ascii="Cambria" w:hAnsi="Cambria" w:cs="Arial"/>
          <w:bCs/>
          <w:color w:val="000000"/>
          <w:spacing w:val="-1"/>
        </w:rPr>
        <w:t>u</w:t>
      </w:r>
      <w:r w:rsidRPr="00124275">
        <w:rPr>
          <w:rFonts w:ascii="Cambria" w:hAnsi="Cambria" w:cs="Arial"/>
          <w:bCs/>
          <w:color w:val="000000"/>
          <w:spacing w:val="1"/>
        </w:rPr>
        <w:t>l</w:t>
      </w:r>
      <w:r w:rsidRPr="00124275">
        <w:rPr>
          <w:rFonts w:ascii="Cambria" w:hAnsi="Cambria" w:cs="Arial"/>
          <w:bCs/>
          <w:color w:val="000000"/>
        </w:rPr>
        <w:t>ému</w:t>
      </w:r>
      <w:r w:rsidRPr="00124275">
        <w:rPr>
          <w:rFonts w:ascii="Cambria" w:hAnsi="Cambria" w:cs="Arial"/>
          <w:bCs/>
          <w:color w:val="000000"/>
          <w:spacing w:val="8"/>
        </w:rPr>
        <w:t xml:space="preserve"> </w:t>
      </w:r>
      <w:r w:rsidRPr="00124275">
        <w:rPr>
          <w:rFonts w:ascii="Cambria" w:hAnsi="Cambria" w:cs="Arial"/>
          <w:bCs/>
          <w:color w:val="000000"/>
        </w:rPr>
        <w:t>n</w:t>
      </w:r>
      <w:r w:rsidRPr="00124275">
        <w:rPr>
          <w:rFonts w:ascii="Cambria" w:hAnsi="Cambria" w:cs="Arial"/>
          <w:bCs/>
          <w:color w:val="000000"/>
          <w:spacing w:val="-1"/>
        </w:rPr>
        <w:t>á</w:t>
      </w:r>
      <w:r w:rsidRPr="00124275">
        <w:rPr>
          <w:rFonts w:ascii="Cambria" w:hAnsi="Cambria" w:cs="Arial"/>
          <w:bCs/>
          <w:color w:val="000000"/>
        </w:rPr>
        <w:t>růstu</w:t>
      </w:r>
      <w:r w:rsidRPr="00C13B8F">
        <w:rPr>
          <w:rFonts w:ascii="Cambria" w:hAnsi="Cambria" w:cs="Arial"/>
          <w:b/>
          <w:bCs/>
          <w:color w:val="000000"/>
          <w:spacing w:val="9"/>
        </w:rPr>
        <w:t xml:space="preserve"> </w:t>
      </w:r>
      <w:r w:rsidRPr="00C13B8F">
        <w:rPr>
          <w:rFonts w:ascii="Cambria" w:hAnsi="Cambria" w:cs="Arial"/>
          <w:color w:val="000000"/>
          <w:spacing w:val="1"/>
        </w:rPr>
        <w:t>r</w:t>
      </w:r>
      <w:r w:rsidRPr="00C13B8F">
        <w:rPr>
          <w:rFonts w:ascii="Cambria" w:hAnsi="Cambria" w:cs="Arial"/>
          <w:color w:val="000000"/>
          <w:spacing w:val="-3"/>
        </w:rPr>
        <w:t>e</w:t>
      </w:r>
      <w:r w:rsidRPr="00C13B8F">
        <w:rPr>
          <w:rFonts w:ascii="Cambria" w:hAnsi="Cambria" w:cs="Arial"/>
          <w:color w:val="000000"/>
          <w:spacing w:val="2"/>
        </w:rPr>
        <w:t>g</w:t>
      </w:r>
      <w:r w:rsidRPr="00C13B8F">
        <w:rPr>
          <w:rFonts w:ascii="Cambria" w:hAnsi="Cambria" w:cs="Arial"/>
          <w:color w:val="000000"/>
          <w:spacing w:val="-1"/>
        </w:rPr>
        <w:t>i</w:t>
      </w:r>
      <w:r w:rsidRPr="00C13B8F">
        <w:rPr>
          <w:rFonts w:ascii="Cambria" w:hAnsi="Cambria" w:cs="Arial"/>
          <w:color w:val="000000"/>
          <w:spacing w:val="-2"/>
        </w:rPr>
        <w:t>s</w:t>
      </w:r>
      <w:r w:rsidRPr="00C13B8F">
        <w:rPr>
          <w:rFonts w:ascii="Cambria" w:hAnsi="Cambria" w:cs="Arial"/>
          <w:color w:val="000000"/>
          <w:spacing w:val="1"/>
        </w:rPr>
        <w:t>tr</w:t>
      </w:r>
      <w:r w:rsidRPr="00C13B8F">
        <w:rPr>
          <w:rFonts w:ascii="Cambria" w:hAnsi="Cambria" w:cs="Arial"/>
          <w:color w:val="000000"/>
        </w:rPr>
        <w:t>o</w:t>
      </w:r>
      <w:r w:rsidRPr="00C13B8F">
        <w:rPr>
          <w:rFonts w:ascii="Cambria" w:hAnsi="Cambria" w:cs="Arial"/>
          <w:color w:val="000000"/>
          <w:spacing w:val="-3"/>
        </w:rPr>
        <w:t>v</w:t>
      </w:r>
      <w:r w:rsidRPr="00C13B8F">
        <w:rPr>
          <w:rFonts w:ascii="Cambria" w:hAnsi="Cambria" w:cs="Arial"/>
          <w:color w:val="000000"/>
        </w:rPr>
        <w:t>a</w:t>
      </w:r>
      <w:r w:rsidRPr="00C13B8F">
        <w:rPr>
          <w:rFonts w:ascii="Cambria" w:hAnsi="Cambria" w:cs="Arial"/>
          <w:color w:val="000000"/>
          <w:spacing w:val="-1"/>
        </w:rPr>
        <w:t>n</w:t>
      </w:r>
      <w:r w:rsidRPr="00C13B8F">
        <w:rPr>
          <w:rFonts w:ascii="Cambria" w:hAnsi="Cambria" w:cs="Arial"/>
          <w:color w:val="000000"/>
          <w:spacing w:val="-2"/>
        </w:rPr>
        <w:t>ý</w:t>
      </w:r>
      <w:r w:rsidRPr="00C13B8F">
        <w:rPr>
          <w:rFonts w:ascii="Cambria" w:hAnsi="Cambria" w:cs="Arial"/>
          <w:color w:val="000000"/>
        </w:rPr>
        <w:t>ch</w:t>
      </w:r>
      <w:r w:rsidRPr="00C13B8F">
        <w:rPr>
          <w:rFonts w:ascii="Cambria" w:hAnsi="Cambria" w:cs="Arial"/>
          <w:color w:val="000000"/>
          <w:spacing w:val="8"/>
        </w:rPr>
        <w:t xml:space="preserve"> </w:t>
      </w:r>
      <w:r w:rsidRPr="00C13B8F">
        <w:rPr>
          <w:rFonts w:ascii="Cambria" w:hAnsi="Cambria" w:cs="Arial"/>
          <w:color w:val="000000"/>
        </w:rPr>
        <w:t>su</w:t>
      </w:r>
      <w:r w:rsidRPr="00C13B8F">
        <w:rPr>
          <w:rFonts w:ascii="Cambria" w:hAnsi="Cambria" w:cs="Arial"/>
          <w:color w:val="000000"/>
          <w:spacing w:val="-1"/>
        </w:rPr>
        <w:t>b</w:t>
      </w:r>
      <w:r w:rsidRPr="00C13B8F">
        <w:rPr>
          <w:rFonts w:ascii="Cambria" w:hAnsi="Cambria" w:cs="Arial"/>
          <w:color w:val="000000"/>
          <w:spacing w:val="1"/>
        </w:rPr>
        <w:t>j</w:t>
      </w:r>
      <w:r w:rsidRPr="00C13B8F">
        <w:rPr>
          <w:rFonts w:ascii="Cambria" w:hAnsi="Cambria" w:cs="Arial"/>
          <w:color w:val="000000"/>
          <w:spacing w:val="-3"/>
        </w:rPr>
        <w:t>e</w:t>
      </w:r>
      <w:r w:rsidRPr="00C13B8F">
        <w:rPr>
          <w:rFonts w:ascii="Cambria" w:hAnsi="Cambria" w:cs="Arial"/>
          <w:color w:val="000000"/>
        </w:rPr>
        <w:t>k</w:t>
      </w:r>
      <w:r w:rsidRPr="00C13B8F">
        <w:rPr>
          <w:rFonts w:ascii="Cambria" w:hAnsi="Cambria" w:cs="Arial"/>
          <w:color w:val="000000"/>
          <w:spacing w:val="1"/>
        </w:rPr>
        <w:t>t</w:t>
      </w:r>
      <w:r w:rsidRPr="00C13B8F">
        <w:rPr>
          <w:rFonts w:ascii="Cambria" w:hAnsi="Cambria" w:cs="Arial"/>
          <w:color w:val="000000"/>
        </w:rPr>
        <w:t>ů</w:t>
      </w:r>
      <w:r w:rsidRPr="00C13B8F">
        <w:rPr>
          <w:rFonts w:ascii="Cambria" w:hAnsi="Cambria" w:cs="Arial"/>
          <w:color w:val="000000"/>
          <w:spacing w:val="11"/>
        </w:rPr>
        <w:t xml:space="preserve"> </w:t>
      </w:r>
      <w:r w:rsidRPr="00C13B8F">
        <w:rPr>
          <w:rFonts w:ascii="Cambria" w:hAnsi="Cambria" w:cs="Arial"/>
          <w:color w:val="000000"/>
        </w:rPr>
        <w:t>–</w:t>
      </w:r>
      <w:r w:rsidRPr="00C13B8F">
        <w:rPr>
          <w:rFonts w:ascii="Cambria" w:hAnsi="Cambria" w:cs="Arial"/>
          <w:color w:val="000000"/>
          <w:spacing w:val="6"/>
        </w:rPr>
        <w:t xml:space="preserve"> </w:t>
      </w:r>
      <w:r w:rsidRPr="00C13B8F">
        <w:rPr>
          <w:rFonts w:ascii="Cambria" w:hAnsi="Cambria" w:cs="Arial"/>
          <w:color w:val="000000"/>
        </w:rPr>
        <w:t>v</w:t>
      </w:r>
      <w:r w:rsidRPr="00C13B8F">
        <w:rPr>
          <w:rFonts w:ascii="Cambria" w:hAnsi="Cambria" w:cs="Arial"/>
          <w:color w:val="000000"/>
          <w:spacing w:val="-1"/>
        </w:rPr>
        <w:t xml:space="preserve"> </w:t>
      </w:r>
      <w:r w:rsidRPr="00C13B8F">
        <w:rPr>
          <w:rFonts w:ascii="Cambria" w:hAnsi="Cambria" w:cs="Arial"/>
          <w:color w:val="000000"/>
          <w:spacing w:val="1"/>
        </w:rPr>
        <w:t>r</w:t>
      </w:r>
      <w:r w:rsidRPr="00C13B8F">
        <w:rPr>
          <w:rFonts w:ascii="Cambria" w:hAnsi="Cambria" w:cs="Arial"/>
          <w:color w:val="000000"/>
        </w:rPr>
        <w:t>.</w:t>
      </w:r>
      <w:r w:rsidRPr="00C13B8F">
        <w:rPr>
          <w:rFonts w:ascii="Cambria" w:hAnsi="Cambria" w:cs="Arial"/>
          <w:color w:val="000000"/>
          <w:spacing w:val="7"/>
        </w:rPr>
        <w:t xml:space="preserve"> 2012 bylo registrováno 41 358 ekonomických subjektů, v roce </w:t>
      </w:r>
      <w:r w:rsidRPr="00C13B8F">
        <w:rPr>
          <w:rFonts w:ascii="Cambria" w:hAnsi="Cambria" w:cs="Arial"/>
          <w:color w:val="000000"/>
        </w:rPr>
        <w:t>2</w:t>
      </w:r>
      <w:r w:rsidRPr="00C13B8F">
        <w:rPr>
          <w:rFonts w:ascii="Cambria" w:hAnsi="Cambria" w:cs="Arial"/>
          <w:color w:val="000000"/>
          <w:spacing w:val="-1"/>
        </w:rPr>
        <w:t>01</w:t>
      </w:r>
      <w:r w:rsidRPr="00C13B8F">
        <w:rPr>
          <w:rFonts w:ascii="Cambria" w:hAnsi="Cambria" w:cs="Arial"/>
          <w:color w:val="000000"/>
        </w:rPr>
        <w:t>1</w:t>
      </w:r>
      <w:r w:rsidRPr="00C13B8F">
        <w:rPr>
          <w:rFonts w:ascii="Cambria" w:hAnsi="Cambria" w:cs="Arial"/>
          <w:color w:val="000000"/>
          <w:spacing w:val="5"/>
        </w:rPr>
        <w:t xml:space="preserve"> </w:t>
      </w:r>
      <w:r w:rsidRPr="00C13B8F">
        <w:rPr>
          <w:rFonts w:ascii="Cambria" w:hAnsi="Cambria" w:cs="Arial"/>
          <w:color w:val="000000"/>
        </w:rPr>
        <w:t>cca</w:t>
      </w:r>
      <w:r w:rsidRPr="00C13B8F">
        <w:rPr>
          <w:rFonts w:ascii="Cambria" w:hAnsi="Cambria" w:cs="Arial"/>
          <w:color w:val="000000"/>
          <w:spacing w:val="13"/>
        </w:rPr>
        <w:t xml:space="preserve"> 39 </w:t>
      </w:r>
      <w:r w:rsidRPr="00C13B8F">
        <w:rPr>
          <w:rFonts w:ascii="Cambria" w:hAnsi="Cambria" w:cs="Arial"/>
          <w:color w:val="000000"/>
          <w:spacing w:val="1"/>
        </w:rPr>
        <w:t>t</w:t>
      </w:r>
      <w:r w:rsidRPr="00C13B8F">
        <w:rPr>
          <w:rFonts w:ascii="Cambria" w:hAnsi="Cambria" w:cs="Arial"/>
          <w:color w:val="000000"/>
          <w:spacing w:val="-1"/>
        </w:rPr>
        <w:t>i</w:t>
      </w:r>
      <w:r w:rsidRPr="00C13B8F">
        <w:rPr>
          <w:rFonts w:ascii="Cambria" w:hAnsi="Cambria" w:cs="Arial"/>
          <w:color w:val="000000"/>
        </w:rPr>
        <w:t>s</w:t>
      </w:r>
      <w:r w:rsidRPr="00C13B8F">
        <w:rPr>
          <w:rFonts w:ascii="Cambria" w:hAnsi="Cambria" w:cs="Arial"/>
          <w:color w:val="000000"/>
          <w:spacing w:val="-4"/>
        </w:rPr>
        <w:t>í</w:t>
      </w:r>
      <w:r w:rsidRPr="00C13B8F">
        <w:rPr>
          <w:rFonts w:ascii="Cambria" w:hAnsi="Cambria" w:cs="Arial"/>
          <w:color w:val="000000"/>
        </w:rPr>
        <w:t>c,</w:t>
      </w:r>
      <w:r w:rsidRPr="00C13B8F">
        <w:rPr>
          <w:rFonts w:ascii="Cambria" w:hAnsi="Cambria" w:cs="Arial"/>
          <w:color w:val="000000"/>
          <w:spacing w:val="14"/>
        </w:rPr>
        <w:t xml:space="preserve"> </w:t>
      </w:r>
      <w:r w:rsidRPr="00C13B8F">
        <w:rPr>
          <w:rFonts w:ascii="Cambria" w:hAnsi="Cambria" w:cs="Arial"/>
          <w:color w:val="000000"/>
        </w:rPr>
        <w:t xml:space="preserve">v </w:t>
      </w:r>
      <w:r w:rsidRPr="00C13B8F">
        <w:rPr>
          <w:rFonts w:ascii="Cambria" w:hAnsi="Cambria" w:cs="Arial"/>
          <w:color w:val="000000"/>
          <w:spacing w:val="1"/>
        </w:rPr>
        <w:t>r</w:t>
      </w:r>
      <w:r w:rsidRPr="00C13B8F">
        <w:rPr>
          <w:rFonts w:ascii="Cambria" w:hAnsi="Cambria" w:cs="Arial"/>
          <w:color w:val="000000"/>
        </w:rPr>
        <w:t>oce</w:t>
      </w:r>
      <w:r w:rsidRPr="00C13B8F">
        <w:rPr>
          <w:rFonts w:ascii="Cambria" w:hAnsi="Cambria" w:cs="Arial"/>
          <w:color w:val="000000"/>
          <w:spacing w:val="13"/>
        </w:rPr>
        <w:t xml:space="preserve"> </w:t>
      </w:r>
      <w:r w:rsidRPr="00C13B8F">
        <w:rPr>
          <w:rFonts w:ascii="Cambria" w:hAnsi="Cambria" w:cs="Arial"/>
          <w:color w:val="000000"/>
        </w:rPr>
        <w:t>2</w:t>
      </w:r>
      <w:r w:rsidRPr="00C13B8F">
        <w:rPr>
          <w:rFonts w:ascii="Cambria" w:hAnsi="Cambria" w:cs="Arial"/>
          <w:color w:val="000000"/>
          <w:spacing w:val="-1"/>
        </w:rPr>
        <w:t>01</w:t>
      </w:r>
      <w:r w:rsidRPr="00C13B8F">
        <w:rPr>
          <w:rFonts w:ascii="Cambria" w:hAnsi="Cambria" w:cs="Arial"/>
          <w:color w:val="000000"/>
        </w:rPr>
        <w:t>0</w:t>
      </w:r>
      <w:r w:rsidRPr="00C13B8F">
        <w:rPr>
          <w:rFonts w:ascii="Cambria" w:hAnsi="Cambria" w:cs="Arial"/>
          <w:color w:val="000000"/>
          <w:spacing w:val="13"/>
        </w:rPr>
        <w:t xml:space="preserve"> </w:t>
      </w:r>
      <w:r w:rsidRPr="00C13B8F">
        <w:rPr>
          <w:rFonts w:ascii="Cambria" w:hAnsi="Cambria" w:cs="Arial"/>
          <w:color w:val="000000"/>
        </w:rPr>
        <w:t>více než</w:t>
      </w:r>
      <w:r w:rsidRPr="00C13B8F">
        <w:rPr>
          <w:rFonts w:ascii="Cambria" w:hAnsi="Cambria" w:cs="Arial"/>
          <w:color w:val="000000"/>
          <w:spacing w:val="13"/>
        </w:rPr>
        <w:t xml:space="preserve"> </w:t>
      </w:r>
      <w:r w:rsidRPr="00C13B8F">
        <w:rPr>
          <w:rFonts w:ascii="Cambria" w:hAnsi="Cambria" w:cs="Arial"/>
          <w:color w:val="000000"/>
        </w:rPr>
        <w:t>36</w:t>
      </w:r>
      <w:r w:rsidRPr="00C13B8F">
        <w:rPr>
          <w:rFonts w:ascii="Cambria" w:hAnsi="Cambria" w:cs="Arial"/>
          <w:color w:val="000000"/>
          <w:spacing w:val="13"/>
        </w:rPr>
        <w:t xml:space="preserve"> </w:t>
      </w:r>
      <w:r w:rsidRPr="00C13B8F">
        <w:rPr>
          <w:rFonts w:ascii="Cambria" w:hAnsi="Cambria" w:cs="Arial"/>
          <w:color w:val="000000"/>
          <w:spacing w:val="1"/>
        </w:rPr>
        <w:t>t</w:t>
      </w:r>
      <w:r w:rsidRPr="00C13B8F">
        <w:rPr>
          <w:rFonts w:ascii="Cambria" w:hAnsi="Cambria" w:cs="Arial"/>
          <w:color w:val="000000"/>
          <w:spacing w:val="-1"/>
        </w:rPr>
        <w:t>i</w:t>
      </w:r>
      <w:r w:rsidRPr="00C13B8F">
        <w:rPr>
          <w:rFonts w:ascii="Cambria" w:hAnsi="Cambria" w:cs="Arial"/>
          <w:color w:val="000000"/>
        </w:rPr>
        <w:t>s</w:t>
      </w:r>
      <w:r w:rsidRPr="00C13B8F">
        <w:rPr>
          <w:rFonts w:ascii="Cambria" w:hAnsi="Cambria" w:cs="Arial"/>
          <w:color w:val="000000"/>
          <w:spacing w:val="-4"/>
        </w:rPr>
        <w:t>í</w:t>
      </w:r>
      <w:r w:rsidRPr="00C13B8F">
        <w:rPr>
          <w:rFonts w:ascii="Cambria" w:hAnsi="Cambria" w:cs="Arial"/>
          <w:color w:val="000000"/>
        </w:rPr>
        <w:t>c</w:t>
      </w:r>
      <w:r>
        <w:rPr>
          <w:rFonts w:ascii="Cambria" w:hAnsi="Cambria" w:cs="Arial"/>
          <w:color w:val="000000"/>
        </w:rPr>
        <w:t xml:space="preserve">, avšak v roce 2013 dochází vzhledem k přetrvávající recesi české ekonomiky k úbytku </w:t>
      </w:r>
      <w:r w:rsidRPr="00D21FB0">
        <w:rPr>
          <w:rFonts w:ascii="Cambria" w:hAnsi="Cambria" w:cs="Arial"/>
        </w:rPr>
        <w:t>registrovaných ekonomických subjektů. Během prvního čtvrtletí se jejich počet snížil o 1 349, aby nakonec k 31. 12. 2013 dosáhl počet registrovaných subjektů hodnoty 41 210 subjektů</w:t>
      </w:r>
      <w:r w:rsidRPr="00D21FB0">
        <w:rPr>
          <w:rStyle w:val="Znakapoznpodarou"/>
          <w:rFonts w:ascii="Cambria" w:hAnsi="Cambria" w:cs="Arial"/>
        </w:rPr>
        <w:footnoteReference w:id="3"/>
      </w:r>
      <w:r w:rsidRPr="00D21FB0">
        <w:rPr>
          <w:rFonts w:ascii="Cambria" w:hAnsi="Cambria" w:cs="Arial"/>
        </w:rPr>
        <w:t>.</w:t>
      </w:r>
      <w:r w:rsidRPr="00D21FB0">
        <w:rPr>
          <w:rFonts w:ascii="Cambria" w:hAnsi="Cambria" w:cs="Arial"/>
          <w:spacing w:val="6"/>
        </w:rPr>
        <w:t xml:space="preserve"> Zejména v druhé polovině roku 2013 došlo k obratu a počet registrovaných ekonomických subjektů do konce roku vzrostl. Pozitivní dopad nárůstu registrovaných subjektů pro MČ lze spatřit v možném zvýšení pracovních příležitostí pro obyvatele, negativní dopad lze spatřit v situaci, kdy v jedné kanceláři je registrováno několik desítek subjektů a nemusí tak mít vliv na zmíněný růst pracovních příležitostí.</w:t>
      </w:r>
      <w:r>
        <w:rPr>
          <w:rFonts w:ascii="Cambria" w:hAnsi="Cambria" w:cs="Arial"/>
          <w:color w:val="000000"/>
          <w:spacing w:val="6"/>
        </w:rPr>
        <w:t xml:space="preserve"> </w:t>
      </w:r>
    </w:p>
    <w:p w:rsidR="00AE6DAE" w:rsidRPr="00D21FB0" w:rsidRDefault="00AE6DAE" w:rsidP="00D21FB0">
      <w:pPr>
        <w:widowControl w:val="0"/>
        <w:autoSpaceDE w:val="0"/>
        <w:autoSpaceDN w:val="0"/>
        <w:adjustRightInd w:val="0"/>
        <w:spacing w:before="120" w:after="120"/>
        <w:ind w:right="57"/>
        <w:jc w:val="both"/>
        <w:rPr>
          <w:rFonts w:ascii="Arial" w:hAnsi="Arial" w:cs="Arial"/>
        </w:rPr>
      </w:pPr>
      <w:r w:rsidRPr="00C13B8F">
        <w:rPr>
          <w:rFonts w:ascii="Cambria" w:hAnsi="Cambria" w:cs="Arial"/>
          <w:bCs/>
        </w:rPr>
        <w:t>Ke konci roku 201</w:t>
      </w:r>
      <w:r>
        <w:rPr>
          <w:rFonts w:ascii="Cambria" w:hAnsi="Cambria" w:cs="Arial"/>
          <w:bCs/>
        </w:rPr>
        <w:t>2</w:t>
      </w:r>
      <w:r w:rsidRPr="00C13B8F">
        <w:rPr>
          <w:rFonts w:ascii="Cambria" w:hAnsi="Cambria" w:cs="Arial"/>
          <w:bCs/>
        </w:rPr>
        <w:t xml:space="preserve"> udával Český statistický úřad v Praze 3 celkem </w:t>
      </w:r>
      <w:r>
        <w:rPr>
          <w:rFonts w:ascii="Cambria" w:hAnsi="Cambria" w:cs="Arial"/>
          <w:bCs/>
        </w:rPr>
        <w:t xml:space="preserve">41 358 ekonomických subjektů, z nichž 19 828 tedy 47,94 % bylo osob fyzických a 21 530 (52,06 %) osob právnických. Oproti roku 2011 došlo ke změně počtu </w:t>
      </w:r>
      <w:r w:rsidR="0093380B">
        <w:rPr>
          <w:rFonts w:ascii="Cambria" w:hAnsi="Cambria" w:cs="Arial"/>
          <w:bCs/>
        </w:rPr>
        <w:t xml:space="preserve">na </w:t>
      </w:r>
      <w:r w:rsidRPr="00C13B8F">
        <w:rPr>
          <w:rFonts w:ascii="Cambria" w:hAnsi="Cambria" w:cs="Arial"/>
          <w:bCs/>
        </w:rPr>
        <w:t>39 429 ekonomických subjektů, z nichž 20</w:t>
      </w:r>
      <w:r w:rsidR="0093380B">
        <w:rPr>
          <w:rFonts w:ascii="Cambria" w:hAnsi="Cambria" w:cs="Arial"/>
          <w:bCs/>
        </w:rPr>
        <w:t> </w:t>
      </w:r>
      <w:r w:rsidRPr="00C13B8F">
        <w:rPr>
          <w:rFonts w:ascii="Cambria" w:hAnsi="Cambria" w:cs="Arial"/>
          <w:bCs/>
        </w:rPr>
        <w:t>121, čili 51,03 %, bylo fyzických osob a 19</w:t>
      </w:r>
      <w:r w:rsidR="0093380B">
        <w:rPr>
          <w:rFonts w:ascii="Cambria" w:hAnsi="Cambria" w:cs="Arial"/>
          <w:bCs/>
        </w:rPr>
        <w:t> </w:t>
      </w:r>
      <w:r w:rsidRPr="00C13B8F">
        <w:rPr>
          <w:rFonts w:ascii="Cambria" w:hAnsi="Cambria" w:cs="Arial"/>
          <w:bCs/>
        </w:rPr>
        <w:t>308, tedy 48,97 %, osob právnických. V letech 2006 a 2010 byl</w:t>
      </w:r>
      <w:r w:rsidR="0093380B">
        <w:rPr>
          <w:rFonts w:ascii="Cambria" w:hAnsi="Cambria" w:cs="Arial"/>
          <w:bCs/>
        </w:rPr>
        <w:t>o zastoupení</w:t>
      </w:r>
      <w:r w:rsidRPr="00C13B8F">
        <w:rPr>
          <w:rFonts w:ascii="Cambria" w:hAnsi="Cambria" w:cs="Arial"/>
          <w:bCs/>
        </w:rPr>
        <w:t xml:space="preserve"> fyzických </w:t>
      </w:r>
      <w:r w:rsidRPr="00D21FB0">
        <w:rPr>
          <w:rFonts w:ascii="Cambria" w:hAnsi="Cambria" w:cs="Arial"/>
          <w:bCs/>
        </w:rPr>
        <w:t>osob výrazně vyšší – 65,39 % v roce 2006, resp. 53,45 % v roce 2010.</w:t>
      </w:r>
    </w:p>
    <w:p w:rsidR="00AE6DAE" w:rsidRPr="00D21FB0" w:rsidRDefault="00AE6DAE" w:rsidP="00F06283">
      <w:pPr>
        <w:jc w:val="both"/>
        <w:rPr>
          <w:rFonts w:ascii="Cambria" w:hAnsi="Cambria" w:cs="Arial"/>
          <w:bCs/>
        </w:rPr>
      </w:pPr>
      <w:r w:rsidRPr="00D21FB0">
        <w:rPr>
          <w:rFonts w:ascii="Cambria" w:hAnsi="Cambria" w:cs="Arial"/>
          <w:bCs/>
        </w:rPr>
        <w:t>V členění podle právní formy</w:t>
      </w:r>
      <w:r w:rsidRPr="00D21FB0">
        <w:rPr>
          <w:rStyle w:val="Znakapoznpodarou"/>
          <w:rFonts w:ascii="Cambria" w:hAnsi="Cambria" w:cs="Arial"/>
          <w:bCs/>
        </w:rPr>
        <w:footnoteReference w:id="4"/>
      </w:r>
      <w:r w:rsidRPr="00D21FB0">
        <w:rPr>
          <w:rFonts w:ascii="Cambria" w:hAnsi="Cambria" w:cs="Arial"/>
          <w:bCs/>
        </w:rPr>
        <w:t xml:space="preserve"> jednoznačně převažují fyzické osoby podnikající podle živnostenského zákona nezapsané v obchodním rejstříku (43,22 %). Druhé nejsilnější zastoupení mají společnosti s ručením omezeným (35,59 %). S výrazným odstupem následují zahraniční osoby (6,99 %) a z ostatních stojí za zmínku ještě fyzické osoby podnikající dle jiných zákonů než živnostenských a zák. o zemědělství nezapsaných v OR (4,63 %), akciové společnosti (2,6 %), sdružení (2,37 %) a družstvo (1,28 %).</w:t>
      </w:r>
    </w:p>
    <w:p w:rsidR="00AE6DAE" w:rsidRPr="00C13B8F" w:rsidRDefault="00AE6DAE" w:rsidP="000E0328">
      <w:pPr>
        <w:widowControl w:val="0"/>
        <w:autoSpaceDE w:val="0"/>
        <w:autoSpaceDN w:val="0"/>
        <w:adjustRightInd w:val="0"/>
        <w:spacing w:before="15" w:after="0" w:line="260" w:lineRule="exact"/>
        <w:rPr>
          <w:rFonts w:ascii="Arial" w:hAnsi="Arial" w:cs="Arial"/>
          <w:color w:val="000000"/>
          <w:sz w:val="26"/>
          <w:szCs w:val="26"/>
        </w:rPr>
      </w:pPr>
    </w:p>
    <w:p w:rsidR="00AE6DAE" w:rsidRPr="00106A86" w:rsidRDefault="00AE6DAE" w:rsidP="003004F8">
      <w:pPr>
        <w:pStyle w:val="Titulek"/>
        <w:spacing w:after="120" w:line="276" w:lineRule="auto"/>
        <w:jc w:val="left"/>
        <w:rPr>
          <w:rFonts w:ascii="Cambria" w:hAnsi="Cambria"/>
          <w:b w:val="0"/>
          <w:i/>
          <w:noProof/>
          <w:lang w:eastAsia="cs-CZ"/>
        </w:rPr>
      </w:pPr>
      <w:bookmarkStart w:id="44" w:name="_Toc383422756"/>
      <w:r w:rsidRPr="00106A86">
        <w:rPr>
          <w:rFonts w:ascii="Cambria" w:hAnsi="Cambria"/>
          <w:b w:val="0"/>
          <w:i/>
        </w:rPr>
        <w:lastRenderedPageBreak/>
        <w:t xml:space="preserve">Graf </w:t>
      </w:r>
      <w:r w:rsidR="00FB277C" w:rsidRPr="00106A86">
        <w:rPr>
          <w:rFonts w:ascii="Cambria" w:hAnsi="Cambria"/>
          <w:b w:val="0"/>
          <w:i/>
        </w:rPr>
        <w:fldChar w:fldCharType="begin"/>
      </w:r>
      <w:r w:rsidRPr="00106A86">
        <w:rPr>
          <w:rFonts w:ascii="Cambria" w:hAnsi="Cambria"/>
          <w:b w:val="0"/>
          <w:i/>
        </w:rPr>
        <w:instrText xml:space="preserve"> SEQ Graf \* ARABIC </w:instrText>
      </w:r>
      <w:r w:rsidR="00FB277C" w:rsidRPr="00106A86">
        <w:rPr>
          <w:rFonts w:ascii="Cambria" w:hAnsi="Cambria"/>
          <w:b w:val="0"/>
          <w:i/>
        </w:rPr>
        <w:fldChar w:fldCharType="separate"/>
      </w:r>
      <w:r w:rsidRPr="00106A86">
        <w:rPr>
          <w:rFonts w:ascii="Cambria" w:hAnsi="Cambria"/>
          <w:b w:val="0"/>
          <w:i/>
          <w:noProof/>
        </w:rPr>
        <w:t>3</w:t>
      </w:r>
      <w:r w:rsidR="00FB277C" w:rsidRPr="00106A86">
        <w:rPr>
          <w:rFonts w:ascii="Cambria" w:hAnsi="Cambria"/>
          <w:b w:val="0"/>
          <w:i/>
        </w:rPr>
        <w:fldChar w:fldCharType="end"/>
      </w:r>
      <w:r w:rsidRPr="00106A86">
        <w:rPr>
          <w:rFonts w:ascii="Cambria" w:hAnsi="Cambria"/>
          <w:b w:val="0"/>
          <w:i/>
        </w:rPr>
        <w:t xml:space="preserve">: </w:t>
      </w:r>
      <w:r w:rsidRPr="00106A86">
        <w:rPr>
          <w:rFonts w:ascii="Cambria" w:hAnsi="Cambria"/>
          <w:b w:val="0"/>
          <w:i/>
          <w:noProof/>
          <w:lang w:eastAsia="cs-CZ"/>
        </w:rPr>
        <w:t>Členění podnikatelských subjektů podle právní formy</w:t>
      </w:r>
      <w:bookmarkEnd w:id="44"/>
    </w:p>
    <w:p w:rsidR="00AE6DAE" w:rsidRDefault="000972B1" w:rsidP="000E0328">
      <w:pPr>
        <w:widowControl w:val="0"/>
        <w:autoSpaceDE w:val="0"/>
        <w:autoSpaceDN w:val="0"/>
        <w:adjustRightInd w:val="0"/>
        <w:spacing w:after="0" w:line="240" w:lineRule="auto"/>
        <w:ind w:left="119" w:right="2113"/>
        <w:jc w:val="both"/>
        <w:rPr>
          <w:rFonts w:ascii="Arial" w:hAnsi="Arial" w:cs="Arial"/>
          <w:color w:val="000000"/>
        </w:rPr>
      </w:pPr>
      <w:r>
        <w:rPr>
          <w:rFonts w:ascii="Arial" w:hAnsi="Arial" w:cs="Arial"/>
          <w:noProof/>
          <w:color w:val="000000"/>
          <w:lang w:eastAsia="cs-CZ"/>
        </w:rPr>
        <w:drawing>
          <wp:inline distT="0" distB="0" distL="0" distR="0">
            <wp:extent cx="5657850" cy="2743200"/>
            <wp:effectExtent l="0" t="0" r="0" b="0"/>
            <wp:docPr id="4" name="Graf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E6DAE" w:rsidRDefault="00AE6DAE" w:rsidP="000E0328">
      <w:pPr>
        <w:widowControl w:val="0"/>
        <w:autoSpaceDE w:val="0"/>
        <w:autoSpaceDN w:val="0"/>
        <w:adjustRightInd w:val="0"/>
        <w:spacing w:after="0" w:line="240" w:lineRule="auto"/>
        <w:ind w:left="119" w:right="2113"/>
        <w:jc w:val="both"/>
        <w:rPr>
          <w:rFonts w:ascii="Arial" w:hAnsi="Arial" w:cs="Arial"/>
          <w:color w:val="000000"/>
        </w:rPr>
      </w:pPr>
    </w:p>
    <w:p w:rsidR="00AE6DAE" w:rsidRDefault="00AE6DAE" w:rsidP="008D7C80">
      <w:pPr>
        <w:jc w:val="right"/>
        <w:rPr>
          <w:rFonts w:ascii="Cambria" w:hAnsi="Cambria" w:cs="Arial"/>
          <w:bCs/>
        </w:rPr>
      </w:pPr>
      <w:r w:rsidRPr="00616500">
        <w:rPr>
          <w:rFonts w:ascii="Cambria" w:hAnsi="Cambria"/>
          <w:i/>
          <w:sz w:val="20"/>
          <w:szCs w:val="20"/>
        </w:rPr>
        <w:t>Z</w:t>
      </w:r>
      <w:r>
        <w:rPr>
          <w:rFonts w:ascii="Cambria" w:hAnsi="Cambria"/>
          <w:i/>
          <w:sz w:val="20"/>
          <w:szCs w:val="20"/>
        </w:rPr>
        <w:t>d</w:t>
      </w:r>
      <w:r w:rsidRPr="00616500">
        <w:rPr>
          <w:rFonts w:ascii="Cambria" w:hAnsi="Cambria"/>
          <w:i/>
          <w:sz w:val="20"/>
          <w:szCs w:val="20"/>
        </w:rPr>
        <w:t>roj:Český statistický úřad</w:t>
      </w:r>
      <w:r>
        <w:rPr>
          <w:rFonts w:ascii="Cambria" w:hAnsi="Cambria"/>
          <w:i/>
          <w:sz w:val="20"/>
          <w:szCs w:val="20"/>
        </w:rPr>
        <w:t>, k 31. 12. 2013</w:t>
      </w:r>
    </w:p>
    <w:p w:rsidR="00AE6DAE" w:rsidRPr="008D7C80" w:rsidRDefault="00AE6DAE" w:rsidP="008D7C80">
      <w:pPr>
        <w:spacing w:line="240" w:lineRule="auto"/>
        <w:jc w:val="both"/>
        <w:rPr>
          <w:rFonts w:ascii="Cambria" w:hAnsi="Cambria"/>
          <w:i/>
          <w:sz w:val="20"/>
          <w:szCs w:val="20"/>
        </w:rPr>
      </w:pPr>
      <w:r w:rsidRPr="008D7C80">
        <w:rPr>
          <w:rFonts w:ascii="Cambria" w:hAnsi="Cambria"/>
          <w:i/>
          <w:sz w:val="20"/>
          <w:szCs w:val="20"/>
        </w:rPr>
        <w:t>Vysvětlivky</w:t>
      </w:r>
      <w:r>
        <w:rPr>
          <w:rFonts w:ascii="Cambria" w:hAnsi="Cambria"/>
          <w:i/>
          <w:sz w:val="20"/>
          <w:szCs w:val="20"/>
        </w:rPr>
        <w:t xml:space="preserve"> grafu 3</w:t>
      </w:r>
      <w:r w:rsidRPr="008D7C80">
        <w:rPr>
          <w:rFonts w:ascii="Cambria" w:hAnsi="Cambria"/>
          <w:i/>
          <w:sz w:val="20"/>
          <w:szCs w:val="20"/>
        </w:rPr>
        <w:t xml:space="preserve">: FO dle ZŽ </w:t>
      </w:r>
      <w:proofErr w:type="spellStart"/>
      <w:r w:rsidRPr="008D7C80">
        <w:rPr>
          <w:rFonts w:ascii="Cambria" w:hAnsi="Cambria"/>
          <w:i/>
          <w:sz w:val="20"/>
          <w:szCs w:val="20"/>
        </w:rPr>
        <w:t>naza</w:t>
      </w:r>
      <w:r>
        <w:rPr>
          <w:rFonts w:ascii="Cambria" w:hAnsi="Cambria"/>
          <w:i/>
          <w:sz w:val="20"/>
          <w:szCs w:val="20"/>
        </w:rPr>
        <w:t>ps</w:t>
      </w:r>
      <w:proofErr w:type="spellEnd"/>
      <w:r w:rsidRPr="008D7C80">
        <w:rPr>
          <w:rFonts w:ascii="Cambria" w:hAnsi="Cambria"/>
          <w:i/>
          <w:sz w:val="20"/>
          <w:szCs w:val="20"/>
        </w:rPr>
        <w:t xml:space="preserve">. v OR - fyzické osoby podnikající podle živnostenského zákona nezapsané v obchodním rejstříku; FO dle jiných z. </w:t>
      </w:r>
      <w:proofErr w:type="spellStart"/>
      <w:r w:rsidRPr="008D7C80">
        <w:rPr>
          <w:rFonts w:ascii="Cambria" w:hAnsi="Cambria"/>
          <w:i/>
          <w:sz w:val="20"/>
          <w:szCs w:val="20"/>
        </w:rPr>
        <w:t>nezaps</w:t>
      </w:r>
      <w:proofErr w:type="spellEnd"/>
      <w:r w:rsidRPr="008D7C80">
        <w:rPr>
          <w:rFonts w:ascii="Cambria" w:hAnsi="Cambria"/>
          <w:i/>
          <w:sz w:val="20"/>
          <w:szCs w:val="20"/>
        </w:rPr>
        <w:t>. v OR - fyzické osoby podnikající dle jiných zákonů než živnostenských a zák. o zemědělství nezapsaných v</w:t>
      </w:r>
      <w:r>
        <w:rPr>
          <w:rFonts w:ascii="Cambria" w:hAnsi="Cambria"/>
          <w:i/>
          <w:sz w:val="20"/>
          <w:szCs w:val="20"/>
        </w:rPr>
        <w:t> </w:t>
      </w:r>
      <w:r w:rsidRPr="008D7C80">
        <w:rPr>
          <w:rFonts w:ascii="Cambria" w:hAnsi="Cambria"/>
          <w:i/>
          <w:sz w:val="20"/>
          <w:szCs w:val="20"/>
        </w:rPr>
        <w:t>OR</w:t>
      </w:r>
      <w:r>
        <w:rPr>
          <w:rFonts w:ascii="Cambria" w:hAnsi="Cambria"/>
          <w:i/>
          <w:sz w:val="20"/>
          <w:szCs w:val="20"/>
        </w:rPr>
        <w:t>.</w:t>
      </w:r>
    </w:p>
    <w:p w:rsidR="00AE6DAE" w:rsidRPr="00D21FB0" w:rsidRDefault="00AE6DAE" w:rsidP="000E0328">
      <w:pPr>
        <w:pStyle w:val="Titulek"/>
        <w:spacing w:after="120" w:line="276" w:lineRule="auto"/>
        <w:rPr>
          <w:rFonts w:ascii="Cambria" w:hAnsi="Cambria" w:cs="Arial"/>
          <w:b w:val="0"/>
        </w:rPr>
      </w:pPr>
      <w:r w:rsidRPr="00D21FB0">
        <w:rPr>
          <w:rFonts w:ascii="Cambria" w:hAnsi="Cambria" w:cs="Arial"/>
          <w:b w:val="0"/>
        </w:rPr>
        <w:t>Podle institucionálního členění (tabulka 2) tvoří největší podíl ekonomických subjektů domácnosti (49,6</w:t>
      </w:r>
      <w:r>
        <w:rPr>
          <w:rFonts w:ascii="Cambria" w:hAnsi="Cambria" w:cs="Arial"/>
          <w:b w:val="0"/>
        </w:rPr>
        <w:t>3</w:t>
      </w:r>
      <w:r w:rsidRPr="00D21FB0">
        <w:rPr>
          <w:rFonts w:ascii="Cambria" w:hAnsi="Cambria" w:cs="Arial"/>
          <w:b w:val="0"/>
        </w:rPr>
        <w:t xml:space="preserve"> %). Další významnou část tvoří nefinanční podniky</w:t>
      </w:r>
      <w:r w:rsidRPr="00D21FB0">
        <w:rPr>
          <w:rFonts w:ascii="Cambria" w:hAnsi="Cambria"/>
          <w:b w:val="0"/>
          <w:vertAlign w:val="superscript"/>
        </w:rPr>
        <w:footnoteReference w:id="5"/>
      </w:r>
      <w:r w:rsidRPr="00D21FB0">
        <w:rPr>
          <w:rFonts w:ascii="Cambria" w:hAnsi="Cambria" w:cs="Arial"/>
          <w:b w:val="0"/>
        </w:rPr>
        <w:t xml:space="preserve"> (46,84 %) mezi nimi převažují nefinanční podniky soukromé národní (30,18 %). Za zmínku mezi nimi stojí ještě neziskové instituce sloužící domácnostem</w:t>
      </w:r>
      <w:r w:rsidRPr="00D21FB0">
        <w:rPr>
          <w:rFonts w:ascii="Cambria" w:hAnsi="Cambria"/>
          <w:b w:val="0"/>
          <w:vertAlign w:val="superscript"/>
        </w:rPr>
        <w:footnoteReference w:id="6"/>
      </w:r>
      <w:r w:rsidRPr="00D21FB0">
        <w:rPr>
          <w:rFonts w:ascii="Cambria" w:hAnsi="Cambria" w:cs="Arial"/>
          <w:b w:val="0"/>
        </w:rPr>
        <w:t xml:space="preserve"> (3,15 %). Rezidenti přitom tvoří naprostou většinu - nerezidenti pouze 0,01 %. Pokud institucionální zastoupení srovnáme s celopražským průměrem, pak Praha 3 vykazuje vyšší zastoupení nefinančních podniků o 9,</w:t>
      </w:r>
      <w:r>
        <w:rPr>
          <w:rFonts w:ascii="Cambria" w:hAnsi="Cambria" w:cs="Arial"/>
          <w:b w:val="0"/>
        </w:rPr>
        <w:t>76</w:t>
      </w:r>
      <w:r w:rsidRPr="00D21FB0">
        <w:rPr>
          <w:rFonts w:ascii="Cambria" w:hAnsi="Cambria" w:cs="Arial"/>
          <w:b w:val="0"/>
        </w:rPr>
        <w:t xml:space="preserve"> %, z toho soukromých národních o 4,82 %, se zahraniční účastí o 4,94 %. Oproti tomu </w:t>
      </w:r>
      <w:r>
        <w:rPr>
          <w:rFonts w:ascii="Cambria" w:hAnsi="Cambria" w:cs="Arial"/>
          <w:b w:val="0"/>
        </w:rPr>
        <w:t>hl. m.</w:t>
      </w:r>
      <w:r w:rsidRPr="00D21FB0">
        <w:rPr>
          <w:rFonts w:ascii="Cambria" w:hAnsi="Cambria" w:cs="Arial"/>
          <w:b w:val="0"/>
        </w:rPr>
        <w:t xml:space="preserve"> Praha má vyšší zastoupení domácností o 8,</w:t>
      </w:r>
      <w:r>
        <w:rPr>
          <w:rFonts w:ascii="Cambria" w:hAnsi="Cambria" w:cs="Arial"/>
          <w:b w:val="0"/>
        </w:rPr>
        <w:t>91</w:t>
      </w:r>
      <w:r w:rsidRPr="00D21FB0">
        <w:rPr>
          <w:rFonts w:ascii="Cambria" w:hAnsi="Cambria" w:cs="Arial"/>
          <w:b w:val="0"/>
        </w:rPr>
        <w:t xml:space="preserve"> % a OSVČ o </w:t>
      </w:r>
      <w:r>
        <w:rPr>
          <w:rFonts w:ascii="Cambria" w:hAnsi="Cambria" w:cs="Arial"/>
          <w:b w:val="0"/>
        </w:rPr>
        <w:t>8</w:t>
      </w:r>
      <w:r w:rsidRPr="00D21FB0">
        <w:rPr>
          <w:rFonts w:ascii="Cambria" w:hAnsi="Cambria" w:cs="Arial"/>
          <w:b w:val="0"/>
        </w:rPr>
        <w:t>,56 %. Zhruba shodný (tzn. rozdíl okolo 1 %) je poměr rezidentů a nerezidentů, finančních institucí, vládních institucí a neziskových institucí sloužících domácnostem.</w:t>
      </w:r>
    </w:p>
    <w:p w:rsidR="00AE6DAE" w:rsidRDefault="00AE6DAE" w:rsidP="00732562"/>
    <w:p w:rsidR="009C6C0F" w:rsidRDefault="009C6C0F" w:rsidP="00732562"/>
    <w:p w:rsidR="009C6C0F" w:rsidRDefault="009C6C0F" w:rsidP="00732562"/>
    <w:p w:rsidR="00AE6DAE" w:rsidRPr="00D21FB0" w:rsidRDefault="00AE6DAE" w:rsidP="00AE0988">
      <w:pPr>
        <w:pStyle w:val="Tabulka"/>
        <w:keepNext/>
        <w:rPr>
          <w:rFonts w:ascii="Cambria" w:hAnsi="Cambria"/>
          <w:b w:val="0"/>
          <w:i/>
          <w:sz w:val="22"/>
          <w:szCs w:val="22"/>
        </w:rPr>
      </w:pPr>
      <w:bookmarkStart w:id="45" w:name="_Toc383441041"/>
      <w:r w:rsidRPr="00D21FB0">
        <w:rPr>
          <w:rFonts w:ascii="Cambria" w:hAnsi="Cambria"/>
          <w:b w:val="0"/>
          <w:i/>
          <w:sz w:val="22"/>
          <w:szCs w:val="22"/>
        </w:rPr>
        <w:lastRenderedPageBreak/>
        <w:t xml:space="preserve">Tabulka </w:t>
      </w:r>
      <w:r w:rsidR="00FB277C" w:rsidRPr="00D21FB0">
        <w:rPr>
          <w:rFonts w:ascii="Cambria" w:hAnsi="Cambria"/>
          <w:b w:val="0"/>
          <w:i/>
          <w:sz w:val="22"/>
          <w:szCs w:val="22"/>
        </w:rPr>
        <w:fldChar w:fldCharType="begin"/>
      </w:r>
      <w:r w:rsidRPr="00D21FB0">
        <w:rPr>
          <w:rFonts w:ascii="Cambria" w:hAnsi="Cambria"/>
          <w:b w:val="0"/>
          <w:i/>
          <w:sz w:val="22"/>
          <w:szCs w:val="22"/>
        </w:rPr>
        <w:instrText xml:space="preserve"> SEQ Tabulka \* ARABIC </w:instrText>
      </w:r>
      <w:r w:rsidR="00FB277C" w:rsidRPr="00D21FB0">
        <w:rPr>
          <w:rFonts w:ascii="Cambria" w:hAnsi="Cambria"/>
          <w:b w:val="0"/>
          <w:i/>
          <w:sz w:val="22"/>
          <w:szCs w:val="22"/>
        </w:rPr>
        <w:fldChar w:fldCharType="separate"/>
      </w:r>
      <w:r w:rsidRPr="00D21FB0">
        <w:rPr>
          <w:rFonts w:ascii="Cambria" w:hAnsi="Cambria"/>
          <w:b w:val="0"/>
          <w:i/>
          <w:noProof/>
          <w:sz w:val="22"/>
          <w:szCs w:val="22"/>
        </w:rPr>
        <w:t>2</w:t>
      </w:r>
      <w:r w:rsidR="00FB277C" w:rsidRPr="00D21FB0">
        <w:rPr>
          <w:rFonts w:ascii="Cambria" w:hAnsi="Cambria"/>
          <w:b w:val="0"/>
          <w:i/>
          <w:sz w:val="22"/>
          <w:szCs w:val="22"/>
        </w:rPr>
        <w:fldChar w:fldCharType="end"/>
      </w:r>
      <w:r w:rsidRPr="00D21FB0">
        <w:rPr>
          <w:rFonts w:ascii="Cambria" w:hAnsi="Cambria"/>
          <w:b w:val="0"/>
          <w:i/>
          <w:sz w:val="22"/>
          <w:szCs w:val="22"/>
        </w:rPr>
        <w:t>: Institucionální členění ekonomických subjektů k 31. 12. 2013</w:t>
      </w:r>
      <w:bookmarkEnd w:id="45"/>
    </w:p>
    <w:tbl>
      <w:tblPr>
        <w:tblW w:w="8804" w:type="dxa"/>
        <w:tblInd w:w="55" w:type="dxa"/>
        <w:tblCellMar>
          <w:left w:w="70" w:type="dxa"/>
          <w:right w:w="70" w:type="dxa"/>
        </w:tblCellMar>
        <w:tblLook w:val="00A0"/>
      </w:tblPr>
      <w:tblGrid>
        <w:gridCol w:w="674"/>
        <w:gridCol w:w="4323"/>
        <w:gridCol w:w="1964"/>
        <w:gridCol w:w="1843"/>
      </w:tblGrid>
      <w:tr w:rsidR="00AE6DAE" w:rsidRPr="00B109A0" w:rsidTr="00D21FB0">
        <w:trPr>
          <w:trHeight w:val="300"/>
        </w:trPr>
        <w:tc>
          <w:tcPr>
            <w:tcW w:w="4997" w:type="dxa"/>
            <w:gridSpan w:val="2"/>
            <w:tcBorders>
              <w:top w:val="single" w:sz="4" w:space="0" w:color="auto"/>
              <w:left w:val="single" w:sz="4" w:space="0" w:color="auto"/>
              <w:bottom w:val="single" w:sz="4" w:space="0" w:color="auto"/>
              <w:right w:val="single" w:sz="4" w:space="0" w:color="auto"/>
            </w:tcBorders>
            <w:shd w:val="clear" w:color="000000" w:fill="9E292B"/>
            <w:vAlign w:val="center"/>
          </w:tcPr>
          <w:p w:rsidR="00AE6DAE" w:rsidRPr="00B109A0" w:rsidRDefault="00AE6DAE" w:rsidP="00D21FB0">
            <w:pPr>
              <w:spacing w:after="0" w:line="240" w:lineRule="auto"/>
              <w:jc w:val="center"/>
              <w:rPr>
                <w:rFonts w:ascii="Cambria" w:hAnsi="Cambria"/>
                <w:b/>
                <w:bCs/>
                <w:color w:val="FFFFFF"/>
                <w:sz w:val="18"/>
                <w:szCs w:val="18"/>
                <w:lang w:eastAsia="cs-CZ"/>
              </w:rPr>
            </w:pPr>
            <w:r w:rsidRPr="00B109A0">
              <w:rPr>
                <w:rFonts w:ascii="Cambria" w:hAnsi="Cambria"/>
                <w:b/>
                <w:bCs/>
                <w:color w:val="FFFFFF"/>
                <w:sz w:val="18"/>
                <w:szCs w:val="18"/>
                <w:lang w:eastAsia="cs-CZ"/>
              </w:rPr>
              <w:t>Institucionální sektory</w:t>
            </w:r>
          </w:p>
        </w:tc>
        <w:tc>
          <w:tcPr>
            <w:tcW w:w="1964" w:type="dxa"/>
            <w:tcBorders>
              <w:top w:val="single" w:sz="4" w:space="0" w:color="auto"/>
              <w:left w:val="nil"/>
              <w:bottom w:val="single" w:sz="4" w:space="0" w:color="auto"/>
              <w:right w:val="single" w:sz="4" w:space="0" w:color="auto"/>
            </w:tcBorders>
            <w:shd w:val="clear" w:color="000000" w:fill="9E292B"/>
            <w:vAlign w:val="center"/>
          </w:tcPr>
          <w:p w:rsidR="00AE6DAE" w:rsidRPr="00B109A0" w:rsidRDefault="00AE6DAE" w:rsidP="00D21FB0">
            <w:pPr>
              <w:spacing w:after="0" w:line="240" w:lineRule="auto"/>
              <w:jc w:val="center"/>
              <w:rPr>
                <w:rFonts w:ascii="Cambria" w:hAnsi="Cambria"/>
                <w:b/>
                <w:bCs/>
                <w:color w:val="FFFFFF"/>
                <w:sz w:val="18"/>
                <w:szCs w:val="18"/>
                <w:lang w:eastAsia="cs-CZ"/>
              </w:rPr>
            </w:pPr>
            <w:r w:rsidRPr="00B109A0">
              <w:rPr>
                <w:rFonts w:ascii="Cambria" w:hAnsi="Cambria"/>
                <w:b/>
                <w:bCs/>
                <w:color w:val="FFFFFF"/>
                <w:sz w:val="18"/>
                <w:szCs w:val="18"/>
                <w:lang w:eastAsia="cs-CZ"/>
              </w:rPr>
              <w:t>Kraj</w:t>
            </w:r>
            <w:r>
              <w:rPr>
                <w:rFonts w:ascii="Cambria" w:hAnsi="Cambria"/>
                <w:b/>
                <w:bCs/>
                <w:color w:val="FFFFFF"/>
                <w:sz w:val="18"/>
                <w:szCs w:val="18"/>
                <w:lang w:eastAsia="cs-CZ"/>
              </w:rPr>
              <w:t xml:space="preserve"> (Praha)</w:t>
            </w:r>
            <w:r w:rsidRPr="00B109A0">
              <w:rPr>
                <w:rFonts w:ascii="Cambria" w:hAnsi="Cambria"/>
                <w:b/>
                <w:bCs/>
                <w:color w:val="FFFFFF"/>
                <w:sz w:val="18"/>
                <w:szCs w:val="18"/>
                <w:lang w:eastAsia="cs-CZ"/>
              </w:rPr>
              <w:t xml:space="preserve"> celkem</w:t>
            </w:r>
          </w:p>
        </w:tc>
        <w:tc>
          <w:tcPr>
            <w:tcW w:w="1843" w:type="dxa"/>
            <w:tcBorders>
              <w:top w:val="single" w:sz="4" w:space="0" w:color="auto"/>
              <w:left w:val="nil"/>
              <w:bottom w:val="single" w:sz="4" w:space="0" w:color="auto"/>
              <w:right w:val="single" w:sz="4" w:space="0" w:color="auto"/>
            </w:tcBorders>
            <w:shd w:val="clear" w:color="000000" w:fill="9E292B"/>
            <w:vAlign w:val="center"/>
          </w:tcPr>
          <w:p w:rsidR="00AE6DAE" w:rsidRPr="00B109A0" w:rsidRDefault="00AE6DAE" w:rsidP="00D21FB0">
            <w:pPr>
              <w:spacing w:after="0" w:line="240" w:lineRule="auto"/>
              <w:jc w:val="center"/>
              <w:rPr>
                <w:rFonts w:ascii="Cambria" w:hAnsi="Cambria"/>
                <w:b/>
                <w:bCs/>
                <w:color w:val="FFFFFF"/>
                <w:sz w:val="18"/>
                <w:szCs w:val="18"/>
                <w:lang w:eastAsia="cs-CZ"/>
              </w:rPr>
            </w:pPr>
            <w:r w:rsidRPr="00B109A0">
              <w:rPr>
                <w:rFonts w:ascii="Cambria" w:hAnsi="Cambria"/>
                <w:b/>
                <w:bCs/>
                <w:color w:val="FFFFFF"/>
                <w:sz w:val="18"/>
                <w:szCs w:val="18"/>
                <w:lang w:eastAsia="cs-CZ"/>
              </w:rPr>
              <w:t>Praha 3</w:t>
            </w:r>
          </w:p>
        </w:tc>
      </w:tr>
      <w:tr w:rsidR="00AE6DAE" w:rsidRPr="00B109A0" w:rsidTr="00D21FB0">
        <w:trPr>
          <w:trHeight w:val="300"/>
        </w:trPr>
        <w:tc>
          <w:tcPr>
            <w:tcW w:w="4997" w:type="dxa"/>
            <w:gridSpan w:val="2"/>
            <w:tcBorders>
              <w:top w:val="single" w:sz="4" w:space="0" w:color="auto"/>
              <w:left w:val="single" w:sz="4" w:space="0" w:color="auto"/>
              <w:bottom w:val="nil"/>
              <w:right w:val="single" w:sz="4" w:space="0" w:color="auto"/>
            </w:tcBorders>
            <w:shd w:val="clear" w:color="000000" w:fill="E0E0E0"/>
            <w:vAlign w:val="bottom"/>
          </w:tcPr>
          <w:p w:rsidR="00AE6DAE" w:rsidRPr="00B109A0" w:rsidRDefault="00AE6DAE" w:rsidP="00B109A0">
            <w:pPr>
              <w:spacing w:after="0" w:line="240" w:lineRule="auto"/>
              <w:rPr>
                <w:rFonts w:ascii="Cambria" w:hAnsi="Cambria"/>
                <w:b/>
                <w:bCs/>
                <w:color w:val="000000"/>
                <w:sz w:val="18"/>
                <w:szCs w:val="18"/>
                <w:lang w:eastAsia="cs-CZ"/>
              </w:rPr>
            </w:pPr>
            <w:r w:rsidRPr="00B109A0">
              <w:rPr>
                <w:rFonts w:ascii="Cambria" w:hAnsi="Cambria"/>
                <w:b/>
                <w:bCs/>
                <w:color w:val="000000"/>
                <w:sz w:val="18"/>
                <w:szCs w:val="18"/>
                <w:lang w:eastAsia="cs-CZ"/>
              </w:rPr>
              <w:t>Počet subjektů celkem</w:t>
            </w:r>
          </w:p>
        </w:tc>
        <w:tc>
          <w:tcPr>
            <w:tcW w:w="1964" w:type="dxa"/>
            <w:tcBorders>
              <w:top w:val="nil"/>
              <w:left w:val="nil"/>
              <w:bottom w:val="nil"/>
              <w:right w:val="single" w:sz="4" w:space="0" w:color="auto"/>
            </w:tcBorders>
            <w:shd w:val="clear" w:color="000000" w:fill="E0E0E0"/>
            <w:vAlign w:val="bottom"/>
          </w:tcPr>
          <w:p w:rsidR="00AE6DAE" w:rsidRPr="00B109A0" w:rsidRDefault="00AE6DAE" w:rsidP="00B109A0">
            <w:pPr>
              <w:spacing w:after="0" w:line="240" w:lineRule="auto"/>
              <w:jc w:val="center"/>
              <w:rPr>
                <w:rFonts w:ascii="Cambria" w:hAnsi="Cambria"/>
                <w:b/>
                <w:bCs/>
                <w:color w:val="000000"/>
                <w:sz w:val="18"/>
                <w:szCs w:val="18"/>
                <w:lang w:eastAsia="cs-CZ"/>
              </w:rPr>
            </w:pPr>
            <w:r w:rsidRPr="00B109A0">
              <w:rPr>
                <w:rFonts w:ascii="Cambria" w:hAnsi="Cambria"/>
                <w:b/>
                <w:bCs/>
                <w:color w:val="000000"/>
                <w:sz w:val="18"/>
                <w:szCs w:val="18"/>
                <w:lang w:eastAsia="cs-CZ"/>
              </w:rPr>
              <w:t>540 360</w:t>
            </w:r>
          </w:p>
        </w:tc>
        <w:tc>
          <w:tcPr>
            <w:tcW w:w="1843" w:type="dxa"/>
            <w:tcBorders>
              <w:top w:val="nil"/>
              <w:left w:val="nil"/>
              <w:bottom w:val="nil"/>
              <w:right w:val="single" w:sz="4" w:space="0" w:color="auto"/>
            </w:tcBorders>
            <w:shd w:val="clear" w:color="000000" w:fill="E0E0E0"/>
            <w:vAlign w:val="bottom"/>
          </w:tcPr>
          <w:p w:rsidR="00AE6DAE" w:rsidRPr="00B109A0" w:rsidRDefault="00AE6DAE" w:rsidP="00B109A0">
            <w:pPr>
              <w:spacing w:after="0" w:line="240" w:lineRule="auto"/>
              <w:jc w:val="center"/>
              <w:rPr>
                <w:rFonts w:ascii="Cambria" w:hAnsi="Cambria"/>
                <w:b/>
                <w:bCs/>
                <w:color w:val="000000"/>
                <w:sz w:val="18"/>
                <w:szCs w:val="18"/>
                <w:lang w:eastAsia="cs-CZ"/>
              </w:rPr>
            </w:pPr>
            <w:r w:rsidRPr="00B109A0">
              <w:rPr>
                <w:rFonts w:ascii="Cambria" w:hAnsi="Cambria"/>
                <w:b/>
                <w:bCs/>
                <w:color w:val="000000"/>
                <w:sz w:val="18"/>
                <w:szCs w:val="18"/>
                <w:lang w:eastAsia="cs-CZ"/>
              </w:rPr>
              <w:t>41 210</w:t>
            </w:r>
          </w:p>
        </w:tc>
      </w:tr>
      <w:tr w:rsidR="00AE6DAE" w:rsidRPr="00B109A0" w:rsidTr="00D21FB0">
        <w:trPr>
          <w:trHeight w:val="300"/>
        </w:trPr>
        <w:tc>
          <w:tcPr>
            <w:tcW w:w="4997" w:type="dxa"/>
            <w:gridSpan w:val="2"/>
            <w:tcBorders>
              <w:top w:val="single" w:sz="4" w:space="0" w:color="auto"/>
              <w:left w:val="single" w:sz="4" w:space="0" w:color="auto"/>
              <w:bottom w:val="nil"/>
              <w:right w:val="nil"/>
            </w:tcBorders>
            <w:shd w:val="clear" w:color="000000" w:fill="E0E0E0"/>
            <w:vAlign w:val="bottom"/>
          </w:tcPr>
          <w:p w:rsidR="00AE6DAE" w:rsidRPr="00B109A0" w:rsidRDefault="00AE6DAE" w:rsidP="00B109A0">
            <w:pPr>
              <w:spacing w:after="0" w:line="240" w:lineRule="auto"/>
              <w:rPr>
                <w:rFonts w:ascii="Cambria" w:hAnsi="Cambria"/>
                <w:b/>
                <w:bCs/>
                <w:color w:val="000000"/>
                <w:sz w:val="18"/>
                <w:szCs w:val="18"/>
                <w:lang w:eastAsia="cs-CZ"/>
              </w:rPr>
            </w:pPr>
            <w:r w:rsidRPr="00B109A0">
              <w:rPr>
                <w:rFonts w:ascii="Cambria" w:hAnsi="Cambria"/>
                <w:b/>
                <w:bCs/>
                <w:color w:val="000000"/>
                <w:sz w:val="18"/>
                <w:szCs w:val="18"/>
                <w:lang w:eastAsia="cs-CZ"/>
              </w:rPr>
              <w:t>v tom</w:t>
            </w:r>
          </w:p>
        </w:tc>
        <w:tc>
          <w:tcPr>
            <w:tcW w:w="3807" w:type="dxa"/>
            <w:gridSpan w:val="2"/>
            <w:tcBorders>
              <w:top w:val="single" w:sz="4" w:space="0" w:color="auto"/>
              <w:left w:val="nil"/>
              <w:bottom w:val="nil"/>
              <w:right w:val="single" w:sz="4" w:space="0" w:color="000000"/>
            </w:tcBorders>
            <w:shd w:val="clear" w:color="000000" w:fill="E0E0E0"/>
            <w:vAlign w:val="bottom"/>
          </w:tcPr>
          <w:p w:rsidR="00AE6DAE" w:rsidRPr="00B109A0" w:rsidRDefault="00AE6DAE" w:rsidP="00B109A0">
            <w:pPr>
              <w:spacing w:after="0" w:line="240" w:lineRule="auto"/>
              <w:rPr>
                <w:rFonts w:ascii="Cambria" w:hAnsi="Cambria"/>
                <w:b/>
                <w:bCs/>
                <w:color w:val="000000"/>
                <w:sz w:val="18"/>
                <w:szCs w:val="18"/>
                <w:lang w:eastAsia="cs-CZ"/>
              </w:rPr>
            </w:pPr>
            <w:r w:rsidRPr="00B109A0">
              <w:rPr>
                <w:rFonts w:ascii="Cambria" w:hAnsi="Cambria"/>
                <w:b/>
                <w:bCs/>
                <w:color w:val="000000"/>
                <w:sz w:val="18"/>
                <w:szCs w:val="18"/>
                <w:lang w:eastAsia="cs-CZ"/>
              </w:rPr>
              <w:t> </w:t>
            </w:r>
          </w:p>
        </w:tc>
      </w:tr>
      <w:tr w:rsidR="00AE6DAE" w:rsidRPr="00B109A0" w:rsidTr="00D21FB0">
        <w:trPr>
          <w:trHeight w:val="300"/>
        </w:trPr>
        <w:tc>
          <w:tcPr>
            <w:tcW w:w="674" w:type="dxa"/>
            <w:tcBorders>
              <w:top w:val="single" w:sz="4" w:space="0" w:color="auto"/>
              <w:left w:val="single" w:sz="4" w:space="0" w:color="auto"/>
              <w:bottom w:val="nil"/>
              <w:right w:val="nil"/>
            </w:tcBorders>
            <w:noWrap/>
            <w:vAlign w:val="center"/>
          </w:tcPr>
          <w:p w:rsidR="00AE6DAE" w:rsidRPr="00B109A0" w:rsidRDefault="00AE6DAE" w:rsidP="00B109A0">
            <w:pPr>
              <w:spacing w:after="0" w:line="240" w:lineRule="auto"/>
              <w:jc w:val="center"/>
              <w:rPr>
                <w:rFonts w:ascii="Cambria" w:hAnsi="Cambria"/>
                <w:b/>
                <w:bCs/>
                <w:color w:val="000000"/>
                <w:sz w:val="18"/>
                <w:szCs w:val="18"/>
                <w:lang w:eastAsia="cs-CZ"/>
              </w:rPr>
            </w:pPr>
            <w:r w:rsidRPr="00B109A0">
              <w:rPr>
                <w:rFonts w:ascii="Cambria" w:hAnsi="Cambria"/>
                <w:b/>
                <w:bCs/>
                <w:color w:val="000000"/>
                <w:sz w:val="18"/>
                <w:szCs w:val="18"/>
                <w:lang w:val="en-US" w:eastAsia="cs-CZ"/>
              </w:rPr>
              <w:t>10000</w:t>
            </w:r>
          </w:p>
        </w:tc>
        <w:tc>
          <w:tcPr>
            <w:tcW w:w="4323" w:type="dxa"/>
            <w:tcBorders>
              <w:top w:val="single" w:sz="4" w:space="0" w:color="auto"/>
              <w:left w:val="nil"/>
              <w:bottom w:val="nil"/>
              <w:right w:val="single" w:sz="4" w:space="0" w:color="auto"/>
            </w:tcBorders>
            <w:vAlign w:val="center"/>
          </w:tcPr>
          <w:p w:rsidR="00AE6DAE" w:rsidRPr="00B109A0" w:rsidRDefault="00AE6DAE" w:rsidP="00B109A0">
            <w:pPr>
              <w:spacing w:after="0" w:line="240" w:lineRule="auto"/>
              <w:rPr>
                <w:rFonts w:ascii="Cambria" w:hAnsi="Cambria"/>
                <w:b/>
                <w:bCs/>
                <w:sz w:val="18"/>
                <w:szCs w:val="18"/>
                <w:lang w:eastAsia="cs-CZ"/>
              </w:rPr>
            </w:pPr>
            <w:r w:rsidRPr="00B109A0">
              <w:rPr>
                <w:rFonts w:ascii="Cambria" w:hAnsi="Cambria"/>
                <w:b/>
                <w:bCs/>
                <w:sz w:val="18"/>
                <w:szCs w:val="18"/>
                <w:lang w:eastAsia="cs-CZ"/>
              </w:rPr>
              <w:t>Národní hospodářství - rezidenti</w:t>
            </w:r>
          </w:p>
        </w:tc>
        <w:tc>
          <w:tcPr>
            <w:tcW w:w="1964" w:type="dxa"/>
            <w:tcBorders>
              <w:top w:val="single" w:sz="4" w:space="0" w:color="auto"/>
              <w:left w:val="nil"/>
              <w:bottom w:val="nil"/>
              <w:right w:val="nil"/>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540 165</w:t>
            </w:r>
          </w:p>
        </w:tc>
        <w:tc>
          <w:tcPr>
            <w:tcW w:w="1843" w:type="dxa"/>
            <w:tcBorders>
              <w:top w:val="single" w:sz="4" w:space="0" w:color="auto"/>
              <w:left w:val="single" w:sz="4" w:space="0" w:color="auto"/>
              <w:bottom w:val="nil"/>
              <w:right w:val="single" w:sz="4" w:space="0" w:color="auto"/>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41 206</w:t>
            </w:r>
          </w:p>
        </w:tc>
      </w:tr>
      <w:tr w:rsidR="00AE6DAE" w:rsidRPr="00B109A0" w:rsidTr="00D21FB0">
        <w:trPr>
          <w:trHeight w:val="300"/>
        </w:trPr>
        <w:tc>
          <w:tcPr>
            <w:tcW w:w="674" w:type="dxa"/>
            <w:tcBorders>
              <w:top w:val="nil"/>
              <w:left w:val="single" w:sz="4" w:space="0" w:color="auto"/>
              <w:bottom w:val="nil"/>
              <w:right w:val="nil"/>
            </w:tcBorders>
            <w:noWrap/>
            <w:vAlign w:val="center"/>
          </w:tcPr>
          <w:p w:rsidR="00AE6DAE" w:rsidRPr="00B109A0" w:rsidRDefault="00AE6DAE" w:rsidP="00B109A0">
            <w:pPr>
              <w:spacing w:after="0" w:line="240" w:lineRule="auto"/>
              <w:jc w:val="center"/>
              <w:rPr>
                <w:rFonts w:ascii="Cambria" w:hAnsi="Cambria"/>
                <w:b/>
                <w:bCs/>
                <w:color w:val="000000"/>
                <w:sz w:val="18"/>
                <w:szCs w:val="18"/>
                <w:lang w:eastAsia="cs-CZ"/>
              </w:rPr>
            </w:pPr>
            <w:r w:rsidRPr="00B109A0">
              <w:rPr>
                <w:rFonts w:ascii="Cambria" w:hAnsi="Cambria"/>
                <w:b/>
                <w:bCs/>
                <w:color w:val="000000"/>
                <w:sz w:val="18"/>
                <w:szCs w:val="18"/>
                <w:lang w:val="en-US" w:eastAsia="cs-CZ"/>
              </w:rPr>
              <w:t>11000</w:t>
            </w:r>
          </w:p>
        </w:tc>
        <w:tc>
          <w:tcPr>
            <w:tcW w:w="4323" w:type="dxa"/>
            <w:tcBorders>
              <w:top w:val="nil"/>
              <w:left w:val="nil"/>
              <w:bottom w:val="nil"/>
              <w:right w:val="single" w:sz="4" w:space="0" w:color="auto"/>
            </w:tcBorders>
            <w:vAlign w:val="center"/>
          </w:tcPr>
          <w:p w:rsidR="00AE6DAE" w:rsidRPr="00B109A0" w:rsidRDefault="00AE6DAE" w:rsidP="00B109A0">
            <w:pPr>
              <w:spacing w:after="0" w:line="240" w:lineRule="auto"/>
              <w:rPr>
                <w:rFonts w:ascii="Cambria" w:hAnsi="Cambria"/>
                <w:b/>
                <w:bCs/>
                <w:sz w:val="18"/>
                <w:szCs w:val="18"/>
                <w:lang w:eastAsia="cs-CZ"/>
              </w:rPr>
            </w:pPr>
            <w:r w:rsidRPr="00B109A0">
              <w:rPr>
                <w:rFonts w:ascii="Cambria" w:hAnsi="Cambria"/>
                <w:b/>
                <w:bCs/>
                <w:sz w:val="18"/>
                <w:szCs w:val="18"/>
                <w:lang w:eastAsia="cs-CZ"/>
              </w:rPr>
              <w:t>Nefinanční podniky</w:t>
            </w:r>
          </w:p>
        </w:tc>
        <w:tc>
          <w:tcPr>
            <w:tcW w:w="1964" w:type="dxa"/>
            <w:tcBorders>
              <w:top w:val="nil"/>
              <w:left w:val="nil"/>
              <w:bottom w:val="nil"/>
              <w:right w:val="nil"/>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200 410</w:t>
            </w:r>
          </w:p>
        </w:tc>
        <w:tc>
          <w:tcPr>
            <w:tcW w:w="1843" w:type="dxa"/>
            <w:tcBorders>
              <w:top w:val="nil"/>
              <w:left w:val="single" w:sz="4" w:space="0" w:color="auto"/>
              <w:bottom w:val="nil"/>
              <w:right w:val="single" w:sz="4" w:space="0" w:color="auto"/>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19 305</w:t>
            </w:r>
          </w:p>
        </w:tc>
      </w:tr>
      <w:tr w:rsidR="00AE6DAE" w:rsidRPr="00B109A0" w:rsidTr="00D21FB0">
        <w:trPr>
          <w:trHeight w:val="300"/>
        </w:trPr>
        <w:tc>
          <w:tcPr>
            <w:tcW w:w="674" w:type="dxa"/>
            <w:tcBorders>
              <w:top w:val="nil"/>
              <w:left w:val="single" w:sz="4" w:space="0" w:color="auto"/>
              <w:bottom w:val="nil"/>
              <w:right w:val="nil"/>
            </w:tcBorders>
            <w:noWrap/>
            <w:vAlign w:val="center"/>
          </w:tcPr>
          <w:p w:rsidR="00AE6DAE" w:rsidRPr="00B109A0" w:rsidRDefault="00AE6DAE" w:rsidP="00B109A0">
            <w:pPr>
              <w:spacing w:after="0" w:line="240" w:lineRule="auto"/>
              <w:jc w:val="center"/>
              <w:rPr>
                <w:rFonts w:ascii="Cambria" w:hAnsi="Cambria"/>
                <w:color w:val="000000"/>
                <w:sz w:val="18"/>
                <w:szCs w:val="18"/>
                <w:lang w:eastAsia="cs-CZ"/>
              </w:rPr>
            </w:pPr>
            <w:r w:rsidRPr="00B109A0">
              <w:rPr>
                <w:rFonts w:ascii="Cambria" w:hAnsi="Cambria"/>
                <w:color w:val="000000"/>
                <w:sz w:val="18"/>
                <w:szCs w:val="18"/>
                <w:lang w:val="en-US" w:eastAsia="cs-CZ"/>
              </w:rPr>
              <w:t>11001</w:t>
            </w:r>
          </w:p>
        </w:tc>
        <w:tc>
          <w:tcPr>
            <w:tcW w:w="4323" w:type="dxa"/>
            <w:tcBorders>
              <w:top w:val="nil"/>
              <w:left w:val="nil"/>
              <w:bottom w:val="nil"/>
              <w:right w:val="single" w:sz="4" w:space="0" w:color="auto"/>
            </w:tcBorders>
            <w:vAlign w:val="center"/>
          </w:tcPr>
          <w:p w:rsidR="00AE6DAE" w:rsidRPr="00B109A0" w:rsidRDefault="00AE6DAE" w:rsidP="00B109A0">
            <w:pPr>
              <w:spacing w:after="0" w:line="240" w:lineRule="auto"/>
              <w:rPr>
                <w:rFonts w:ascii="Cambria" w:hAnsi="Cambria"/>
                <w:sz w:val="18"/>
                <w:szCs w:val="18"/>
                <w:lang w:eastAsia="cs-CZ"/>
              </w:rPr>
            </w:pPr>
            <w:r w:rsidRPr="00B109A0">
              <w:rPr>
                <w:rFonts w:ascii="Cambria" w:hAnsi="Cambria"/>
                <w:sz w:val="18"/>
                <w:szCs w:val="18"/>
                <w:lang w:eastAsia="cs-CZ"/>
              </w:rPr>
              <w:t>Nefinanční podniky veřejné</w:t>
            </w:r>
          </w:p>
        </w:tc>
        <w:tc>
          <w:tcPr>
            <w:tcW w:w="1964" w:type="dxa"/>
            <w:tcBorders>
              <w:top w:val="nil"/>
              <w:left w:val="nil"/>
              <w:bottom w:val="nil"/>
              <w:right w:val="nil"/>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229</w:t>
            </w:r>
          </w:p>
        </w:tc>
        <w:tc>
          <w:tcPr>
            <w:tcW w:w="1843" w:type="dxa"/>
            <w:tcBorders>
              <w:top w:val="nil"/>
              <w:left w:val="single" w:sz="4" w:space="0" w:color="auto"/>
              <w:bottom w:val="nil"/>
              <w:right w:val="single" w:sz="4" w:space="0" w:color="auto"/>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15</w:t>
            </w:r>
          </w:p>
        </w:tc>
      </w:tr>
      <w:tr w:rsidR="00AE6DAE" w:rsidRPr="00B109A0" w:rsidTr="00D21FB0">
        <w:trPr>
          <w:trHeight w:val="300"/>
        </w:trPr>
        <w:tc>
          <w:tcPr>
            <w:tcW w:w="674" w:type="dxa"/>
            <w:tcBorders>
              <w:top w:val="nil"/>
              <w:left w:val="single" w:sz="4" w:space="0" w:color="auto"/>
              <w:bottom w:val="nil"/>
              <w:right w:val="nil"/>
            </w:tcBorders>
            <w:noWrap/>
            <w:vAlign w:val="center"/>
          </w:tcPr>
          <w:p w:rsidR="00AE6DAE" w:rsidRPr="00B109A0" w:rsidRDefault="00AE6DAE" w:rsidP="00B109A0">
            <w:pPr>
              <w:spacing w:after="0" w:line="240" w:lineRule="auto"/>
              <w:jc w:val="center"/>
              <w:rPr>
                <w:rFonts w:ascii="Cambria" w:hAnsi="Cambria"/>
                <w:color w:val="000000"/>
                <w:sz w:val="18"/>
                <w:szCs w:val="18"/>
                <w:lang w:eastAsia="cs-CZ"/>
              </w:rPr>
            </w:pPr>
            <w:r w:rsidRPr="00B109A0">
              <w:rPr>
                <w:rFonts w:ascii="Cambria" w:hAnsi="Cambria"/>
                <w:color w:val="000000"/>
                <w:sz w:val="18"/>
                <w:szCs w:val="18"/>
                <w:lang w:eastAsia="cs-CZ"/>
              </w:rPr>
              <w:t>11002</w:t>
            </w:r>
          </w:p>
        </w:tc>
        <w:tc>
          <w:tcPr>
            <w:tcW w:w="4323" w:type="dxa"/>
            <w:tcBorders>
              <w:top w:val="nil"/>
              <w:left w:val="nil"/>
              <w:bottom w:val="nil"/>
              <w:right w:val="single" w:sz="4" w:space="0" w:color="auto"/>
            </w:tcBorders>
            <w:vAlign w:val="center"/>
          </w:tcPr>
          <w:p w:rsidR="00AE6DAE" w:rsidRPr="00B109A0" w:rsidRDefault="00AE6DAE" w:rsidP="00B109A0">
            <w:pPr>
              <w:spacing w:after="0" w:line="240" w:lineRule="auto"/>
              <w:rPr>
                <w:rFonts w:ascii="Cambria" w:hAnsi="Cambria"/>
                <w:sz w:val="18"/>
                <w:szCs w:val="18"/>
                <w:lang w:eastAsia="cs-CZ"/>
              </w:rPr>
            </w:pPr>
            <w:r w:rsidRPr="00B109A0">
              <w:rPr>
                <w:rFonts w:ascii="Cambria" w:hAnsi="Cambria"/>
                <w:sz w:val="18"/>
                <w:szCs w:val="18"/>
                <w:lang w:eastAsia="cs-CZ"/>
              </w:rPr>
              <w:t>Nefinanční podniky soukromé národní</w:t>
            </w:r>
          </w:p>
        </w:tc>
        <w:tc>
          <w:tcPr>
            <w:tcW w:w="1964" w:type="dxa"/>
            <w:tcBorders>
              <w:top w:val="nil"/>
              <w:left w:val="nil"/>
              <w:bottom w:val="nil"/>
              <w:right w:val="nil"/>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137 023</w:t>
            </w:r>
          </w:p>
        </w:tc>
        <w:tc>
          <w:tcPr>
            <w:tcW w:w="1843" w:type="dxa"/>
            <w:tcBorders>
              <w:top w:val="nil"/>
              <w:left w:val="single" w:sz="4" w:space="0" w:color="auto"/>
              <w:bottom w:val="nil"/>
              <w:right w:val="single" w:sz="4" w:space="0" w:color="auto"/>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12 438</w:t>
            </w:r>
          </w:p>
        </w:tc>
      </w:tr>
      <w:tr w:rsidR="00AE6DAE" w:rsidRPr="00B109A0" w:rsidTr="00D21FB0">
        <w:trPr>
          <w:trHeight w:val="480"/>
        </w:trPr>
        <w:tc>
          <w:tcPr>
            <w:tcW w:w="674" w:type="dxa"/>
            <w:tcBorders>
              <w:top w:val="nil"/>
              <w:left w:val="single" w:sz="4" w:space="0" w:color="auto"/>
              <w:bottom w:val="nil"/>
              <w:right w:val="nil"/>
            </w:tcBorders>
            <w:noWrap/>
            <w:vAlign w:val="center"/>
          </w:tcPr>
          <w:p w:rsidR="00AE6DAE" w:rsidRPr="00B109A0" w:rsidRDefault="00AE6DAE" w:rsidP="00B109A0">
            <w:pPr>
              <w:spacing w:after="0" w:line="240" w:lineRule="auto"/>
              <w:jc w:val="center"/>
              <w:rPr>
                <w:rFonts w:ascii="Cambria" w:hAnsi="Cambria"/>
                <w:color w:val="000000"/>
                <w:sz w:val="18"/>
                <w:szCs w:val="18"/>
                <w:lang w:eastAsia="cs-CZ"/>
              </w:rPr>
            </w:pPr>
            <w:r w:rsidRPr="00B109A0">
              <w:rPr>
                <w:rFonts w:ascii="Cambria" w:hAnsi="Cambria"/>
                <w:color w:val="000000"/>
                <w:sz w:val="18"/>
                <w:szCs w:val="18"/>
                <w:lang w:eastAsia="cs-CZ"/>
              </w:rPr>
              <w:t>11003</w:t>
            </w:r>
          </w:p>
        </w:tc>
        <w:tc>
          <w:tcPr>
            <w:tcW w:w="4323" w:type="dxa"/>
            <w:tcBorders>
              <w:top w:val="nil"/>
              <w:left w:val="nil"/>
              <w:bottom w:val="nil"/>
              <w:right w:val="single" w:sz="4" w:space="0" w:color="auto"/>
            </w:tcBorders>
            <w:vAlign w:val="center"/>
          </w:tcPr>
          <w:p w:rsidR="00AE6DAE" w:rsidRPr="00B109A0" w:rsidRDefault="00AE6DAE" w:rsidP="00B109A0">
            <w:pPr>
              <w:spacing w:after="0" w:line="240" w:lineRule="auto"/>
              <w:rPr>
                <w:rFonts w:ascii="Cambria" w:hAnsi="Cambria"/>
                <w:sz w:val="18"/>
                <w:szCs w:val="18"/>
                <w:lang w:eastAsia="cs-CZ"/>
              </w:rPr>
            </w:pPr>
            <w:r w:rsidRPr="00B109A0">
              <w:rPr>
                <w:rFonts w:ascii="Cambria" w:hAnsi="Cambria"/>
                <w:sz w:val="18"/>
                <w:szCs w:val="18"/>
                <w:lang w:eastAsia="cs-CZ"/>
              </w:rPr>
              <w:t>Nefinanční podniky soukromé pod zahraniční kontrolou</w:t>
            </w:r>
          </w:p>
        </w:tc>
        <w:tc>
          <w:tcPr>
            <w:tcW w:w="1964" w:type="dxa"/>
            <w:tcBorders>
              <w:top w:val="nil"/>
              <w:left w:val="nil"/>
              <w:bottom w:val="nil"/>
              <w:right w:val="nil"/>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63 158</w:t>
            </w:r>
          </w:p>
        </w:tc>
        <w:tc>
          <w:tcPr>
            <w:tcW w:w="1843" w:type="dxa"/>
            <w:tcBorders>
              <w:top w:val="nil"/>
              <w:left w:val="single" w:sz="4" w:space="0" w:color="auto"/>
              <w:bottom w:val="nil"/>
              <w:right w:val="single" w:sz="4" w:space="0" w:color="auto"/>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6 852</w:t>
            </w:r>
          </w:p>
        </w:tc>
      </w:tr>
      <w:tr w:rsidR="00AE6DAE" w:rsidRPr="00B109A0" w:rsidTr="00D21FB0">
        <w:trPr>
          <w:trHeight w:val="300"/>
        </w:trPr>
        <w:tc>
          <w:tcPr>
            <w:tcW w:w="674" w:type="dxa"/>
            <w:tcBorders>
              <w:top w:val="nil"/>
              <w:left w:val="single" w:sz="4" w:space="0" w:color="auto"/>
              <w:bottom w:val="nil"/>
              <w:right w:val="nil"/>
            </w:tcBorders>
            <w:noWrap/>
            <w:vAlign w:val="center"/>
          </w:tcPr>
          <w:p w:rsidR="00AE6DAE" w:rsidRPr="00B109A0" w:rsidRDefault="00AE6DAE" w:rsidP="00B109A0">
            <w:pPr>
              <w:spacing w:after="0" w:line="240" w:lineRule="auto"/>
              <w:jc w:val="center"/>
              <w:rPr>
                <w:rFonts w:ascii="Cambria" w:hAnsi="Cambria"/>
                <w:b/>
                <w:bCs/>
                <w:color w:val="000000"/>
                <w:sz w:val="18"/>
                <w:szCs w:val="18"/>
                <w:lang w:eastAsia="cs-CZ"/>
              </w:rPr>
            </w:pPr>
            <w:r w:rsidRPr="00B109A0">
              <w:rPr>
                <w:rFonts w:ascii="Cambria" w:hAnsi="Cambria"/>
                <w:b/>
                <w:bCs/>
                <w:color w:val="000000"/>
                <w:sz w:val="18"/>
                <w:szCs w:val="18"/>
                <w:lang w:val="en-US" w:eastAsia="cs-CZ"/>
              </w:rPr>
              <w:t>12000</w:t>
            </w:r>
          </w:p>
        </w:tc>
        <w:tc>
          <w:tcPr>
            <w:tcW w:w="4323" w:type="dxa"/>
            <w:tcBorders>
              <w:top w:val="nil"/>
              <w:left w:val="nil"/>
              <w:bottom w:val="nil"/>
              <w:right w:val="single" w:sz="4" w:space="0" w:color="auto"/>
            </w:tcBorders>
            <w:vAlign w:val="center"/>
          </w:tcPr>
          <w:p w:rsidR="00AE6DAE" w:rsidRPr="00B109A0" w:rsidRDefault="00AE6DAE" w:rsidP="00B109A0">
            <w:pPr>
              <w:spacing w:after="0" w:line="240" w:lineRule="auto"/>
              <w:rPr>
                <w:rFonts w:ascii="Cambria" w:hAnsi="Cambria"/>
                <w:b/>
                <w:bCs/>
                <w:sz w:val="18"/>
                <w:szCs w:val="18"/>
                <w:lang w:eastAsia="cs-CZ"/>
              </w:rPr>
            </w:pPr>
            <w:r w:rsidRPr="00B109A0">
              <w:rPr>
                <w:rFonts w:ascii="Cambria" w:hAnsi="Cambria"/>
                <w:b/>
                <w:bCs/>
                <w:sz w:val="18"/>
                <w:szCs w:val="18"/>
                <w:lang w:eastAsia="cs-CZ"/>
              </w:rPr>
              <w:t>Finanční instituce</w:t>
            </w:r>
          </w:p>
        </w:tc>
        <w:tc>
          <w:tcPr>
            <w:tcW w:w="1964" w:type="dxa"/>
            <w:tcBorders>
              <w:top w:val="nil"/>
              <w:left w:val="nil"/>
              <w:bottom w:val="nil"/>
              <w:right w:val="nil"/>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1 517</w:t>
            </w:r>
          </w:p>
        </w:tc>
        <w:tc>
          <w:tcPr>
            <w:tcW w:w="1843" w:type="dxa"/>
            <w:tcBorders>
              <w:top w:val="nil"/>
              <w:left w:val="single" w:sz="4" w:space="0" w:color="auto"/>
              <w:bottom w:val="nil"/>
              <w:right w:val="single" w:sz="4" w:space="0" w:color="auto"/>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97</w:t>
            </w:r>
          </w:p>
        </w:tc>
      </w:tr>
      <w:tr w:rsidR="00AE6DAE" w:rsidRPr="00B109A0" w:rsidTr="00D21FB0">
        <w:trPr>
          <w:trHeight w:val="300"/>
        </w:trPr>
        <w:tc>
          <w:tcPr>
            <w:tcW w:w="674" w:type="dxa"/>
            <w:tcBorders>
              <w:top w:val="nil"/>
              <w:left w:val="single" w:sz="4" w:space="0" w:color="auto"/>
              <w:bottom w:val="nil"/>
              <w:right w:val="nil"/>
            </w:tcBorders>
            <w:noWrap/>
            <w:vAlign w:val="center"/>
          </w:tcPr>
          <w:p w:rsidR="00AE6DAE" w:rsidRPr="00B109A0" w:rsidRDefault="00AE6DAE" w:rsidP="00B109A0">
            <w:pPr>
              <w:spacing w:after="0" w:line="240" w:lineRule="auto"/>
              <w:jc w:val="center"/>
              <w:rPr>
                <w:rFonts w:ascii="Cambria" w:hAnsi="Cambria"/>
                <w:b/>
                <w:bCs/>
                <w:color w:val="000000"/>
                <w:sz w:val="18"/>
                <w:szCs w:val="18"/>
                <w:lang w:eastAsia="cs-CZ"/>
              </w:rPr>
            </w:pPr>
            <w:r w:rsidRPr="00B109A0">
              <w:rPr>
                <w:rFonts w:ascii="Cambria" w:hAnsi="Cambria"/>
                <w:b/>
                <w:bCs/>
                <w:color w:val="000000"/>
                <w:sz w:val="18"/>
                <w:szCs w:val="18"/>
                <w:lang w:val="en-US" w:eastAsia="cs-CZ"/>
              </w:rPr>
              <w:t>12100</w:t>
            </w:r>
          </w:p>
        </w:tc>
        <w:tc>
          <w:tcPr>
            <w:tcW w:w="4323" w:type="dxa"/>
            <w:tcBorders>
              <w:top w:val="nil"/>
              <w:left w:val="nil"/>
              <w:bottom w:val="nil"/>
              <w:right w:val="single" w:sz="4" w:space="0" w:color="auto"/>
            </w:tcBorders>
            <w:vAlign w:val="center"/>
          </w:tcPr>
          <w:p w:rsidR="00AE6DAE" w:rsidRPr="00B109A0" w:rsidRDefault="00AE6DAE" w:rsidP="00B109A0">
            <w:pPr>
              <w:spacing w:after="0" w:line="240" w:lineRule="auto"/>
              <w:rPr>
                <w:rFonts w:ascii="Cambria" w:hAnsi="Cambria"/>
                <w:b/>
                <w:bCs/>
                <w:sz w:val="18"/>
                <w:szCs w:val="18"/>
                <w:lang w:eastAsia="cs-CZ"/>
              </w:rPr>
            </w:pPr>
            <w:r w:rsidRPr="00B109A0">
              <w:rPr>
                <w:rFonts w:ascii="Cambria" w:hAnsi="Cambria"/>
                <w:b/>
                <w:bCs/>
                <w:sz w:val="18"/>
                <w:szCs w:val="18"/>
                <w:lang w:eastAsia="cs-CZ"/>
              </w:rPr>
              <w:t>Ústřední banka</w:t>
            </w:r>
          </w:p>
        </w:tc>
        <w:tc>
          <w:tcPr>
            <w:tcW w:w="1964" w:type="dxa"/>
            <w:tcBorders>
              <w:top w:val="nil"/>
              <w:left w:val="nil"/>
              <w:bottom w:val="nil"/>
              <w:right w:val="nil"/>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1</w:t>
            </w:r>
          </w:p>
        </w:tc>
        <w:tc>
          <w:tcPr>
            <w:tcW w:w="1843" w:type="dxa"/>
            <w:tcBorders>
              <w:top w:val="nil"/>
              <w:left w:val="single" w:sz="4" w:space="0" w:color="auto"/>
              <w:bottom w:val="nil"/>
              <w:right w:val="single" w:sz="4" w:space="0" w:color="auto"/>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w:t>
            </w:r>
          </w:p>
        </w:tc>
      </w:tr>
      <w:tr w:rsidR="00AE6DAE" w:rsidRPr="00B109A0" w:rsidTr="00D21FB0">
        <w:trPr>
          <w:trHeight w:val="300"/>
        </w:trPr>
        <w:tc>
          <w:tcPr>
            <w:tcW w:w="674" w:type="dxa"/>
            <w:tcBorders>
              <w:top w:val="nil"/>
              <w:left w:val="single" w:sz="4" w:space="0" w:color="auto"/>
              <w:bottom w:val="nil"/>
              <w:right w:val="nil"/>
            </w:tcBorders>
            <w:noWrap/>
            <w:vAlign w:val="center"/>
          </w:tcPr>
          <w:p w:rsidR="00AE6DAE" w:rsidRPr="00B109A0" w:rsidRDefault="00AE6DAE" w:rsidP="00B109A0">
            <w:pPr>
              <w:spacing w:after="0" w:line="240" w:lineRule="auto"/>
              <w:jc w:val="center"/>
              <w:rPr>
                <w:rFonts w:ascii="Cambria" w:hAnsi="Cambria"/>
                <w:b/>
                <w:bCs/>
                <w:color w:val="000000"/>
                <w:sz w:val="18"/>
                <w:szCs w:val="18"/>
                <w:lang w:eastAsia="cs-CZ"/>
              </w:rPr>
            </w:pPr>
            <w:r w:rsidRPr="00B109A0">
              <w:rPr>
                <w:rFonts w:ascii="Cambria" w:hAnsi="Cambria"/>
                <w:b/>
                <w:bCs/>
                <w:color w:val="000000"/>
                <w:sz w:val="18"/>
                <w:szCs w:val="18"/>
                <w:lang w:val="en-US" w:eastAsia="cs-CZ"/>
              </w:rPr>
              <w:t>12200</w:t>
            </w:r>
          </w:p>
        </w:tc>
        <w:tc>
          <w:tcPr>
            <w:tcW w:w="4323" w:type="dxa"/>
            <w:tcBorders>
              <w:top w:val="nil"/>
              <w:left w:val="nil"/>
              <w:bottom w:val="nil"/>
              <w:right w:val="single" w:sz="4" w:space="0" w:color="auto"/>
            </w:tcBorders>
            <w:vAlign w:val="center"/>
          </w:tcPr>
          <w:p w:rsidR="00AE6DAE" w:rsidRPr="00B109A0" w:rsidRDefault="00AE6DAE" w:rsidP="00B109A0">
            <w:pPr>
              <w:spacing w:after="0" w:line="240" w:lineRule="auto"/>
              <w:rPr>
                <w:rFonts w:ascii="Cambria" w:hAnsi="Cambria"/>
                <w:b/>
                <w:bCs/>
                <w:sz w:val="18"/>
                <w:szCs w:val="18"/>
                <w:lang w:eastAsia="cs-CZ"/>
              </w:rPr>
            </w:pPr>
            <w:r w:rsidRPr="00B109A0">
              <w:rPr>
                <w:rFonts w:ascii="Cambria" w:hAnsi="Cambria"/>
                <w:b/>
                <w:bCs/>
                <w:sz w:val="18"/>
                <w:szCs w:val="18"/>
                <w:lang w:eastAsia="cs-CZ"/>
              </w:rPr>
              <w:t>Ostatní měnové finanční instituce</w:t>
            </w:r>
          </w:p>
        </w:tc>
        <w:tc>
          <w:tcPr>
            <w:tcW w:w="1964" w:type="dxa"/>
            <w:tcBorders>
              <w:top w:val="nil"/>
              <w:left w:val="nil"/>
              <w:bottom w:val="nil"/>
              <w:right w:val="nil"/>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66</w:t>
            </w:r>
          </w:p>
        </w:tc>
        <w:tc>
          <w:tcPr>
            <w:tcW w:w="1843" w:type="dxa"/>
            <w:tcBorders>
              <w:top w:val="nil"/>
              <w:left w:val="single" w:sz="4" w:space="0" w:color="auto"/>
              <w:bottom w:val="nil"/>
              <w:right w:val="single" w:sz="4" w:space="0" w:color="auto"/>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4</w:t>
            </w:r>
          </w:p>
        </w:tc>
      </w:tr>
      <w:tr w:rsidR="00AE6DAE" w:rsidRPr="00B109A0" w:rsidTr="00D21FB0">
        <w:trPr>
          <w:trHeight w:val="300"/>
        </w:trPr>
        <w:tc>
          <w:tcPr>
            <w:tcW w:w="674" w:type="dxa"/>
            <w:tcBorders>
              <w:top w:val="nil"/>
              <w:left w:val="single" w:sz="4" w:space="0" w:color="auto"/>
              <w:bottom w:val="nil"/>
              <w:right w:val="nil"/>
            </w:tcBorders>
            <w:noWrap/>
            <w:vAlign w:val="center"/>
          </w:tcPr>
          <w:p w:rsidR="00AE6DAE" w:rsidRPr="00B109A0" w:rsidRDefault="00AE6DAE" w:rsidP="00B109A0">
            <w:pPr>
              <w:spacing w:after="0" w:line="240" w:lineRule="auto"/>
              <w:jc w:val="center"/>
              <w:rPr>
                <w:rFonts w:ascii="Cambria" w:hAnsi="Cambria"/>
                <w:color w:val="000000"/>
                <w:sz w:val="18"/>
                <w:szCs w:val="18"/>
                <w:lang w:eastAsia="cs-CZ"/>
              </w:rPr>
            </w:pPr>
            <w:r w:rsidRPr="00B109A0">
              <w:rPr>
                <w:rFonts w:ascii="Cambria" w:hAnsi="Cambria"/>
                <w:color w:val="000000"/>
                <w:sz w:val="18"/>
                <w:szCs w:val="18"/>
                <w:lang w:val="en-US" w:eastAsia="cs-CZ"/>
              </w:rPr>
              <w:t>12201</w:t>
            </w:r>
          </w:p>
        </w:tc>
        <w:tc>
          <w:tcPr>
            <w:tcW w:w="4323" w:type="dxa"/>
            <w:tcBorders>
              <w:top w:val="nil"/>
              <w:left w:val="nil"/>
              <w:bottom w:val="nil"/>
              <w:right w:val="single" w:sz="4" w:space="0" w:color="auto"/>
            </w:tcBorders>
            <w:vAlign w:val="center"/>
          </w:tcPr>
          <w:p w:rsidR="00AE6DAE" w:rsidRPr="00B109A0" w:rsidRDefault="00AE6DAE" w:rsidP="00B109A0">
            <w:pPr>
              <w:spacing w:after="0" w:line="240" w:lineRule="auto"/>
              <w:rPr>
                <w:rFonts w:ascii="Cambria" w:hAnsi="Cambria"/>
                <w:sz w:val="18"/>
                <w:szCs w:val="18"/>
                <w:lang w:eastAsia="cs-CZ"/>
              </w:rPr>
            </w:pPr>
            <w:r w:rsidRPr="00B109A0">
              <w:rPr>
                <w:rFonts w:ascii="Cambria" w:hAnsi="Cambria"/>
                <w:sz w:val="18"/>
                <w:szCs w:val="18"/>
                <w:lang w:eastAsia="cs-CZ"/>
              </w:rPr>
              <w:t>Ostatní měnové finanční instituce veřejné</w:t>
            </w:r>
          </w:p>
        </w:tc>
        <w:tc>
          <w:tcPr>
            <w:tcW w:w="1964" w:type="dxa"/>
            <w:tcBorders>
              <w:top w:val="nil"/>
              <w:left w:val="nil"/>
              <w:bottom w:val="nil"/>
              <w:right w:val="nil"/>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3</w:t>
            </w:r>
          </w:p>
        </w:tc>
        <w:tc>
          <w:tcPr>
            <w:tcW w:w="1843" w:type="dxa"/>
            <w:tcBorders>
              <w:top w:val="nil"/>
              <w:left w:val="single" w:sz="4" w:space="0" w:color="auto"/>
              <w:bottom w:val="nil"/>
              <w:right w:val="single" w:sz="4" w:space="0" w:color="auto"/>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w:t>
            </w:r>
          </w:p>
        </w:tc>
      </w:tr>
      <w:tr w:rsidR="00AE6DAE" w:rsidRPr="00B109A0" w:rsidTr="00D21FB0">
        <w:trPr>
          <w:trHeight w:val="480"/>
        </w:trPr>
        <w:tc>
          <w:tcPr>
            <w:tcW w:w="674" w:type="dxa"/>
            <w:tcBorders>
              <w:top w:val="nil"/>
              <w:left w:val="single" w:sz="4" w:space="0" w:color="auto"/>
              <w:bottom w:val="nil"/>
              <w:right w:val="nil"/>
            </w:tcBorders>
            <w:noWrap/>
            <w:vAlign w:val="center"/>
          </w:tcPr>
          <w:p w:rsidR="00AE6DAE" w:rsidRPr="00B109A0" w:rsidRDefault="00AE6DAE" w:rsidP="00B109A0">
            <w:pPr>
              <w:spacing w:after="0" w:line="240" w:lineRule="auto"/>
              <w:jc w:val="center"/>
              <w:rPr>
                <w:rFonts w:ascii="Cambria" w:hAnsi="Cambria"/>
                <w:color w:val="000000"/>
                <w:sz w:val="18"/>
                <w:szCs w:val="18"/>
                <w:lang w:eastAsia="cs-CZ"/>
              </w:rPr>
            </w:pPr>
            <w:r w:rsidRPr="00B109A0">
              <w:rPr>
                <w:rFonts w:ascii="Cambria" w:hAnsi="Cambria"/>
                <w:color w:val="000000"/>
                <w:sz w:val="18"/>
                <w:szCs w:val="18"/>
                <w:lang w:eastAsia="cs-CZ"/>
              </w:rPr>
              <w:t>12202</w:t>
            </w:r>
          </w:p>
        </w:tc>
        <w:tc>
          <w:tcPr>
            <w:tcW w:w="4323" w:type="dxa"/>
            <w:tcBorders>
              <w:top w:val="nil"/>
              <w:left w:val="nil"/>
              <w:bottom w:val="nil"/>
              <w:right w:val="single" w:sz="4" w:space="0" w:color="auto"/>
            </w:tcBorders>
            <w:vAlign w:val="center"/>
          </w:tcPr>
          <w:p w:rsidR="00AE6DAE" w:rsidRPr="00B109A0" w:rsidRDefault="00AE6DAE" w:rsidP="00B109A0">
            <w:pPr>
              <w:spacing w:after="0" w:line="240" w:lineRule="auto"/>
              <w:rPr>
                <w:rFonts w:ascii="Cambria" w:hAnsi="Cambria"/>
                <w:sz w:val="18"/>
                <w:szCs w:val="18"/>
                <w:lang w:eastAsia="cs-CZ"/>
              </w:rPr>
            </w:pPr>
            <w:r w:rsidRPr="00B109A0">
              <w:rPr>
                <w:rFonts w:ascii="Cambria" w:hAnsi="Cambria"/>
                <w:sz w:val="18"/>
                <w:szCs w:val="18"/>
                <w:lang w:eastAsia="cs-CZ"/>
              </w:rPr>
              <w:t>Ostatní měnové finanční instituce soukromé národní</w:t>
            </w:r>
          </w:p>
        </w:tc>
        <w:tc>
          <w:tcPr>
            <w:tcW w:w="1964" w:type="dxa"/>
            <w:tcBorders>
              <w:top w:val="nil"/>
              <w:left w:val="nil"/>
              <w:bottom w:val="nil"/>
              <w:right w:val="nil"/>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23</w:t>
            </w:r>
          </w:p>
        </w:tc>
        <w:tc>
          <w:tcPr>
            <w:tcW w:w="1843" w:type="dxa"/>
            <w:tcBorders>
              <w:top w:val="nil"/>
              <w:left w:val="single" w:sz="4" w:space="0" w:color="auto"/>
              <w:bottom w:val="nil"/>
              <w:right w:val="single" w:sz="4" w:space="0" w:color="auto"/>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2</w:t>
            </w:r>
          </w:p>
        </w:tc>
      </w:tr>
      <w:tr w:rsidR="00AE6DAE" w:rsidRPr="00B109A0" w:rsidTr="00D21FB0">
        <w:trPr>
          <w:trHeight w:val="480"/>
        </w:trPr>
        <w:tc>
          <w:tcPr>
            <w:tcW w:w="674" w:type="dxa"/>
            <w:tcBorders>
              <w:top w:val="nil"/>
              <w:left w:val="single" w:sz="4" w:space="0" w:color="auto"/>
              <w:bottom w:val="nil"/>
              <w:right w:val="nil"/>
            </w:tcBorders>
            <w:noWrap/>
            <w:vAlign w:val="center"/>
          </w:tcPr>
          <w:p w:rsidR="00AE6DAE" w:rsidRPr="00B109A0" w:rsidRDefault="00AE6DAE" w:rsidP="00B109A0">
            <w:pPr>
              <w:spacing w:after="0" w:line="240" w:lineRule="auto"/>
              <w:jc w:val="center"/>
              <w:rPr>
                <w:rFonts w:ascii="Cambria" w:hAnsi="Cambria"/>
                <w:color w:val="000000"/>
                <w:sz w:val="18"/>
                <w:szCs w:val="18"/>
                <w:lang w:eastAsia="cs-CZ"/>
              </w:rPr>
            </w:pPr>
            <w:r w:rsidRPr="00B109A0">
              <w:rPr>
                <w:rFonts w:ascii="Cambria" w:hAnsi="Cambria"/>
                <w:color w:val="000000"/>
                <w:sz w:val="18"/>
                <w:szCs w:val="18"/>
                <w:lang w:eastAsia="cs-CZ"/>
              </w:rPr>
              <w:t>12203</w:t>
            </w:r>
          </w:p>
        </w:tc>
        <w:tc>
          <w:tcPr>
            <w:tcW w:w="4323" w:type="dxa"/>
            <w:tcBorders>
              <w:top w:val="nil"/>
              <w:left w:val="nil"/>
              <w:bottom w:val="nil"/>
              <w:right w:val="single" w:sz="4" w:space="0" w:color="auto"/>
            </w:tcBorders>
            <w:vAlign w:val="center"/>
          </w:tcPr>
          <w:p w:rsidR="00AE6DAE" w:rsidRPr="00B109A0" w:rsidRDefault="00AE6DAE" w:rsidP="00B109A0">
            <w:pPr>
              <w:spacing w:after="0" w:line="240" w:lineRule="auto"/>
              <w:rPr>
                <w:rFonts w:ascii="Cambria" w:hAnsi="Cambria"/>
                <w:sz w:val="18"/>
                <w:szCs w:val="18"/>
                <w:lang w:eastAsia="cs-CZ"/>
              </w:rPr>
            </w:pPr>
            <w:r w:rsidRPr="00B109A0">
              <w:rPr>
                <w:rFonts w:ascii="Cambria" w:hAnsi="Cambria"/>
                <w:sz w:val="18"/>
                <w:szCs w:val="18"/>
                <w:lang w:eastAsia="cs-CZ"/>
              </w:rPr>
              <w:t>Ostatní měnové finanční instituce soukromé pod zahraniční kontrolou</w:t>
            </w:r>
          </w:p>
        </w:tc>
        <w:tc>
          <w:tcPr>
            <w:tcW w:w="1964" w:type="dxa"/>
            <w:tcBorders>
              <w:top w:val="nil"/>
              <w:left w:val="nil"/>
              <w:bottom w:val="nil"/>
              <w:right w:val="nil"/>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40</w:t>
            </w:r>
          </w:p>
        </w:tc>
        <w:tc>
          <w:tcPr>
            <w:tcW w:w="1843" w:type="dxa"/>
            <w:tcBorders>
              <w:top w:val="nil"/>
              <w:left w:val="single" w:sz="4" w:space="0" w:color="auto"/>
              <w:bottom w:val="nil"/>
              <w:right w:val="single" w:sz="4" w:space="0" w:color="auto"/>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2</w:t>
            </w:r>
          </w:p>
        </w:tc>
      </w:tr>
      <w:tr w:rsidR="00AE6DAE" w:rsidRPr="00B109A0" w:rsidTr="00D21FB0">
        <w:trPr>
          <w:trHeight w:val="300"/>
        </w:trPr>
        <w:tc>
          <w:tcPr>
            <w:tcW w:w="674" w:type="dxa"/>
            <w:tcBorders>
              <w:top w:val="nil"/>
              <w:left w:val="single" w:sz="4" w:space="0" w:color="auto"/>
              <w:bottom w:val="nil"/>
              <w:right w:val="nil"/>
            </w:tcBorders>
            <w:noWrap/>
            <w:vAlign w:val="center"/>
          </w:tcPr>
          <w:p w:rsidR="00AE6DAE" w:rsidRPr="00B109A0" w:rsidRDefault="00AE6DAE" w:rsidP="00B109A0">
            <w:pPr>
              <w:spacing w:after="0" w:line="240" w:lineRule="auto"/>
              <w:jc w:val="center"/>
              <w:rPr>
                <w:rFonts w:ascii="Cambria" w:hAnsi="Cambria"/>
                <w:b/>
                <w:bCs/>
                <w:color w:val="000000"/>
                <w:sz w:val="18"/>
                <w:szCs w:val="18"/>
                <w:lang w:eastAsia="cs-CZ"/>
              </w:rPr>
            </w:pPr>
            <w:r w:rsidRPr="00B109A0">
              <w:rPr>
                <w:rFonts w:ascii="Cambria" w:hAnsi="Cambria"/>
                <w:b/>
                <w:bCs/>
                <w:color w:val="000000"/>
                <w:sz w:val="18"/>
                <w:szCs w:val="18"/>
                <w:lang w:val="en-US" w:eastAsia="cs-CZ"/>
              </w:rPr>
              <w:t>12300</w:t>
            </w:r>
          </w:p>
        </w:tc>
        <w:tc>
          <w:tcPr>
            <w:tcW w:w="4323" w:type="dxa"/>
            <w:tcBorders>
              <w:top w:val="nil"/>
              <w:left w:val="nil"/>
              <w:bottom w:val="nil"/>
              <w:right w:val="single" w:sz="4" w:space="0" w:color="auto"/>
            </w:tcBorders>
            <w:vAlign w:val="center"/>
          </w:tcPr>
          <w:p w:rsidR="00AE6DAE" w:rsidRPr="00B109A0" w:rsidRDefault="00AE6DAE" w:rsidP="00B109A0">
            <w:pPr>
              <w:spacing w:after="0" w:line="240" w:lineRule="auto"/>
              <w:rPr>
                <w:rFonts w:ascii="Cambria" w:hAnsi="Cambria"/>
                <w:b/>
                <w:bCs/>
                <w:sz w:val="18"/>
                <w:szCs w:val="18"/>
                <w:lang w:eastAsia="cs-CZ"/>
              </w:rPr>
            </w:pPr>
            <w:r w:rsidRPr="00B109A0">
              <w:rPr>
                <w:rFonts w:ascii="Cambria" w:hAnsi="Cambria"/>
                <w:b/>
                <w:bCs/>
                <w:sz w:val="18"/>
                <w:szCs w:val="18"/>
                <w:lang w:eastAsia="cs-CZ"/>
              </w:rPr>
              <w:t>Ostatní finanční zprostředkovatelé</w:t>
            </w:r>
          </w:p>
        </w:tc>
        <w:tc>
          <w:tcPr>
            <w:tcW w:w="1964" w:type="dxa"/>
            <w:tcBorders>
              <w:top w:val="nil"/>
              <w:left w:val="nil"/>
              <w:bottom w:val="nil"/>
              <w:right w:val="nil"/>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719</w:t>
            </w:r>
          </w:p>
        </w:tc>
        <w:tc>
          <w:tcPr>
            <w:tcW w:w="1843" w:type="dxa"/>
            <w:tcBorders>
              <w:top w:val="nil"/>
              <w:left w:val="single" w:sz="4" w:space="0" w:color="auto"/>
              <w:bottom w:val="nil"/>
              <w:right w:val="single" w:sz="4" w:space="0" w:color="auto"/>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61</w:t>
            </w:r>
          </w:p>
        </w:tc>
      </w:tr>
      <w:tr w:rsidR="00AE6DAE" w:rsidRPr="00B109A0" w:rsidTr="00D21FB0">
        <w:trPr>
          <w:trHeight w:val="480"/>
        </w:trPr>
        <w:tc>
          <w:tcPr>
            <w:tcW w:w="674" w:type="dxa"/>
            <w:tcBorders>
              <w:top w:val="nil"/>
              <w:left w:val="single" w:sz="4" w:space="0" w:color="auto"/>
              <w:bottom w:val="nil"/>
              <w:right w:val="nil"/>
            </w:tcBorders>
            <w:noWrap/>
            <w:vAlign w:val="center"/>
          </w:tcPr>
          <w:p w:rsidR="00AE6DAE" w:rsidRPr="00B109A0" w:rsidRDefault="00AE6DAE" w:rsidP="00B109A0">
            <w:pPr>
              <w:spacing w:after="0" w:line="240" w:lineRule="auto"/>
              <w:jc w:val="center"/>
              <w:rPr>
                <w:rFonts w:ascii="Cambria" w:hAnsi="Cambria"/>
                <w:color w:val="000000"/>
                <w:sz w:val="18"/>
                <w:szCs w:val="18"/>
                <w:lang w:eastAsia="cs-CZ"/>
              </w:rPr>
            </w:pPr>
            <w:r w:rsidRPr="00B109A0">
              <w:rPr>
                <w:rFonts w:ascii="Cambria" w:hAnsi="Cambria"/>
                <w:color w:val="000000"/>
                <w:sz w:val="18"/>
                <w:szCs w:val="18"/>
                <w:lang w:val="en-US" w:eastAsia="cs-CZ"/>
              </w:rPr>
              <w:t>12302</w:t>
            </w:r>
          </w:p>
        </w:tc>
        <w:tc>
          <w:tcPr>
            <w:tcW w:w="4323" w:type="dxa"/>
            <w:tcBorders>
              <w:top w:val="nil"/>
              <w:left w:val="nil"/>
              <w:bottom w:val="nil"/>
              <w:right w:val="single" w:sz="4" w:space="0" w:color="auto"/>
            </w:tcBorders>
            <w:vAlign w:val="center"/>
          </w:tcPr>
          <w:p w:rsidR="00AE6DAE" w:rsidRPr="00B109A0" w:rsidRDefault="00AE6DAE" w:rsidP="00B109A0">
            <w:pPr>
              <w:spacing w:after="0" w:line="240" w:lineRule="auto"/>
              <w:rPr>
                <w:rFonts w:ascii="Cambria" w:hAnsi="Cambria"/>
                <w:sz w:val="18"/>
                <w:szCs w:val="18"/>
                <w:lang w:eastAsia="cs-CZ"/>
              </w:rPr>
            </w:pPr>
            <w:r w:rsidRPr="00B109A0">
              <w:rPr>
                <w:rFonts w:ascii="Cambria" w:hAnsi="Cambria"/>
                <w:sz w:val="18"/>
                <w:szCs w:val="18"/>
                <w:lang w:eastAsia="cs-CZ"/>
              </w:rPr>
              <w:t>Ostatní finanční zprostředkovatelé soukromí národní</w:t>
            </w:r>
          </w:p>
        </w:tc>
        <w:tc>
          <w:tcPr>
            <w:tcW w:w="1964" w:type="dxa"/>
            <w:tcBorders>
              <w:top w:val="nil"/>
              <w:left w:val="nil"/>
              <w:bottom w:val="nil"/>
              <w:right w:val="nil"/>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408</w:t>
            </w:r>
          </w:p>
        </w:tc>
        <w:tc>
          <w:tcPr>
            <w:tcW w:w="1843" w:type="dxa"/>
            <w:tcBorders>
              <w:top w:val="nil"/>
              <w:left w:val="single" w:sz="4" w:space="0" w:color="auto"/>
              <w:bottom w:val="nil"/>
              <w:right w:val="single" w:sz="4" w:space="0" w:color="auto"/>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50</w:t>
            </w:r>
          </w:p>
        </w:tc>
      </w:tr>
      <w:tr w:rsidR="00AE6DAE" w:rsidRPr="00B109A0" w:rsidTr="00D21FB0">
        <w:trPr>
          <w:trHeight w:val="480"/>
        </w:trPr>
        <w:tc>
          <w:tcPr>
            <w:tcW w:w="674" w:type="dxa"/>
            <w:tcBorders>
              <w:top w:val="nil"/>
              <w:left w:val="single" w:sz="4" w:space="0" w:color="auto"/>
              <w:bottom w:val="nil"/>
              <w:right w:val="nil"/>
            </w:tcBorders>
            <w:noWrap/>
            <w:vAlign w:val="center"/>
          </w:tcPr>
          <w:p w:rsidR="00AE6DAE" w:rsidRPr="00B109A0" w:rsidRDefault="00AE6DAE" w:rsidP="00B109A0">
            <w:pPr>
              <w:spacing w:after="0" w:line="240" w:lineRule="auto"/>
              <w:jc w:val="center"/>
              <w:rPr>
                <w:rFonts w:ascii="Cambria" w:hAnsi="Cambria"/>
                <w:color w:val="000000"/>
                <w:sz w:val="18"/>
                <w:szCs w:val="18"/>
                <w:lang w:eastAsia="cs-CZ"/>
              </w:rPr>
            </w:pPr>
            <w:r w:rsidRPr="00B109A0">
              <w:rPr>
                <w:rFonts w:ascii="Cambria" w:hAnsi="Cambria"/>
                <w:color w:val="000000"/>
                <w:sz w:val="18"/>
                <w:szCs w:val="18"/>
                <w:lang w:val="en-US" w:eastAsia="cs-CZ"/>
              </w:rPr>
              <w:t>12303</w:t>
            </w:r>
          </w:p>
        </w:tc>
        <w:tc>
          <w:tcPr>
            <w:tcW w:w="4323" w:type="dxa"/>
            <w:tcBorders>
              <w:top w:val="nil"/>
              <w:left w:val="nil"/>
              <w:bottom w:val="nil"/>
              <w:right w:val="single" w:sz="4" w:space="0" w:color="auto"/>
            </w:tcBorders>
            <w:vAlign w:val="center"/>
          </w:tcPr>
          <w:p w:rsidR="00AE6DAE" w:rsidRPr="00B109A0" w:rsidRDefault="00AE6DAE" w:rsidP="00B109A0">
            <w:pPr>
              <w:spacing w:after="0" w:line="240" w:lineRule="auto"/>
              <w:rPr>
                <w:rFonts w:ascii="Cambria" w:hAnsi="Cambria"/>
                <w:sz w:val="18"/>
                <w:szCs w:val="18"/>
                <w:lang w:eastAsia="cs-CZ"/>
              </w:rPr>
            </w:pPr>
            <w:r w:rsidRPr="00B109A0">
              <w:rPr>
                <w:rFonts w:ascii="Cambria" w:hAnsi="Cambria"/>
                <w:sz w:val="18"/>
                <w:szCs w:val="18"/>
                <w:lang w:eastAsia="cs-CZ"/>
              </w:rPr>
              <w:t>Ostatní finanční zprostředkovatelé soukromí pod zahraniční kontrolou</w:t>
            </w:r>
          </w:p>
        </w:tc>
        <w:tc>
          <w:tcPr>
            <w:tcW w:w="1964" w:type="dxa"/>
            <w:tcBorders>
              <w:top w:val="nil"/>
              <w:left w:val="nil"/>
              <w:bottom w:val="nil"/>
              <w:right w:val="nil"/>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309</w:t>
            </w:r>
          </w:p>
        </w:tc>
        <w:tc>
          <w:tcPr>
            <w:tcW w:w="1843" w:type="dxa"/>
            <w:tcBorders>
              <w:top w:val="nil"/>
              <w:left w:val="single" w:sz="4" w:space="0" w:color="auto"/>
              <w:bottom w:val="nil"/>
              <w:right w:val="single" w:sz="4" w:space="0" w:color="auto"/>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11</w:t>
            </w:r>
          </w:p>
        </w:tc>
      </w:tr>
      <w:tr w:rsidR="00AE6DAE" w:rsidRPr="00B109A0" w:rsidTr="00D21FB0">
        <w:trPr>
          <w:trHeight w:val="300"/>
        </w:trPr>
        <w:tc>
          <w:tcPr>
            <w:tcW w:w="674" w:type="dxa"/>
            <w:tcBorders>
              <w:top w:val="nil"/>
              <w:left w:val="single" w:sz="4" w:space="0" w:color="auto"/>
              <w:bottom w:val="nil"/>
              <w:right w:val="nil"/>
            </w:tcBorders>
            <w:noWrap/>
            <w:vAlign w:val="center"/>
          </w:tcPr>
          <w:p w:rsidR="00AE6DAE" w:rsidRPr="00B109A0" w:rsidRDefault="00AE6DAE" w:rsidP="00B109A0">
            <w:pPr>
              <w:spacing w:after="0" w:line="240" w:lineRule="auto"/>
              <w:jc w:val="center"/>
              <w:rPr>
                <w:rFonts w:ascii="Cambria" w:hAnsi="Cambria"/>
                <w:b/>
                <w:bCs/>
                <w:color w:val="000000"/>
                <w:sz w:val="18"/>
                <w:szCs w:val="18"/>
                <w:lang w:eastAsia="cs-CZ"/>
              </w:rPr>
            </w:pPr>
            <w:r w:rsidRPr="00B109A0">
              <w:rPr>
                <w:rFonts w:ascii="Cambria" w:hAnsi="Cambria"/>
                <w:b/>
                <w:bCs/>
                <w:color w:val="000000"/>
                <w:sz w:val="18"/>
                <w:szCs w:val="18"/>
                <w:lang w:val="en-US" w:eastAsia="cs-CZ"/>
              </w:rPr>
              <w:t>12400</w:t>
            </w:r>
          </w:p>
        </w:tc>
        <w:tc>
          <w:tcPr>
            <w:tcW w:w="4323" w:type="dxa"/>
            <w:tcBorders>
              <w:top w:val="nil"/>
              <w:left w:val="nil"/>
              <w:bottom w:val="nil"/>
              <w:right w:val="single" w:sz="4" w:space="0" w:color="auto"/>
            </w:tcBorders>
            <w:vAlign w:val="center"/>
          </w:tcPr>
          <w:p w:rsidR="00AE6DAE" w:rsidRPr="00B109A0" w:rsidRDefault="00AE6DAE" w:rsidP="00B109A0">
            <w:pPr>
              <w:spacing w:after="0" w:line="240" w:lineRule="auto"/>
              <w:rPr>
                <w:rFonts w:ascii="Cambria" w:hAnsi="Cambria"/>
                <w:b/>
                <w:bCs/>
                <w:sz w:val="18"/>
                <w:szCs w:val="18"/>
                <w:lang w:eastAsia="cs-CZ"/>
              </w:rPr>
            </w:pPr>
            <w:r w:rsidRPr="00B109A0">
              <w:rPr>
                <w:rFonts w:ascii="Cambria" w:hAnsi="Cambria"/>
                <w:b/>
                <w:bCs/>
                <w:sz w:val="18"/>
                <w:szCs w:val="18"/>
                <w:lang w:eastAsia="cs-CZ"/>
              </w:rPr>
              <w:t>Pomocné finanční instituce</w:t>
            </w:r>
          </w:p>
        </w:tc>
        <w:tc>
          <w:tcPr>
            <w:tcW w:w="1964" w:type="dxa"/>
            <w:tcBorders>
              <w:top w:val="nil"/>
              <w:left w:val="nil"/>
              <w:bottom w:val="nil"/>
              <w:right w:val="nil"/>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616</w:t>
            </w:r>
          </w:p>
        </w:tc>
        <w:tc>
          <w:tcPr>
            <w:tcW w:w="1843" w:type="dxa"/>
            <w:tcBorders>
              <w:top w:val="nil"/>
              <w:left w:val="single" w:sz="4" w:space="0" w:color="auto"/>
              <w:bottom w:val="nil"/>
              <w:right w:val="single" w:sz="4" w:space="0" w:color="auto"/>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31</w:t>
            </w:r>
          </w:p>
        </w:tc>
      </w:tr>
      <w:tr w:rsidR="00AE6DAE" w:rsidRPr="00B109A0" w:rsidTr="00D21FB0">
        <w:trPr>
          <w:trHeight w:val="300"/>
        </w:trPr>
        <w:tc>
          <w:tcPr>
            <w:tcW w:w="674" w:type="dxa"/>
            <w:tcBorders>
              <w:top w:val="nil"/>
              <w:left w:val="single" w:sz="4" w:space="0" w:color="auto"/>
              <w:bottom w:val="nil"/>
              <w:right w:val="nil"/>
            </w:tcBorders>
            <w:noWrap/>
            <w:vAlign w:val="center"/>
          </w:tcPr>
          <w:p w:rsidR="00AE6DAE" w:rsidRPr="00B109A0" w:rsidRDefault="00AE6DAE" w:rsidP="00B109A0">
            <w:pPr>
              <w:spacing w:after="0" w:line="240" w:lineRule="auto"/>
              <w:jc w:val="center"/>
              <w:rPr>
                <w:rFonts w:ascii="Cambria" w:hAnsi="Cambria"/>
                <w:color w:val="000000"/>
                <w:sz w:val="18"/>
                <w:szCs w:val="18"/>
                <w:lang w:eastAsia="cs-CZ"/>
              </w:rPr>
            </w:pPr>
            <w:r w:rsidRPr="00B109A0">
              <w:rPr>
                <w:rFonts w:ascii="Cambria" w:hAnsi="Cambria"/>
                <w:color w:val="000000"/>
                <w:sz w:val="18"/>
                <w:szCs w:val="18"/>
                <w:lang w:val="en-US" w:eastAsia="cs-CZ"/>
              </w:rPr>
              <w:t>12402</w:t>
            </w:r>
          </w:p>
        </w:tc>
        <w:tc>
          <w:tcPr>
            <w:tcW w:w="4323" w:type="dxa"/>
            <w:tcBorders>
              <w:top w:val="nil"/>
              <w:left w:val="nil"/>
              <w:bottom w:val="nil"/>
              <w:right w:val="single" w:sz="4" w:space="0" w:color="auto"/>
            </w:tcBorders>
            <w:vAlign w:val="center"/>
          </w:tcPr>
          <w:p w:rsidR="00AE6DAE" w:rsidRPr="00B109A0" w:rsidRDefault="00AE6DAE" w:rsidP="00B109A0">
            <w:pPr>
              <w:spacing w:after="0" w:line="240" w:lineRule="auto"/>
              <w:rPr>
                <w:rFonts w:ascii="Cambria" w:hAnsi="Cambria"/>
                <w:sz w:val="18"/>
                <w:szCs w:val="18"/>
                <w:lang w:eastAsia="cs-CZ"/>
              </w:rPr>
            </w:pPr>
            <w:r w:rsidRPr="00B109A0">
              <w:rPr>
                <w:rFonts w:ascii="Cambria" w:hAnsi="Cambria"/>
                <w:sz w:val="18"/>
                <w:szCs w:val="18"/>
                <w:lang w:eastAsia="cs-CZ"/>
              </w:rPr>
              <w:t>Pomocné finanční instituce soukromé národní</w:t>
            </w:r>
          </w:p>
        </w:tc>
        <w:tc>
          <w:tcPr>
            <w:tcW w:w="1964" w:type="dxa"/>
            <w:tcBorders>
              <w:top w:val="nil"/>
              <w:left w:val="nil"/>
              <w:bottom w:val="nil"/>
              <w:right w:val="nil"/>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321</w:t>
            </w:r>
          </w:p>
        </w:tc>
        <w:tc>
          <w:tcPr>
            <w:tcW w:w="1843" w:type="dxa"/>
            <w:tcBorders>
              <w:top w:val="nil"/>
              <w:left w:val="single" w:sz="4" w:space="0" w:color="auto"/>
              <w:bottom w:val="nil"/>
              <w:right w:val="single" w:sz="4" w:space="0" w:color="auto"/>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13</w:t>
            </w:r>
          </w:p>
        </w:tc>
      </w:tr>
      <w:tr w:rsidR="00AE6DAE" w:rsidRPr="00B109A0" w:rsidTr="00D21FB0">
        <w:trPr>
          <w:trHeight w:val="480"/>
        </w:trPr>
        <w:tc>
          <w:tcPr>
            <w:tcW w:w="674" w:type="dxa"/>
            <w:tcBorders>
              <w:top w:val="nil"/>
              <w:left w:val="single" w:sz="4" w:space="0" w:color="auto"/>
              <w:bottom w:val="nil"/>
              <w:right w:val="nil"/>
            </w:tcBorders>
            <w:noWrap/>
            <w:vAlign w:val="center"/>
          </w:tcPr>
          <w:p w:rsidR="00AE6DAE" w:rsidRPr="00B109A0" w:rsidRDefault="00AE6DAE" w:rsidP="00B109A0">
            <w:pPr>
              <w:spacing w:after="0" w:line="240" w:lineRule="auto"/>
              <w:jc w:val="center"/>
              <w:rPr>
                <w:rFonts w:ascii="Cambria" w:hAnsi="Cambria"/>
                <w:color w:val="000000"/>
                <w:sz w:val="18"/>
                <w:szCs w:val="18"/>
                <w:lang w:eastAsia="cs-CZ"/>
              </w:rPr>
            </w:pPr>
            <w:r w:rsidRPr="00B109A0">
              <w:rPr>
                <w:rFonts w:ascii="Cambria" w:hAnsi="Cambria"/>
                <w:color w:val="000000"/>
                <w:sz w:val="18"/>
                <w:szCs w:val="18"/>
                <w:lang w:val="en-US" w:eastAsia="cs-CZ"/>
              </w:rPr>
              <w:t>12403</w:t>
            </w:r>
          </w:p>
        </w:tc>
        <w:tc>
          <w:tcPr>
            <w:tcW w:w="4323" w:type="dxa"/>
            <w:tcBorders>
              <w:top w:val="nil"/>
              <w:left w:val="nil"/>
              <w:bottom w:val="nil"/>
              <w:right w:val="single" w:sz="4" w:space="0" w:color="auto"/>
            </w:tcBorders>
            <w:vAlign w:val="center"/>
          </w:tcPr>
          <w:p w:rsidR="00AE6DAE" w:rsidRPr="00B109A0" w:rsidRDefault="00AE6DAE" w:rsidP="00B109A0">
            <w:pPr>
              <w:spacing w:after="0" w:line="240" w:lineRule="auto"/>
              <w:rPr>
                <w:rFonts w:ascii="Cambria" w:hAnsi="Cambria"/>
                <w:sz w:val="18"/>
                <w:szCs w:val="18"/>
                <w:lang w:eastAsia="cs-CZ"/>
              </w:rPr>
            </w:pPr>
            <w:r w:rsidRPr="00B109A0">
              <w:rPr>
                <w:rFonts w:ascii="Cambria" w:hAnsi="Cambria"/>
                <w:sz w:val="18"/>
                <w:szCs w:val="18"/>
                <w:lang w:eastAsia="cs-CZ"/>
              </w:rPr>
              <w:t>Pomocné finanční instituce soukromé pod zahraniční kontrolou</w:t>
            </w:r>
          </w:p>
        </w:tc>
        <w:tc>
          <w:tcPr>
            <w:tcW w:w="1964" w:type="dxa"/>
            <w:tcBorders>
              <w:top w:val="nil"/>
              <w:left w:val="nil"/>
              <w:bottom w:val="nil"/>
              <w:right w:val="nil"/>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295</w:t>
            </w:r>
          </w:p>
        </w:tc>
        <w:tc>
          <w:tcPr>
            <w:tcW w:w="1843" w:type="dxa"/>
            <w:tcBorders>
              <w:top w:val="nil"/>
              <w:left w:val="single" w:sz="4" w:space="0" w:color="auto"/>
              <w:bottom w:val="nil"/>
              <w:right w:val="single" w:sz="4" w:space="0" w:color="auto"/>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18</w:t>
            </w:r>
          </w:p>
        </w:tc>
      </w:tr>
      <w:tr w:rsidR="00AE6DAE" w:rsidRPr="00B109A0" w:rsidTr="00D21FB0">
        <w:trPr>
          <w:trHeight w:val="300"/>
        </w:trPr>
        <w:tc>
          <w:tcPr>
            <w:tcW w:w="674" w:type="dxa"/>
            <w:tcBorders>
              <w:top w:val="nil"/>
              <w:left w:val="single" w:sz="4" w:space="0" w:color="auto"/>
              <w:bottom w:val="nil"/>
              <w:right w:val="nil"/>
            </w:tcBorders>
            <w:noWrap/>
            <w:vAlign w:val="center"/>
          </w:tcPr>
          <w:p w:rsidR="00AE6DAE" w:rsidRPr="00B109A0" w:rsidRDefault="00AE6DAE" w:rsidP="00B109A0">
            <w:pPr>
              <w:spacing w:after="0" w:line="240" w:lineRule="auto"/>
              <w:jc w:val="center"/>
              <w:rPr>
                <w:rFonts w:ascii="Cambria" w:hAnsi="Cambria"/>
                <w:b/>
                <w:bCs/>
                <w:color w:val="000000"/>
                <w:sz w:val="18"/>
                <w:szCs w:val="18"/>
                <w:lang w:eastAsia="cs-CZ"/>
              </w:rPr>
            </w:pPr>
            <w:r w:rsidRPr="00B109A0">
              <w:rPr>
                <w:rFonts w:ascii="Cambria" w:hAnsi="Cambria"/>
                <w:b/>
                <w:bCs/>
                <w:color w:val="000000"/>
                <w:sz w:val="18"/>
                <w:szCs w:val="18"/>
                <w:lang w:val="en-US" w:eastAsia="cs-CZ"/>
              </w:rPr>
              <w:t>12500</w:t>
            </w:r>
          </w:p>
        </w:tc>
        <w:tc>
          <w:tcPr>
            <w:tcW w:w="4323" w:type="dxa"/>
            <w:tcBorders>
              <w:top w:val="nil"/>
              <w:left w:val="nil"/>
              <w:bottom w:val="nil"/>
              <w:right w:val="single" w:sz="4" w:space="0" w:color="auto"/>
            </w:tcBorders>
            <w:vAlign w:val="center"/>
          </w:tcPr>
          <w:p w:rsidR="00AE6DAE" w:rsidRPr="00B109A0" w:rsidRDefault="00AE6DAE" w:rsidP="00B109A0">
            <w:pPr>
              <w:spacing w:after="0" w:line="240" w:lineRule="auto"/>
              <w:rPr>
                <w:rFonts w:ascii="Cambria" w:hAnsi="Cambria"/>
                <w:b/>
                <w:bCs/>
                <w:sz w:val="18"/>
                <w:szCs w:val="18"/>
                <w:lang w:eastAsia="cs-CZ"/>
              </w:rPr>
            </w:pPr>
            <w:r w:rsidRPr="00B109A0">
              <w:rPr>
                <w:rFonts w:ascii="Cambria" w:hAnsi="Cambria"/>
                <w:b/>
                <w:bCs/>
                <w:sz w:val="18"/>
                <w:szCs w:val="18"/>
                <w:lang w:eastAsia="cs-CZ"/>
              </w:rPr>
              <w:t>Pojišťovací společnosti a penzijní fondy</w:t>
            </w:r>
          </w:p>
        </w:tc>
        <w:tc>
          <w:tcPr>
            <w:tcW w:w="1964" w:type="dxa"/>
            <w:tcBorders>
              <w:top w:val="nil"/>
              <w:left w:val="nil"/>
              <w:bottom w:val="nil"/>
              <w:right w:val="nil"/>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115</w:t>
            </w:r>
          </w:p>
        </w:tc>
        <w:tc>
          <w:tcPr>
            <w:tcW w:w="1843" w:type="dxa"/>
            <w:tcBorders>
              <w:top w:val="nil"/>
              <w:left w:val="single" w:sz="4" w:space="0" w:color="auto"/>
              <w:bottom w:val="nil"/>
              <w:right w:val="single" w:sz="4" w:space="0" w:color="auto"/>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1</w:t>
            </w:r>
          </w:p>
        </w:tc>
      </w:tr>
      <w:tr w:rsidR="00AE6DAE" w:rsidRPr="00B109A0" w:rsidTr="00D21FB0">
        <w:trPr>
          <w:trHeight w:val="300"/>
        </w:trPr>
        <w:tc>
          <w:tcPr>
            <w:tcW w:w="674" w:type="dxa"/>
            <w:tcBorders>
              <w:top w:val="nil"/>
              <w:left w:val="single" w:sz="4" w:space="0" w:color="auto"/>
              <w:bottom w:val="nil"/>
              <w:right w:val="nil"/>
            </w:tcBorders>
            <w:noWrap/>
            <w:vAlign w:val="center"/>
          </w:tcPr>
          <w:p w:rsidR="00AE6DAE" w:rsidRPr="00B109A0" w:rsidRDefault="00AE6DAE" w:rsidP="00B109A0">
            <w:pPr>
              <w:spacing w:after="0" w:line="240" w:lineRule="auto"/>
              <w:jc w:val="center"/>
              <w:rPr>
                <w:rFonts w:ascii="Cambria" w:hAnsi="Cambria"/>
                <w:color w:val="000000"/>
                <w:sz w:val="18"/>
                <w:szCs w:val="18"/>
                <w:lang w:eastAsia="cs-CZ"/>
              </w:rPr>
            </w:pPr>
            <w:r w:rsidRPr="00B109A0">
              <w:rPr>
                <w:rFonts w:ascii="Cambria" w:hAnsi="Cambria"/>
                <w:color w:val="000000"/>
                <w:sz w:val="18"/>
                <w:szCs w:val="18"/>
                <w:lang w:val="en-US" w:eastAsia="cs-CZ"/>
              </w:rPr>
              <w:t>12501</w:t>
            </w:r>
          </w:p>
        </w:tc>
        <w:tc>
          <w:tcPr>
            <w:tcW w:w="4323" w:type="dxa"/>
            <w:tcBorders>
              <w:top w:val="nil"/>
              <w:left w:val="nil"/>
              <w:bottom w:val="nil"/>
              <w:right w:val="single" w:sz="4" w:space="0" w:color="auto"/>
            </w:tcBorders>
            <w:vAlign w:val="center"/>
          </w:tcPr>
          <w:p w:rsidR="00AE6DAE" w:rsidRPr="00B109A0" w:rsidRDefault="00AE6DAE" w:rsidP="00B109A0">
            <w:pPr>
              <w:spacing w:after="0" w:line="240" w:lineRule="auto"/>
              <w:rPr>
                <w:rFonts w:ascii="Cambria" w:hAnsi="Cambria"/>
                <w:sz w:val="18"/>
                <w:szCs w:val="18"/>
                <w:lang w:eastAsia="cs-CZ"/>
              </w:rPr>
            </w:pPr>
            <w:r w:rsidRPr="00B109A0">
              <w:rPr>
                <w:rFonts w:ascii="Cambria" w:hAnsi="Cambria"/>
                <w:sz w:val="18"/>
                <w:szCs w:val="18"/>
                <w:lang w:eastAsia="cs-CZ"/>
              </w:rPr>
              <w:t>Pojišťovací společnosti a penzijní fondy veřejné</w:t>
            </w:r>
          </w:p>
        </w:tc>
        <w:tc>
          <w:tcPr>
            <w:tcW w:w="1964" w:type="dxa"/>
            <w:tcBorders>
              <w:top w:val="nil"/>
              <w:left w:val="nil"/>
              <w:bottom w:val="nil"/>
              <w:right w:val="nil"/>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3</w:t>
            </w:r>
          </w:p>
        </w:tc>
        <w:tc>
          <w:tcPr>
            <w:tcW w:w="1843" w:type="dxa"/>
            <w:tcBorders>
              <w:top w:val="nil"/>
              <w:left w:val="single" w:sz="4" w:space="0" w:color="auto"/>
              <w:bottom w:val="nil"/>
              <w:right w:val="single" w:sz="4" w:space="0" w:color="auto"/>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w:t>
            </w:r>
          </w:p>
        </w:tc>
      </w:tr>
      <w:tr w:rsidR="00AE6DAE" w:rsidRPr="00B109A0" w:rsidTr="00D21FB0">
        <w:trPr>
          <w:trHeight w:val="480"/>
        </w:trPr>
        <w:tc>
          <w:tcPr>
            <w:tcW w:w="674" w:type="dxa"/>
            <w:tcBorders>
              <w:top w:val="nil"/>
              <w:left w:val="single" w:sz="4" w:space="0" w:color="auto"/>
              <w:bottom w:val="nil"/>
              <w:right w:val="nil"/>
            </w:tcBorders>
            <w:noWrap/>
            <w:vAlign w:val="center"/>
          </w:tcPr>
          <w:p w:rsidR="00AE6DAE" w:rsidRPr="00B109A0" w:rsidRDefault="00AE6DAE" w:rsidP="00B109A0">
            <w:pPr>
              <w:spacing w:after="0" w:line="240" w:lineRule="auto"/>
              <w:jc w:val="center"/>
              <w:rPr>
                <w:rFonts w:ascii="Cambria" w:hAnsi="Cambria"/>
                <w:color w:val="000000"/>
                <w:sz w:val="18"/>
                <w:szCs w:val="18"/>
                <w:lang w:eastAsia="cs-CZ"/>
              </w:rPr>
            </w:pPr>
            <w:r w:rsidRPr="00B109A0">
              <w:rPr>
                <w:rFonts w:ascii="Cambria" w:hAnsi="Cambria"/>
                <w:color w:val="000000"/>
                <w:sz w:val="18"/>
                <w:szCs w:val="18"/>
                <w:lang w:val="en-US" w:eastAsia="cs-CZ"/>
              </w:rPr>
              <w:t>12502</w:t>
            </w:r>
          </w:p>
        </w:tc>
        <w:tc>
          <w:tcPr>
            <w:tcW w:w="4323" w:type="dxa"/>
            <w:tcBorders>
              <w:top w:val="nil"/>
              <w:left w:val="nil"/>
              <w:bottom w:val="nil"/>
              <w:right w:val="single" w:sz="4" w:space="0" w:color="auto"/>
            </w:tcBorders>
            <w:vAlign w:val="center"/>
          </w:tcPr>
          <w:p w:rsidR="00AE6DAE" w:rsidRPr="00B109A0" w:rsidRDefault="00AE6DAE" w:rsidP="00B109A0">
            <w:pPr>
              <w:spacing w:after="0" w:line="240" w:lineRule="auto"/>
              <w:rPr>
                <w:rFonts w:ascii="Cambria" w:hAnsi="Cambria"/>
                <w:sz w:val="18"/>
                <w:szCs w:val="18"/>
                <w:lang w:eastAsia="cs-CZ"/>
              </w:rPr>
            </w:pPr>
            <w:r w:rsidRPr="00B109A0">
              <w:rPr>
                <w:rFonts w:ascii="Cambria" w:hAnsi="Cambria"/>
                <w:sz w:val="18"/>
                <w:szCs w:val="18"/>
                <w:lang w:eastAsia="cs-CZ"/>
              </w:rPr>
              <w:t>Pojišťovací společnosti a penzijní fondy soukromé národní</w:t>
            </w:r>
          </w:p>
        </w:tc>
        <w:tc>
          <w:tcPr>
            <w:tcW w:w="1964" w:type="dxa"/>
            <w:tcBorders>
              <w:top w:val="nil"/>
              <w:left w:val="nil"/>
              <w:bottom w:val="nil"/>
              <w:right w:val="nil"/>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13</w:t>
            </w:r>
          </w:p>
        </w:tc>
        <w:tc>
          <w:tcPr>
            <w:tcW w:w="1843" w:type="dxa"/>
            <w:tcBorders>
              <w:top w:val="nil"/>
              <w:left w:val="single" w:sz="4" w:space="0" w:color="auto"/>
              <w:bottom w:val="nil"/>
              <w:right w:val="single" w:sz="4" w:space="0" w:color="auto"/>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1</w:t>
            </w:r>
          </w:p>
        </w:tc>
      </w:tr>
      <w:tr w:rsidR="00AE6DAE" w:rsidRPr="00B109A0" w:rsidTr="00D21FB0">
        <w:trPr>
          <w:trHeight w:val="555"/>
        </w:trPr>
        <w:tc>
          <w:tcPr>
            <w:tcW w:w="674" w:type="dxa"/>
            <w:tcBorders>
              <w:top w:val="nil"/>
              <w:left w:val="single" w:sz="4" w:space="0" w:color="auto"/>
              <w:bottom w:val="nil"/>
              <w:right w:val="nil"/>
            </w:tcBorders>
            <w:noWrap/>
            <w:vAlign w:val="center"/>
          </w:tcPr>
          <w:p w:rsidR="00AE6DAE" w:rsidRPr="00B109A0" w:rsidRDefault="00AE6DAE" w:rsidP="00B109A0">
            <w:pPr>
              <w:spacing w:after="0" w:line="240" w:lineRule="auto"/>
              <w:jc w:val="center"/>
              <w:rPr>
                <w:rFonts w:ascii="Cambria" w:hAnsi="Cambria"/>
                <w:color w:val="000000"/>
                <w:sz w:val="18"/>
                <w:szCs w:val="18"/>
                <w:lang w:eastAsia="cs-CZ"/>
              </w:rPr>
            </w:pPr>
            <w:r w:rsidRPr="00B109A0">
              <w:rPr>
                <w:rFonts w:ascii="Cambria" w:hAnsi="Cambria"/>
                <w:color w:val="000000"/>
                <w:sz w:val="18"/>
                <w:szCs w:val="18"/>
                <w:lang w:val="en-US" w:eastAsia="cs-CZ"/>
              </w:rPr>
              <w:t>12503</w:t>
            </w:r>
          </w:p>
        </w:tc>
        <w:tc>
          <w:tcPr>
            <w:tcW w:w="4323" w:type="dxa"/>
            <w:tcBorders>
              <w:top w:val="nil"/>
              <w:left w:val="nil"/>
              <w:bottom w:val="nil"/>
              <w:right w:val="single" w:sz="4" w:space="0" w:color="auto"/>
            </w:tcBorders>
            <w:vAlign w:val="center"/>
          </w:tcPr>
          <w:p w:rsidR="00AE6DAE" w:rsidRPr="00B109A0" w:rsidRDefault="00AE6DAE" w:rsidP="00B109A0">
            <w:pPr>
              <w:spacing w:after="0" w:line="240" w:lineRule="auto"/>
              <w:rPr>
                <w:rFonts w:ascii="Cambria" w:hAnsi="Cambria"/>
                <w:sz w:val="18"/>
                <w:szCs w:val="18"/>
                <w:lang w:eastAsia="cs-CZ"/>
              </w:rPr>
            </w:pPr>
            <w:r w:rsidRPr="00B109A0">
              <w:rPr>
                <w:rFonts w:ascii="Cambria" w:hAnsi="Cambria"/>
                <w:sz w:val="18"/>
                <w:szCs w:val="18"/>
                <w:lang w:eastAsia="cs-CZ"/>
              </w:rPr>
              <w:t>Pojišťovací společnosti a penzijní fondy soukromé pod zahraniční kontrolou</w:t>
            </w:r>
          </w:p>
        </w:tc>
        <w:tc>
          <w:tcPr>
            <w:tcW w:w="1964" w:type="dxa"/>
            <w:tcBorders>
              <w:top w:val="nil"/>
              <w:left w:val="nil"/>
              <w:bottom w:val="nil"/>
              <w:right w:val="nil"/>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99</w:t>
            </w:r>
          </w:p>
        </w:tc>
        <w:tc>
          <w:tcPr>
            <w:tcW w:w="1843" w:type="dxa"/>
            <w:tcBorders>
              <w:top w:val="nil"/>
              <w:left w:val="single" w:sz="4" w:space="0" w:color="auto"/>
              <w:bottom w:val="nil"/>
              <w:right w:val="single" w:sz="4" w:space="0" w:color="auto"/>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w:t>
            </w:r>
          </w:p>
        </w:tc>
      </w:tr>
      <w:tr w:rsidR="00AE6DAE" w:rsidRPr="00B109A0" w:rsidTr="00D21FB0">
        <w:trPr>
          <w:trHeight w:val="300"/>
        </w:trPr>
        <w:tc>
          <w:tcPr>
            <w:tcW w:w="674" w:type="dxa"/>
            <w:tcBorders>
              <w:top w:val="nil"/>
              <w:left w:val="single" w:sz="4" w:space="0" w:color="auto"/>
              <w:bottom w:val="nil"/>
              <w:right w:val="nil"/>
            </w:tcBorders>
            <w:noWrap/>
            <w:vAlign w:val="center"/>
          </w:tcPr>
          <w:p w:rsidR="00AE6DAE" w:rsidRPr="00B109A0" w:rsidRDefault="00AE6DAE" w:rsidP="00B109A0">
            <w:pPr>
              <w:spacing w:after="0" w:line="240" w:lineRule="auto"/>
              <w:jc w:val="center"/>
              <w:rPr>
                <w:rFonts w:ascii="Cambria" w:hAnsi="Cambria"/>
                <w:b/>
                <w:bCs/>
                <w:color w:val="000000"/>
                <w:sz w:val="18"/>
                <w:szCs w:val="18"/>
                <w:lang w:eastAsia="cs-CZ"/>
              </w:rPr>
            </w:pPr>
            <w:r w:rsidRPr="00B109A0">
              <w:rPr>
                <w:rFonts w:ascii="Cambria" w:hAnsi="Cambria"/>
                <w:b/>
                <w:bCs/>
                <w:color w:val="000000"/>
                <w:sz w:val="18"/>
                <w:szCs w:val="18"/>
                <w:lang w:val="en-US" w:eastAsia="cs-CZ"/>
              </w:rPr>
              <w:t>13000</w:t>
            </w:r>
          </w:p>
        </w:tc>
        <w:tc>
          <w:tcPr>
            <w:tcW w:w="4323" w:type="dxa"/>
            <w:tcBorders>
              <w:top w:val="nil"/>
              <w:left w:val="nil"/>
              <w:bottom w:val="nil"/>
              <w:right w:val="single" w:sz="4" w:space="0" w:color="auto"/>
            </w:tcBorders>
            <w:vAlign w:val="center"/>
          </w:tcPr>
          <w:p w:rsidR="00AE6DAE" w:rsidRPr="00B109A0" w:rsidRDefault="00AE6DAE" w:rsidP="00B109A0">
            <w:pPr>
              <w:spacing w:after="0" w:line="240" w:lineRule="auto"/>
              <w:rPr>
                <w:rFonts w:ascii="Cambria" w:hAnsi="Cambria"/>
                <w:b/>
                <w:bCs/>
                <w:sz w:val="18"/>
                <w:szCs w:val="18"/>
                <w:lang w:eastAsia="cs-CZ"/>
              </w:rPr>
            </w:pPr>
            <w:r w:rsidRPr="00B109A0">
              <w:rPr>
                <w:rFonts w:ascii="Cambria" w:hAnsi="Cambria"/>
                <w:b/>
                <w:bCs/>
                <w:sz w:val="18"/>
                <w:szCs w:val="18"/>
                <w:lang w:eastAsia="cs-CZ"/>
              </w:rPr>
              <w:t>Vládní instituce</w:t>
            </w:r>
          </w:p>
        </w:tc>
        <w:tc>
          <w:tcPr>
            <w:tcW w:w="1964" w:type="dxa"/>
            <w:tcBorders>
              <w:top w:val="nil"/>
              <w:left w:val="nil"/>
              <w:bottom w:val="nil"/>
              <w:right w:val="nil"/>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1 033</w:t>
            </w:r>
          </w:p>
        </w:tc>
        <w:tc>
          <w:tcPr>
            <w:tcW w:w="1843" w:type="dxa"/>
            <w:tcBorders>
              <w:top w:val="nil"/>
              <w:left w:val="single" w:sz="4" w:space="0" w:color="auto"/>
              <w:bottom w:val="nil"/>
              <w:right w:val="single" w:sz="4" w:space="0" w:color="auto"/>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55</w:t>
            </w:r>
          </w:p>
        </w:tc>
      </w:tr>
      <w:tr w:rsidR="00AE6DAE" w:rsidRPr="00B109A0" w:rsidTr="00D21FB0">
        <w:trPr>
          <w:trHeight w:val="300"/>
        </w:trPr>
        <w:tc>
          <w:tcPr>
            <w:tcW w:w="674" w:type="dxa"/>
            <w:tcBorders>
              <w:top w:val="nil"/>
              <w:left w:val="single" w:sz="4" w:space="0" w:color="auto"/>
              <w:bottom w:val="nil"/>
              <w:right w:val="nil"/>
            </w:tcBorders>
            <w:noWrap/>
            <w:vAlign w:val="center"/>
          </w:tcPr>
          <w:p w:rsidR="00AE6DAE" w:rsidRPr="00B109A0" w:rsidRDefault="00AE6DAE" w:rsidP="00B109A0">
            <w:pPr>
              <w:spacing w:after="0" w:line="240" w:lineRule="auto"/>
              <w:jc w:val="center"/>
              <w:rPr>
                <w:rFonts w:ascii="Cambria" w:hAnsi="Cambria"/>
                <w:color w:val="000000"/>
                <w:sz w:val="18"/>
                <w:szCs w:val="18"/>
                <w:lang w:eastAsia="cs-CZ"/>
              </w:rPr>
            </w:pPr>
            <w:r w:rsidRPr="00B109A0">
              <w:rPr>
                <w:rFonts w:ascii="Cambria" w:hAnsi="Cambria"/>
                <w:color w:val="000000"/>
                <w:sz w:val="18"/>
                <w:szCs w:val="18"/>
                <w:lang w:val="en-US" w:eastAsia="cs-CZ"/>
              </w:rPr>
              <w:t>13110</w:t>
            </w:r>
          </w:p>
        </w:tc>
        <w:tc>
          <w:tcPr>
            <w:tcW w:w="4323" w:type="dxa"/>
            <w:tcBorders>
              <w:top w:val="nil"/>
              <w:left w:val="nil"/>
              <w:bottom w:val="nil"/>
              <w:right w:val="single" w:sz="4" w:space="0" w:color="auto"/>
            </w:tcBorders>
            <w:vAlign w:val="center"/>
          </w:tcPr>
          <w:p w:rsidR="00AE6DAE" w:rsidRPr="00B109A0" w:rsidRDefault="00AE6DAE" w:rsidP="00B109A0">
            <w:pPr>
              <w:spacing w:after="0" w:line="240" w:lineRule="auto"/>
              <w:rPr>
                <w:rFonts w:ascii="Cambria" w:hAnsi="Cambria"/>
                <w:sz w:val="18"/>
                <w:szCs w:val="18"/>
                <w:lang w:eastAsia="cs-CZ"/>
              </w:rPr>
            </w:pPr>
            <w:r w:rsidRPr="00B109A0">
              <w:rPr>
                <w:rFonts w:ascii="Cambria" w:hAnsi="Cambria"/>
                <w:sz w:val="18"/>
                <w:szCs w:val="18"/>
                <w:lang w:eastAsia="cs-CZ"/>
              </w:rPr>
              <w:t>Ústřední vládní instituce</w:t>
            </w:r>
          </w:p>
        </w:tc>
        <w:tc>
          <w:tcPr>
            <w:tcW w:w="1964" w:type="dxa"/>
            <w:tcBorders>
              <w:top w:val="nil"/>
              <w:left w:val="nil"/>
              <w:bottom w:val="nil"/>
              <w:right w:val="nil"/>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239</w:t>
            </w:r>
          </w:p>
        </w:tc>
        <w:tc>
          <w:tcPr>
            <w:tcW w:w="1843" w:type="dxa"/>
            <w:tcBorders>
              <w:top w:val="nil"/>
              <w:left w:val="single" w:sz="4" w:space="0" w:color="auto"/>
              <w:bottom w:val="nil"/>
              <w:right w:val="single" w:sz="4" w:space="0" w:color="auto"/>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8</w:t>
            </w:r>
          </w:p>
        </w:tc>
      </w:tr>
      <w:tr w:rsidR="00AE6DAE" w:rsidRPr="00B109A0" w:rsidTr="00D21FB0">
        <w:trPr>
          <w:trHeight w:val="300"/>
        </w:trPr>
        <w:tc>
          <w:tcPr>
            <w:tcW w:w="674" w:type="dxa"/>
            <w:tcBorders>
              <w:top w:val="nil"/>
              <w:left w:val="single" w:sz="4" w:space="0" w:color="auto"/>
              <w:bottom w:val="nil"/>
              <w:right w:val="nil"/>
            </w:tcBorders>
            <w:noWrap/>
            <w:vAlign w:val="center"/>
          </w:tcPr>
          <w:p w:rsidR="00AE6DAE" w:rsidRPr="00B109A0" w:rsidRDefault="00AE6DAE" w:rsidP="00B109A0">
            <w:pPr>
              <w:spacing w:after="0" w:line="240" w:lineRule="auto"/>
              <w:jc w:val="center"/>
              <w:rPr>
                <w:rFonts w:ascii="Cambria" w:hAnsi="Cambria"/>
                <w:color w:val="000000"/>
                <w:sz w:val="18"/>
                <w:szCs w:val="18"/>
                <w:lang w:eastAsia="cs-CZ"/>
              </w:rPr>
            </w:pPr>
            <w:r w:rsidRPr="00B109A0">
              <w:rPr>
                <w:rFonts w:ascii="Cambria" w:hAnsi="Cambria"/>
                <w:color w:val="000000"/>
                <w:sz w:val="18"/>
                <w:szCs w:val="18"/>
                <w:lang w:val="en-US" w:eastAsia="cs-CZ"/>
              </w:rPr>
              <w:t>13130</w:t>
            </w:r>
          </w:p>
        </w:tc>
        <w:tc>
          <w:tcPr>
            <w:tcW w:w="4323" w:type="dxa"/>
            <w:tcBorders>
              <w:top w:val="nil"/>
              <w:left w:val="nil"/>
              <w:bottom w:val="nil"/>
              <w:right w:val="single" w:sz="4" w:space="0" w:color="auto"/>
            </w:tcBorders>
            <w:vAlign w:val="center"/>
          </w:tcPr>
          <w:p w:rsidR="00AE6DAE" w:rsidRPr="00B109A0" w:rsidRDefault="00AE6DAE" w:rsidP="00B109A0">
            <w:pPr>
              <w:spacing w:after="0" w:line="240" w:lineRule="auto"/>
              <w:rPr>
                <w:rFonts w:ascii="Cambria" w:hAnsi="Cambria"/>
                <w:sz w:val="18"/>
                <w:szCs w:val="18"/>
                <w:lang w:eastAsia="cs-CZ"/>
              </w:rPr>
            </w:pPr>
            <w:r w:rsidRPr="00B109A0">
              <w:rPr>
                <w:rFonts w:ascii="Cambria" w:hAnsi="Cambria"/>
                <w:sz w:val="18"/>
                <w:szCs w:val="18"/>
                <w:lang w:eastAsia="cs-CZ"/>
              </w:rPr>
              <w:t>Místní vládní instituce</w:t>
            </w:r>
          </w:p>
        </w:tc>
        <w:tc>
          <w:tcPr>
            <w:tcW w:w="1964" w:type="dxa"/>
            <w:tcBorders>
              <w:top w:val="nil"/>
              <w:left w:val="nil"/>
              <w:bottom w:val="nil"/>
              <w:right w:val="nil"/>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785</w:t>
            </w:r>
          </w:p>
        </w:tc>
        <w:tc>
          <w:tcPr>
            <w:tcW w:w="1843" w:type="dxa"/>
            <w:tcBorders>
              <w:top w:val="nil"/>
              <w:left w:val="single" w:sz="4" w:space="0" w:color="auto"/>
              <w:bottom w:val="nil"/>
              <w:right w:val="single" w:sz="4" w:space="0" w:color="auto"/>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43</w:t>
            </w:r>
          </w:p>
        </w:tc>
      </w:tr>
      <w:tr w:rsidR="00AE6DAE" w:rsidRPr="00B109A0" w:rsidTr="00D21FB0">
        <w:trPr>
          <w:trHeight w:val="300"/>
        </w:trPr>
        <w:tc>
          <w:tcPr>
            <w:tcW w:w="674" w:type="dxa"/>
            <w:tcBorders>
              <w:top w:val="nil"/>
              <w:left w:val="single" w:sz="4" w:space="0" w:color="auto"/>
              <w:bottom w:val="nil"/>
              <w:right w:val="nil"/>
            </w:tcBorders>
            <w:noWrap/>
            <w:vAlign w:val="center"/>
          </w:tcPr>
          <w:p w:rsidR="00AE6DAE" w:rsidRPr="00B109A0" w:rsidRDefault="00AE6DAE" w:rsidP="00B109A0">
            <w:pPr>
              <w:spacing w:after="0" w:line="240" w:lineRule="auto"/>
              <w:jc w:val="center"/>
              <w:rPr>
                <w:rFonts w:ascii="Cambria" w:hAnsi="Cambria"/>
                <w:color w:val="000000"/>
                <w:sz w:val="18"/>
                <w:szCs w:val="18"/>
                <w:lang w:eastAsia="cs-CZ"/>
              </w:rPr>
            </w:pPr>
            <w:r w:rsidRPr="00B109A0">
              <w:rPr>
                <w:rFonts w:ascii="Cambria" w:hAnsi="Cambria"/>
                <w:color w:val="000000"/>
                <w:sz w:val="18"/>
                <w:szCs w:val="18"/>
                <w:lang w:val="en-US" w:eastAsia="cs-CZ"/>
              </w:rPr>
              <w:t>13140</w:t>
            </w:r>
          </w:p>
        </w:tc>
        <w:tc>
          <w:tcPr>
            <w:tcW w:w="4323" w:type="dxa"/>
            <w:tcBorders>
              <w:top w:val="nil"/>
              <w:left w:val="nil"/>
              <w:bottom w:val="nil"/>
              <w:right w:val="single" w:sz="4" w:space="0" w:color="auto"/>
            </w:tcBorders>
            <w:vAlign w:val="center"/>
          </w:tcPr>
          <w:p w:rsidR="00AE6DAE" w:rsidRPr="00B109A0" w:rsidRDefault="00AE6DAE" w:rsidP="00B109A0">
            <w:pPr>
              <w:spacing w:after="0" w:line="240" w:lineRule="auto"/>
              <w:rPr>
                <w:rFonts w:ascii="Cambria" w:hAnsi="Cambria"/>
                <w:sz w:val="18"/>
                <w:szCs w:val="18"/>
                <w:lang w:eastAsia="cs-CZ"/>
              </w:rPr>
            </w:pPr>
            <w:r w:rsidRPr="00B109A0">
              <w:rPr>
                <w:rFonts w:ascii="Cambria" w:hAnsi="Cambria"/>
                <w:sz w:val="18"/>
                <w:szCs w:val="18"/>
                <w:lang w:eastAsia="cs-CZ"/>
              </w:rPr>
              <w:t>Fondy sociálního zabezpečení</w:t>
            </w:r>
          </w:p>
        </w:tc>
        <w:tc>
          <w:tcPr>
            <w:tcW w:w="1964" w:type="dxa"/>
            <w:tcBorders>
              <w:top w:val="nil"/>
              <w:left w:val="nil"/>
              <w:bottom w:val="nil"/>
              <w:right w:val="nil"/>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9</w:t>
            </w:r>
          </w:p>
        </w:tc>
        <w:tc>
          <w:tcPr>
            <w:tcW w:w="1843" w:type="dxa"/>
            <w:tcBorders>
              <w:top w:val="nil"/>
              <w:left w:val="single" w:sz="4" w:space="0" w:color="auto"/>
              <w:bottom w:val="nil"/>
              <w:right w:val="single" w:sz="4" w:space="0" w:color="auto"/>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4</w:t>
            </w:r>
          </w:p>
        </w:tc>
      </w:tr>
      <w:tr w:rsidR="00AE6DAE" w:rsidRPr="00B109A0" w:rsidTr="00D21FB0">
        <w:trPr>
          <w:trHeight w:val="300"/>
        </w:trPr>
        <w:tc>
          <w:tcPr>
            <w:tcW w:w="674" w:type="dxa"/>
            <w:tcBorders>
              <w:top w:val="nil"/>
              <w:left w:val="single" w:sz="4" w:space="0" w:color="auto"/>
              <w:bottom w:val="nil"/>
              <w:right w:val="nil"/>
            </w:tcBorders>
            <w:noWrap/>
            <w:vAlign w:val="center"/>
          </w:tcPr>
          <w:p w:rsidR="00AE6DAE" w:rsidRPr="00B109A0" w:rsidRDefault="00AE6DAE" w:rsidP="00B109A0">
            <w:pPr>
              <w:spacing w:after="0" w:line="240" w:lineRule="auto"/>
              <w:jc w:val="center"/>
              <w:rPr>
                <w:rFonts w:ascii="Cambria" w:hAnsi="Cambria"/>
                <w:b/>
                <w:bCs/>
                <w:color w:val="000000"/>
                <w:sz w:val="18"/>
                <w:szCs w:val="18"/>
                <w:lang w:eastAsia="cs-CZ"/>
              </w:rPr>
            </w:pPr>
            <w:r w:rsidRPr="00B109A0">
              <w:rPr>
                <w:rFonts w:ascii="Cambria" w:hAnsi="Cambria"/>
                <w:b/>
                <w:bCs/>
                <w:color w:val="000000"/>
                <w:sz w:val="18"/>
                <w:szCs w:val="18"/>
                <w:lang w:val="en-US" w:eastAsia="cs-CZ"/>
              </w:rPr>
              <w:t>14000</w:t>
            </w:r>
          </w:p>
        </w:tc>
        <w:tc>
          <w:tcPr>
            <w:tcW w:w="4323" w:type="dxa"/>
            <w:tcBorders>
              <w:top w:val="nil"/>
              <w:left w:val="nil"/>
              <w:bottom w:val="nil"/>
              <w:right w:val="single" w:sz="4" w:space="0" w:color="auto"/>
            </w:tcBorders>
            <w:vAlign w:val="center"/>
          </w:tcPr>
          <w:p w:rsidR="00AE6DAE" w:rsidRPr="00B109A0" w:rsidRDefault="00AE6DAE" w:rsidP="00B109A0">
            <w:pPr>
              <w:spacing w:after="0" w:line="240" w:lineRule="auto"/>
              <w:rPr>
                <w:rFonts w:ascii="Cambria" w:hAnsi="Cambria"/>
                <w:b/>
                <w:bCs/>
                <w:sz w:val="18"/>
                <w:szCs w:val="18"/>
                <w:lang w:eastAsia="cs-CZ"/>
              </w:rPr>
            </w:pPr>
            <w:r w:rsidRPr="00B109A0">
              <w:rPr>
                <w:rFonts w:ascii="Cambria" w:hAnsi="Cambria"/>
                <w:b/>
                <w:bCs/>
                <w:sz w:val="18"/>
                <w:szCs w:val="18"/>
                <w:lang w:eastAsia="cs-CZ"/>
              </w:rPr>
              <w:t>Domácnosti</w:t>
            </w:r>
          </w:p>
        </w:tc>
        <w:tc>
          <w:tcPr>
            <w:tcW w:w="1964" w:type="dxa"/>
            <w:tcBorders>
              <w:top w:val="nil"/>
              <w:left w:val="nil"/>
              <w:bottom w:val="nil"/>
              <w:right w:val="nil"/>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316 232</w:t>
            </w:r>
          </w:p>
        </w:tc>
        <w:tc>
          <w:tcPr>
            <w:tcW w:w="1843" w:type="dxa"/>
            <w:tcBorders>
              <w:top w:val="nil"/>
              <w:left w:val="single" w:sz="4" w:space="0" w:color="auto"/>
              <w:bottom w:val="nil"/>
              <w:right w:val="single" w:sz="4" w:space="0" w:color="auto"/>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20 451</w:t>
            </w:r>
          </w:p>
        </w:tc>
      </w:tr>
      <w:tr w:rsidR="00AE6DAE" w:rsidRPr="00B109A0" w:rsidTr="00D21FB0">
        <w:trPr>
          <w:trHeight w:val="300"/>
        </w:trPr>
        <w:tc>
          <w:tcPr>
            <w:tcW w:w="674" w:type="dxa"/>
            <w:tcBorders>
              <w:top w:val="nil"/>
              <w:left w:val="single" w:sz="4" w:space="0" w:color="auto"/>
              <w:bottom w:val="nil"/>
              <w:right w:val="nil"/>
            </w:tcBorders>
            <w:noWrap/>
            <w:vAlign w:val="center"/>
          </w:tcPr>
          <w:p w:rsidR="00AE6DAE" w:rsidRPr="00B109A0" w:rsidRDefault="00AE6DAE" w:rsidP="00B109A0">
            <w:pPr>
              <w:spacing w:after="0" w:line="240" w:lineRule="auto"/>
              <w:jc w:val="center"/>
              <w:rPr>
                <w:rFonts w:ascii="Cambria" w:hAnsi="Cambria"/>
                <w:color w:val="000000"/>
                <w:sz w:val="18"/>
                <w:szCs w:val="18"/>
                <w:lang w:eastAsia="cs-CZ"/>
              </w:rPr>
            </w:pPr>
            <w:r w:rsidRPr="00B109A0">
              <w:rPr>
                <w:rFonts w:ascii="Cambria" w:hAnsi="Cambria"/>
                <w:color w:val="000000"/>
                <w:sz w:val="18"/>
                <w:szCs w:val="18"/>
                <w:lang w:val="en-US" w:eastAsia="cs-CZ"/>
              </w:rPr>
              <w:t>14100</w:t>
            </w:r>
          </w:p>
        </w:tc>
        <w:tc>
          <w:tcPr>
            <w:tcW w:w="4323" w:type="dxa"/>
            <w:tcBorders>
              <w:top w:val="nil"/>
              <w:left w:val="nil"/>
              <w:bottom w:val="nil"/>
              <w:right w:val="single" w:sz="4" w:space="0" w:color="auto"/>
            </w:tcBorders>
            <w:vAlign w:val="center"/>
          </w:tcPr>
          <w:p w:rsidR="00AE6DAE" w:rsidRPr="00B109A0" w:rsidRDefault="00AE6DAE" w:rsidP="00B109A0">
            <w:pPr>
              <w:spacing w:after="0" w:line="240" w:lineRule="auto"/>
              <w:rPr>
                <w:rFonts w:ascii="Cambria" w:hAnsi="Cambria"/>
                <w:sz w:val="18"/>
                <w:szCs w:val="18"/>
                <w:lang w:eastAsia="cs-CZ"/>
              </w:rPr>
            </w:pPr>
            <w:r w:rsidRPr="00B109A0">
              <w:rPr>
                <w:rFonts w:ascii="Cambria" w:hAnsi="Cambria"/>
                <w:sz w:val="18"/>
                <w:szCs w:val="18"/>
                <w:lang w:eastAsia="cs-CZ"/>
              </w:rPr>
              <w:t>Zaměstnavatelé</w:t>
            </w:r>
          </w:p>
        </w:tc>
        <w:tc>
          <w:tcPr>
            <w:tcW w:w="1964" w:type="dxa"/>
            <w:tcBorders>
              <w:top w:val="nil"/>
              <w:left w:val="nil"/>
              <w:bottom w:val="nil"/>
              <w:right w:val="nil"/>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9 148</w:t>
            </w:r>
          </w:p>
        </w:tc>
        <w:tc>
          <w:tcPr>
            <w:tcW w:w="1843" w:type="dxa"/>
            <w:tcBorders>
              <w:top w:val="nil"/>
              <w:left w:val="single" w:sz="4" w:space="0" w:color="auto"/>
              <w:bottom w:val="nil"/>
              <w:right w:val="single" w:sz="4" w:space="0" w:color="auto"/>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553</w:t>
            </w:r>
          </w:p>
        </w:tc>
      </w:tr>
      <w:tr w:rsidR="00AE6DAE" w:rsidRPr="00B109A0" w:rsidTr="00D21FB0">
        <w:trPr>
          <w:trHeight w:val="300"/>
        </w:trPr>
        <w:tc>
          <w:tcPr>
            <w:tcW w:w="674" w:type="dxa"/>
            <w:tcBorders>
              <w:top w:val="nil"/>
              <w:left w:val="single" w:sz="4" w:space="0" w:color="auto"/>
              <w:bottom w:val="nil"/>
              <w:right w:val="nil"/>
            </w:tcBorders>
            <w:noWrap/>
            <w:vAlign w:val="center"/>
          </w:tcPr>
          <w:p w:rsidR="00AE6DAE" w:rsidRPr="00B109A0" w:rsidRDefault="00AE6DAE" w:rsidP="00B109A0">
            <w:pPr>
              <w:spacing w:after="0" w:line="240" w:lineRule="auto"/>
              <w:jc w:val="center"/>
              <w:rPr>
                <w:rFonts w:ascii="Cambria" w:hAnsi="Cambria"/>
                <w:color w:val="000000"/>
                <w:sz w:val="18"/>
                <w:szCs w:val="18"/>
                <w:lang w:eastAsia="cs-CZ"/>
              </w:rPr>
            </w:pPr>
            <w:r w:rsidRPr="00B109A0">
              <w:rPr>
                <w:rFonts w:ascii="Cambria" w:hAnsi="Cambria"/>
                <w:color w:val="000000"/>
                <w:sz w:val="18"/>
                <w:szCs w:val="18"/>
                <w:lang w:val="en-US" w:eastAsia="cs-CZ"/>
              </w:rPr>
              <w:t>14200</w:t>
            </w:r>
          </w:p>
        </w:tc>
        <w:tc>
          <w:tcPr>
            <w:tcW w:w="4323" w:type="dxa"/>
            <w:tcBorders>
              <w:top w:val="nil"/>
              <w:left w:val="nil"/>
              <w:bottom w:val="nil"/>
              <w:right w:val="single" w:sz="4" w:space="0" w:color="auto"/>
            </w:tcBorders>
            <w:vAlign w:val="center"/>
          </w:tcPr>
          <w:p w:rsidR="00AE6DAE" w:rsidRPr="00B109A0" w:rsidRDefault="00AE6DAE" w:rsidP="00B109A0">
            <w:pPr>
              <w:spacing w:after="0" w:line="240" w:lineRule="auto"/>
              <w:rPr>
                <w:rFonts w:ascii="Cambria" w:hAnsi="Cambria"/>
                <w:sz w:val="18"/>
                <w:szCs w:val="18"/>
                <w:lang w:eastAsia="cs-CZ"/>
              </w:rPr>
            </w:pPr>
            <w:r w:rsidRPr="00B109A0">
              <w:rPr>
                <w:rFonts w:ascii="Cambria" w:hAnsi="Cambria"/>
                <w:sz w:val="18"/>
                <w:szCs w:val="18"/>
                <w:lang w:eastAsia="cs-CZ"/>
              </w:rPr>
              <w:t>Ostatní osoby samostatně výdělečně činné</w:t>
            </w:r>
          </w:p>
        </w:tc>
        <w:tc>
          <w:tcPr>
            <w:tcW w:w="1964" w:type="dxa"/>
            <w:tcBorders>
              <w:top w:val="nil"/>
              <w:left w:val="nil"/>
              <w:bottom w:val="nil"/>
              <w:right w:val="nil"/>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298 015</w:t>
            </w:r>
          </w:p>
        </w:tc>
        <w:tc>
          <w:tcPr>
            <w:tcW w:w="1843" w:type="dxa"/>
            <w:tcBorders>
              <w:top w:val="nil"/>
              <w:left w:val="single" w:sz="4" w:space="0" w:color="auto"/>
              <w:bottom w:val="nil"/>
              <w:right w:val="single" w:sz="4" w:space="0" w:color="auto"/>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19 201</w:t>
            </w:r>
          </w:p>
        </w:tc>
      </w:tr>
      <w:tr w:rsidR="00AE6DAE" w:rsidRPr="00B109A0" w:rsidTr="00D21FB0">
        <w:trPr>
          <w:trHeight w:val="300"/>
        </w:trPr>
        <w:tc>
          <w:tcPr>
            <w:tcW w:w="674" w:type="dxa"/>
            <w:tcBorders>
              <w:top w:val="nil"/>
              <w:left w:val="single" w:sz="4" w:space="0" w:color="auto"/>
              <w:bottom w:val="nil"/>
              <w:right w:val="nil"/>
            </w:tcBorders>
            <w:noWrap/>
            <w:vAlign w:val="center"/>
          </w:tcPr>
          <w:p w:rsidR="00AE6DAE" w:rsidRPr="00B109A0" w:rsidRDefault="00AE6DAE" w:rsidP="00B109A0">
            <w:pPr>
              <w:spacing w:after="0" w:line="240" w:lineRule="auto"/>
              <w:jc w:val="center"/>
              <w:rPr>
                <w:rFonts w:ascii="Cambria" w:hAnsi="Cambria"/>
                <w:color w:val="000000"/>
                <w:sz w:val="18"/>
                <w:szCs w:val="18"/>
                <w:lang w:eastAsia="cs-CZ"/>
              </w:rPr>
            </w:pPr>
            <w:r w:rsidRPr="00B109A0">
              <w:rPr>
                <w:rFonts w:ascii="Cambria" w:hAnsi="Cambria"/>
                <w:color w:val="000000"/>
                <w:sz w:val="18"/>
                <w:szCs w:val="18"/>
                <w:lang w:val="en-US" w:eastAsia="cs-CZ"/>
              </w:rPr>
              <w:t>14500</w:t>
            </w:r>
          </w:p>
        </w:tc>
        <w:tc>
          <w:tcPr>
            <w:tcW w:w="4323" w:type="dxa"/>
            <w:tcBorders>
              <w:top w:val="nil"/>
              <w:left w:val="nil"/>
              <w:bottom w:val="nil"/>
              <w:right w:val="single" w:sz="4" w:space="0" w:color="auto"/>
            </w:tcBorders>
            <w:vAlign w:val="center"/>
          </w:tcPr>
          <w:p w:rsidR="00AE6DAE" w:rsidRPr="00B109A0" w:rsidRDefault="00AE6DAE" w:rsidP="00B109A0">
            <w:pPr>
              <w:spacing w:after="0" w:line="240" w:lineRule="auto"/>
              <w:rPr>
                <w:rFonts w:ascii="Cambria" w:hAnsi="Cambria"/>
                <w:sz w:val="18"/>
                <w:szCs w:val="18"/>
                <w:lang w:eastAsia="cs-CZ"/>
              </w:rPr>
            </w:pPr>
            <w:r w:rsidRPr="00B109A0">
              <w:rPr>
                <w:rFonts w:ascii="Cambria" w:hAnsi="Cambria"/>
                <w:sz w:val="18"/>
                <w:szCs w:val="18"/>
                <w:lang w:eastAsia="cs-CZ"/>
              </w:rPr>
              <w:t>Ostatní domácnosti</w:t>
            </w:r>
          </w:p>
        </w:tc>
        <w:tc>
          <w:tcPr>
            <w:tcW w:w="1964" w:type="dxa"/>
            <w:tcBorders>
              <w:top w:val="nil"/>
              <w:left w:val="nil"/>
              <w:bottom w:val="nil"/>
              <w:right w:val="nil"/>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9 069</w:t>
            </w:r>
          </w:p>
        </w:tc>
        <w:tc>
          <w:tcPr>
            <w:tcW w:w="1843" w:type="dxa"/>
            <w:tcBorders>
              <w:top w:val="nil"/>
              <w:left w:val="single" w:sz="4" w:space="0" w:color="auto"/>
              <w:bottom w:val="nil"/>
              <w:right w:val="single" w:sz="4" w:space="0" w:color="auto"/>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697</w:t>
            </w:r>
          </w:p>
        </w:tc>
      </w:tr>
      <w:tr w:rsidR="00AE6DAE" w:rsidRPr="00B109A0" w:rsidTr="00D21FB0">
        <w:trPr>
          <w:trHeight w:val="420"/>
        </w:trPr>
        <w:tc>
          <w:tcPr>
            <w:tcW w:w="674" w:type="dxa"/>
            <w:tcBorders>
              <w:top w:val="nil"/>
              <w:left w:val="single" w:sz="4" w:space="0" w:color="auto"/>
              <w:bottom w:val="nil"/>
              <w:right w:val="nil"/>
            </w:tcBorders>
            <w:noWrap/>
            <w:vAlign w:val="center"/>
          </w:tcPr>
          <w:p w:rsidR="00AE6DAE" w:rsidRPr="00B109A0" w:rsidRDefault="00AE6DAE" w:rsidP="00B109A0">
            <w:pPr>
              <w:spacing w:after="0" w:line="240" w:lineRule="auto"/>
              <w:jc w:val="center"/>
              <w:rPr>
                <w:rFonts w:ascii="Cambria" w:hAnsi="Cambria"/>
                <w:b/>
                <w:bCs/>
                <w:color w:val="000000"/>
                <w:sz w:val="18"/>
                <w:szCs w:val="18"/>
                <w:lang w:eastAsia="cs-CZ"/>
              </w:rPr>
            </w:pPr>
            <w:r w:rsidRPr="00B109A0">
              <w:rPr>
                <w:rFonts w:ascii="Cambria" w:hAnsi="Cambria"/>
                <w:b/>
                <w:bCs/>
                <w:color w:val="000000"/>
                <w:sz w:val="18"/>
                <w:szCs w:val="18"/>
                <w:lang w:val="en-US" w:eastAsia="cs-CZ"/>
              </w:rPr>
              <w:t>15000</w:t>
            </w:r>
          </w:p>
        </w:tc>
        <w:tc>
          <w:tcPr>
            <w:tcW w:w="4323" w:type="dxa"/>
            <w:tcBorders>
              <w:top w:val="nil"/>
              <w:left w:val="nil"/>
              <w:bottom w:val="nil"/>
              <w:right w:val="single" w:sz="4" w:space="0" w:color="auto"/>
            </w:tcBorders>
            <w:vAlign w:val="center"/>
          </w:tcPr>
          <w:p w:rsidR="00AE6DAE" w:rsidRPr="00B109A0" w:rsidRDefault="00AE6DAE" w:rsidP="00B109A0">
            <w:pPr>
              <w:spacing w:after="0" w:line="240" w:lineRule="auto"/>
              <w:rPr>
                <w:rFonts w:ascii="Cambria" w:hAnsi="Cambria"/>
                <w:b/>
                <w:bCs/>
                <w:sz w:val="18"/>
                <w:szCs w:val="18"/>
                <w:lang w:eastAsia="cs-CZ"/>
              </w:rPr>
            </w:pPr>
            <w:r w:rsidRPr="00B109A0">
              <w:rPr>
                <w:rFonts w:ascii="Cambria" w:hAnsi="Cambria"/>
                <w:b/>
                <w:bCs/>
                <w:sz w:val="18"/>
                <w:szCs w:val="18"/>
                <w:lang w:eastAsia="cs-CZ"/>
              </w:rPr>
              <w:t>Neziskové instituce sloužící domácnostem</w:t>
            </w:r>
          </w:p>
        </w:tc>
        <w:tc>
          <w:tcPr>
            <w:tcW w:w="1964" w:type="dxa"/>
            <w:tcBorders>
              <w:top w:val="nil"/>
              <w:left w:val="nil"/>
              <w:bottom w:val="nil"/>
              <w:right w:val="nil"/>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20 973</w:t>
            </w:r>
          </w:p>
        </w:tc>
        <w:tc>
          <w:tcPr>
            <w:tcW w:w="1843" w:type="dxa"/>
            <w:tcBorders>
              <w:top w:val="nil"/>
              <w:left w:val="single" w:sz="4" w:space="0" w:color="auto"/>
              <w:bottom w:val="nil"/>
              <w:right w:val="single" w:sz="4" w:space="0" w:color="auto"/>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1 298</w:t>
            </w:r>
          </w:p>
        </w:tc>
      </w:tr>
      <w:tr w:rsidR="00AE6DAE" w:rsidRPr="00B109A0" w:rsidTr="00D21FB0">
        <w:trPr>
          <w:trHeight w:val="300"/>
        </w:trPr>
        <w:tc>
          <w:tcPr>
            <w:tcW w:w="674" w:type="dxa"/>
            <w:tcBorders>
              <w:top w:val="nil"/>
              <w:left w:val="single" w:sz="4" w:space="0" w:color="auto"/>
              <w:bottom w:val="nil"/>
              <w:right w:val="nil"/>
            </w:tcBorders>
            <w:noWrap/>
            <w:vAlign w:val="center"/>
          </w:tcPr>
          <w:p w:rsidR="00AE6DAE" w:rsidRPr="00B109A0" w:rsidRDefault="00AE6DAE" w:rsidP="00B109A0">
            <w:pPr>
              <w:spacing w:after="0" w:line="240" w:lineRule="auto"/>
              <w:jc w:val="center"/>
              <w:rPr>
                <w:rFonts w:ascii="Cambria" w:hAnsi="Cambria"/>
                <w:b/>
                <w:bCs/>
                <w:color w:val="000000"/>
                <w:sz w:val="18"/>
                <w:szCs w:val="18"/>
                <w:lang w:eastAsia="cs-CZ"/>
              </w:rPr>
            </w:pPr>
            <w:r w:rsidRPr="00B109A0">
              <w:rPr>
                <w:rFonts w:ascii="Cambria" w:hAnsi="Cambria"/>
                <w:b/>
                <w:bCs/>
                <w:color w:val="000000"/>
                <w:sz w:val="18"/>
                <w:szCs w:val="18"/>
                <w:lang w:val="en-US" w:eastAsia="cs-CZ"/>
              </w:rPr>
              <w:t>20000</w:t>
            </w:r>
          </w:p>
        </w:tc>
        <w:tc>
          <w:tcPr>
            <w:tcW w:w="4323" w:type="dxa"/>
            <w:tcBorders>
              <w:top w:val="nil"/>
              <w:left w:val="nil"/>
              <w:bottom w:val="nil"/>
              <w:right w:val="single" w:sz="4" w:space="0" w:color="auto"/>
            </w:tcBorders>
            <w:vAlign w:val="center"/>
          </w:tcPr>
          <w:p w:rsidR="00AE6DAE" w:rsidRPr="00B109A0" w:rsidRDefault="00AE6DAE" w:rsidP="00B109A0">
            <w:pPr>
              <w:spacing w:after="0" w:line="240" w:lineRule="auto"/>
              <w:rPr>
                <w:rFonts w:ascii="Cambria" w:hAnsi="Cambria"/>
                <w:b/>
                <w:bCs/>
                <w:sz w:val="18"/>
                <w:szCs w:val="18"/>
                <w:lang w:eastAsia="cs-CZ"/>
              </w:rPr>
            </w:pPr>
            <w:r w:rsidRPr="00B109A0">
              <w:rPr>
                <w:rFonts w:ascii="Cambria" w:hAnsi="Cambria"/>
                <w:b/>
                <w:bCs/>
                <w:sz w:val="18"/>
                <w:szCs w:val="18"/>
                <w:lang w:eastAsia="cs-CZ"/>
              </w:rPr>
              <w:t>Nerezidenti</w:t>
            </w:r>
          </w:p>
        </w:tc>
        <w:tc>
          <w:tcPr>
            <w:tcW w:w="1964" w:type="dxa"/>
            <w:tcBorders>
              <w:top w:val="nil"/>
              <w:left w:val="nil"/>
              <w:bottom w:val="nil"/>
              <w:right w:val="nil"/>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195</w:t>
            </w:r>
          </w:p>
        </w:tc>
        <w:tc>
          <w:tcPr>
            <w:tcW w:w="1843" w:type="dxa"/>
            <w:tcBorders>
              <w:top w:val="nil"/>
              <w:left w:val="single" w:sz="4" w:space="0" w:color="auto"/>
              <w:bottom w:val="nil"/>
              <w:right w:val="single" w:sz="4" w:space="0" w:color="auto"/>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4</w:t>
            </w:r>
          </w:p>
        </w:tc>
      </w:tr>
      <w:tr w:rsidR="00AE6DAE" w:rsidRPr="00B109A0" w:rsidTr="00D21FB0">
        <w:trPr>
          <w:trHeight w:val="300"/>
        </w:trPr>
        <w:tc>
          <w:tcPr>
            <w:tcW w:w="674" w:type="dxa"/>
            <w:tcBorders>
              <w:top w:val="nil"/>
              <w:left w:val="single" w:sz="4" w:space="0" w:color="auto"/>
              <w:bottom w:val="nil"/>
              <w:right w:val="nil"/>
            </w:tcBorders>
            <w:noWrap/>
            <w:vAlign w:val="center"/>
          </w:tcPr>
          <w:p w:rsidR="00AE6DAE" w:rsidRPr="00B109A0" w:rsidRDefault="00AE6DAE" w:rsidP="00B109A0">
            <w:pPr>
              <w:spacing w:after="0" w:line="240" w:lineRule="auto"/>
              <w:jc w:val="center"/>
              <w:rPr>
                <w:rFonts w:ascii="Cambria" w:hAnsi="Cambria"/>
                <w:b/>
                <w:bCs/>
                <w:color w:val="000000"/>
                <w:sz w:val="18"/>
                <w:szCs w:val="18"/>
                <w:lang w:eastAsia="cs-CZ"/>
              </w:rPr>
            </w:pPr>
            <w:r w:rsidRPr="00B109A0">
              <w:rPr>
                <w:rFonts w:ascii="Cambria" w:hAnsi="Cambria"/>
                <w:b/>
                <w:bCs/>
                <w:color w:val="000000"/>
                <w:sz w:val="18"/>
                <w:szCs w:val="18"/>
                <w:lang w:val="en-US" w:eastAsia="cs-CZ"/>
              </w:rPr>
              <w:t>21000</w:t>
            </w:r>
          </w:p>
        </w:tc>
        <w:tc>
          <w:tcPr>
            <w:tcW w:w="4323" w:type="dxa"/>
            <w:tcBorders>
              <w:top w:val="nil"/>
              <w:left w:val="nil"/>
              <w:bottom w:val="nil"/>
              <w:right w:val="single" w:sz="4" w:space="0" w:color="auto"/>
            </w:tcBorders>
            <w:vAlign w:val="center"/>
          </w:tcPr>
          <w:p w:rsidR="00AE6DAE" w:rsidRPr="00B109A0" w:rsidRDefault="00AE6DAE" w:rsidP="00B109A0">
            <w:pPr>
              <w:spacing w:after="0" w:line="240" w:lineRule="auto"/>
              <w:rPr>
                <w:rFonts w:ascii="Cambria" w:hAnsi="Cambria"/>
                <w:b/>
                <w:bCs/>
                <w:sz w:val="18"/>
                <w:szCs w:val="18"/>
                <w:lang w:eastAsia="cs-CZ"/>
              </w:rPr>
            </w:pPr>
            <w:r w:rsidRPr="00B109A0">
              <w:rPr>
                <w:rFonts w:ascii="Cambria" w:hAnsi="Cambria"/>
                <w:b/>
                <w:bCs/>
                <w:sz w:val="18"/>
                <w:szCs w:val="18"/>
                <w:lang w:eastAsia="cs-CZ"/>
              </w:rPr>
              <w:t>Evropská unie</w:t>
            </w:r>
          </w:p>
        </w:tc>
        <w:tc>
          <w:tcPr>
            <w:tcW w:w="1964" w:type="dxa"/>
            <w:tcBorders>
              <w:top w:val="nil"/>
              <w:left w:val="nil"/>
              <w:bottom w:val="nil"/>
              <w:right w:val="nil"/>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18</w:t>
            </w:r>
          </w:p>
        </w:tc>
        <w:tc>
          <w:tcPr>
            <w:tcW w:w="1843" w:type="dxa"/>
            <w:tcBorders>
              <w:top w:val="nil"/>
              <w:left w:val="single" w:sz="4" w:space="0" w:color="auto"/>
              <w:bottom w:val="nil"/>
              <w:right w:val="single" w:sz="4" w:space="0" w:color="auto"/>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w:t>
            </w:r>
          </w:p>
        </w:tc>
      </w:tr>
      <w:tr w:rsidR="00AE6DAE" w:rsidRPr="00B109A0" w:rsidTr="00D21FB0">
        <w:trPr>
          <w:trHeight w:val="300"/>
        </w:trPr>
        <w:tc>
          <w:tcPr>
            <w:tcW w:w="674" w:type="dxa"/>
            <w:tcBorders>
              <w:top w:val="nil"/>
              <w:left w:val="single" w:sz="4" w:space="0" w:color="auto"/>
              <w:bottom w:val="nil"/>
              <w:right w:val="nil"/>
            </w:tcBorders>
            <w:noWrap/>
            <w:vAlign w:val="center"/>
          </w:tcPr>
          <w:p w:rsidR="00AE6DAE" w:rsidRPr="00B109A0" w:rsidRDefault="00AE6DAE" w:rsidP="00B109A0">
            <w:pPr>
              <w:spacing w:after="0" w:line="240" w:lineRule="auto"/>
              <w:jc w:val="center"/>
              <w:rPr>
                <w:rFonts w:ascii="Cambria" w:hAnsi="Cambria"/>
                <w:color w:val="000000"/>
                <w:sz w:val="18"/>
                <w:szCs w:val="18"/>
                <w:lang w:eastAsia="cs-CZ"/>
              </w:rPr>
            </w:pPr>
            <w:r w:rsidRPr="00B109A0">
              <w:rPr>
                <w:rFonts w:ascii="Cambria" w:hAnsi="Cambria"/>
                <w:color w:val="000000"/>
                <w:sz w:val="18"/>
                <w:szCs w:val="18"/>
                <w:lang w:val="en-US" w:eastAsia="cs-CZ"/>
              </w:rPr>
              <w:t>21100</w:t>
            </w:r>
          </w:p>
        </w:tc>
        <w:tc>
          <w:tcPr>
            <w:tcW w:w="4323" w:type="dxa"/>
            <w:tcBorders>
              <w:top w:val="nil"/>
              <w:left w:val="nil"/>
              <w:bottom w:val="nil"/>
              <w:right w:val="single" w:sz="4" w:space="0" w:color="auto"/>
            </w:tcBorders>
            <w:vAlign w:val="center"/>
          </w:tcPr>
          <w:p w:rsidR="00AE6DAE" w:rsidRPr="00B109A0" w:rsidRDefault="00AE6DAE" w:rsidP="00B109A0">
            <w:pPr>
              <w:spacing w:after="0" w:line="240" w:lineRule="auto"/>
              <w:rPr>
                <w:rFonts w:ascii="Cambria" w:hAnsi="Cambria"/>
                <w:sz w:val="18"/>
                <w:szCs w:val="18"/>
                <w:lang w:eastAsia="cs-CZ"/>
              </w:rPr>
            </w:pPr>
            <w:r w:rsidRPr="00B109A0">
              <w:rPr>
                <w:rFonts w:ascii="Cambria" w:hAnsi="Cambria"/>
                <w:sz w:val="18"/>
                <w:szCs w:val="18"/>
                <w:lang w:eastAsia="cs-CZ"/>
              </w:rPr>
              <w:t>Členské země Evropské Unie</w:t>
            </w:r>
          </w:p>
        </w:tc>
        <w:tc>
          <w:tcPr>
            <w:tcW w:w="1964" w:type="dxa"/>
            <w:tcBorders>
              <w:top w:val="nil"/>
              <w:left w:val="nil"/>
              <w:bottom w:val="nil"/>
              <w:right w:val="nil"/>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18</w:t>
            </w:r>
          </w:p>
        </w:tc>
        <w:tc>
          <w:tcPr>
            <w:tcW w:w="1843" w:type="dxa"/>
            <w:tcBorders>
              <w:top w:val="nil"/>
              <w:left w:val="single" w:sz="4" w:space="0" w:color="auto"/>
              <w:bottom w:val="nil"/>
              <w:right w:val="single" w:sz="4" w:space="0" w:color="auto"/>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w:t>
            </w:r>
          </w:p>
        </w:tc>
      </w:tr>
      <w:tr w:rsidR="00AE6DAE" w:rsidRPr="00B109A0" w:rsidTr="00DF4523">
        <w:trPr>
          <w:trHeight w:val="300"/>
        </w:trPr>
        <w:tc>
          <w:tcPr>
            <w:tcW w:w="674" w:type="dxa"/>
            <w:tcBorders>
              <w:top w:val="nil"/>
              <w:left w:val="single" w:sz="4" w:space="0" w:color="auto"/>
              <w:bottom w:val="single" w:sz="4" w:space="0" w:color="auto"/>
              <w:right w:val="nil"/>
            </w:tcBorders>
            <w:noWrap/>
            <w:vAlign w:val="center"/>
          </w:tcPr>
          <w:p w:rsidR="00AE6DAE" w:rsidRPr="00B109A0" w:rsidRDefault="00AE6DAE" w:rsidP="00DF4523">
            <w:pPr>
              <w:spacing w:after="0" w:line="240" w:lineRule="auto"/>
              <w:jc w:val="center"/>
              <w:rPr>
                <w:rFonts w:ascii="Cambria" w:hAnsi="Cambria"/>
                <w:b/>
                <w:bCs/>
                <w:color w:val="000000"/>
                <w:sz w:val="18"/>
                <w:szCs w:val="18"/>
                <w:lang w:eastAsia="cs-CZ"/>
              </w:rPr>
            </w:pPr>
            <w:r w:rsidRPr="00B109A0">
              <w:rPr>
                <w:rFonts w:ascii="Cambria" w:hAnsi="Cambria"/>
                <w:b/>
                <w:bCs/>
                <w:color w:val="000000"/>
                <w:sz w:val="18"/>
                <w:szCs w:val="18"/>
                <w:lang w:val="en-US" w:eastAsia="cs-CZ"/>
              </w:rPr>
              <w:t>22000</w:t>
            </w:r>
          </w:p>
        </w:tc>
        <w:tc>
          <w:tcPr>
            <w:tcW w:w="4323" w:type="dxa"/>
            <w:tcBorders>
              <w:top w:val="nil"/>
              <w:left w:val="nil"/>
              <w:bottom w:val="single" w:sz="4" w:space="0" w:color="auto"/>
              <w:right w:val="single" w:sz="4" w:space="0" w:color="auto"/>
            </w:tcBorders>
            <w:vAlign w:val="center"/>
          </w:tcPr>
          <w:p w:rsidR="00AE6DAE" w:rsidRPr="00B109A0" w:rsidRDefault="00AE6DAE" w:rsidP="00B109A0">
            <w:pPr>
              <w:spacing w:after="0" w:line="240" w:lineRule="auto"/>
              <w:rPr>
                <w:rFonts w:ascii="Cambria" w:hAnsi="Cambria"/>
                <w:b/>
                <w:bCs/>
                <w:sz w:val="18"/>
                <w:szCs w:val="18"/>
                <w:lang w:eastAsia="cs-CZ"/>
              </w:rPr>
            </w:pPr>
            <w:r w:rsidRPr="00B109A0">
              <w:rPr>
                <w:rFonts w:ascii="Cambria" w:hAnsi="Cambria"/>
                <w:b/>
                <w:bCs/>
                <w:sz w:val="18"/>
                <w:szCs w:val="18"/>
                <w:lang w:eastAsia="cs-CZ"/>
              </w:rPr>
              <w:t>Ostatní země a mezinárodní instituce</w:t>
            </w:r>
          </w:p>
        </w:tc>
        <w:tc>
          <w:tcPr>
            <w:tcW w:w="1964" w:type="dxa"/>
            <w:tcBorders>
              <w:top w:val="nil"/>
              <w:left w:val="nil"/>
              <w:bottom w:val="single" w:sz="4" w:space="0" w:color="auto"/>
              <w:right w:val="nil"/>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177</w:t>
            </w:r>
          </w:p>
        </w:tc>
        <w:tc>
          <w:tcPr>
            <w:tcW w:w="1843" w:type="dxa"/>
            <w:tcBorders>
              <w:top w:val="nil"/>
              <w:left w:val="single" w:sz="4" w:space="0" w:color="auto"/>
              <w:bottom w:val="single" w:sz="4" w:space="0" w:color="auto"/>
              <w:right w:val="single" w:sz="4" w:space="0" w:color="auto"/>
            </w:tcBorders>
            <w:vAlign w:val="center"/>
          </w:tcPr>
          <w:p w:rsidR="00AE6DAE" w:rsidRPr="00B109A0" w:rsidRDefault="00AE6DAE" w:rsidP="00B109A0">
            <w:pPr>
              <w:spacing w:after="0" w:line="240" w:lineRule="auto"/>
              <w:jc w:val="center"/>
              <w:rPr>
                <w:rFonts w:ascii="Cambria" w:hAnsi="Cambria"/>
                <w:sz w:val="18"/>
                <w:szCs w:val="18"/>
                <w:lang w:eastAsia="cs-CZ"/>
              </w:rPr>
            </w:pPr>
            <w:r w:rsidRPr="00B109A0">
              <w:rPr>
                <w:rFonts w:ascii="Cambria" w:hAnsi="Cambria"/>
                <w:sz w:val="18"/>
                <w:szCs w:val="18"/>
                <w:lang w:eastAsia="cs-CZ"/>
              </w:rPr>
              <w:t>4</w:t>
            </w:r>
          </w:p>
        </w:tc>
      </w:tr>
    </w:tbl>
    <w:p w:rsidR="00AE6DAE" w:rsidRPr="00D21FB0" w:rsidRDefault="00AE6DAE" w:rsidP="00D21FB0">
      <w:pPr>
        <w:ind w:right="611"/>
        <w:jc w:val="right"/>
        <w:rPr>
          <w:rFonts w:ascii="Cambria" w:hAnsi="Cambria" w:cs="Arial"/>
          <w:bCs/>
        </w:rPr>
      </w:pPr>
      <w:r w:rsidRPr="00D21FB0">
        <w:rPr>
          <w:rFonts w:ascii="Cambria" w:hAnsi="Cambria"/>
          <w:i/>
          <w:sz w:val="20"/>
          <w:szCs w:val="20"/>
        </w:rPr>
        <w:t>Zdroj:Český statistický úřad, k 31. 12. 2013</w:t>
      </w:r>
    </w:p>
    <w:p w:rsidR="00AE6DAE" w:rsidRPr="00D21FB0" w:rsidRDefault="00AE6DAE" w:rsidP="00DB4956">
      <w:pPr>
        <w:spacing w:before="120" w:after="0"/>
        <w:jc w:val="both"/>
        <w:rPr>
          <w:rFonts w:ascii="Cambria" w:hAnsi="Cambria" w:cs="Arial"/>
        </w:rPr>
      </w:pPr>
      <w:r w:rsidRPr="00D21FB0">
        <w:rPr>
          <w:rFonts w:ascii="Cambria" w:hAnsi="Cambria" w:cs="Arial"/>
          <w:noProof/>
        </w:rPr>
        <w:t xml:space="preserve">Z hlediska členění podle odvětví převažující činnosti CZ NACE (tabulka 3) převažují na Praze 3 subjekty v terciárním sektoru (v úhrnu 56,89 %), následuje kvartérní sektor 16,8 %, poté </w:t>
      </w:r>
      <w:r w:rsidRPr="00D21FB0">
        <w:rPr>
          <w:rFonts w:ascii="Cambria" w:hAnsi="Cambria" w:cs="Arial"/>
          <w:noProof/>
        </w:rPr>
        <w:lastRenderedPageBreak/>
        <w:t xml:space="preserve">sekundární sektor (16,34 % se stavebnictvím) a nejmenší podíl tvoří primární sektor (1,78 %). Toto rozložení je téměř shodné s průměrem celého hlavního města, tzn. nepřesahuje hranici jednoho procenta. Nejsilnější postavení v sekundárním sektoru zaujímá stavebnictví a zpracovatelský průmysl. Ve službách naprosto převládají </w:t>
      </w:r>
      <w:r w:rsidRPr="00D21FB0">
        <w:rPr>
          <w:rFonts w:ascii="Cambria" w:hAnsi="Cambria" w:cs="Arial"/>
        </w:rPr>
        <w:t>činnosti v oblasti velkoobchodu a maloobchodu, opravy a</w:t>
      </w:r>
      <w:r>
        <w:rPr>
          <w:rFonts w:ascii="Cambria" w:hAnsi="Cambria" w:cs="Arial"/>
        </w:rPr>
        <w:t> </w:t>
      </w:r>
      <w:r w:rsidRPr="00D21FB0">
        <w:rPr>
          <w:rFonts w:ascii="Cambria" w:hAnsi="Cambria" w:cs="Arial"/>
        </w:rPr>
        <w:t xml:space="preserve">údržba motorových vozidel a činnosti v oblasti nemovitostí. Více jsou zastoupeny ještě ostatní činnosti. </w:t>
      </w:r>
    </w:p>
    <w:p w:rsidR="00AE6DAE" w:rsidRPr="00D21FB0" w:rsidRDefault="00AE6DAE" w:rsidP="006F62E4">
      <w:pPr>
        <w:pStyle w:val="Tabulka"/>
        <w:keepNext/>
        <w:rPr>
          <w:rFonts w:ascii="Cambria" w:hAnsi="Cambria"/>
          <w:b w:val="0"/>
          <w:i/>
          <w:sz w:val="22"/>
          <w:szCs w:val="22"/>
        </w:rPr>
      </w:pPr>
      <w:bookmarkStart w:id="46" w:name="_Toc383441042"/>
      <w:r w:rsidRPr="00D21FB0">
        <w:rPr>
          <w:rFonts w:ascii="Cambria" w:hAnsi="Cambria"/>
          <w:b w:val="0"/>
          <w:i/>
          <w:sz w:val="22"/>
          <w:szCs w:val="22"/>
        </w:rPr>
        <w:t xml:space="preserve">Tabulka </w:t>
      </w:r>
      <w:r w:rsidR="00FB277C" w:rsidRPr="00D21FB0">
        <w:rPr>
          <w:rFonts w:ascii="Cambria" w:hAnsi="Cambria"/>
          <w:b w:val="0"/>
          <w:i/>
          <w:sz w:val="22"/>
          <w:szCs w:val="22"/>
        </w:rPr>
        <w:fldChar w:fldCharType="begin"/>
      </w:r>
      <w:r w:rsidRPr="00D21FB0">
        <w:rPr>
          <w:rFonts w:ascii="Cambria" w:hAnsi="Cambria"/>
          <w:b w:val="0"/>
          <w:i/>
          <w:sz w:val="22"/>
          <w:szCs w:val="22"/>
        </w:rPr>
        <w:instrText xml:space="preserve"> SEQ Tabulka \* ARABIC </w:instrText>
      </w:r>
      <w:r w:rsidR="00FB277C" w:rsidRPr="00D21FB0">
        <w:rPr>
          <w:rFonts w:ascii="Cambria" w:hAnsi="Cambria"/>
          <w:b w:val="0"/>
          <w:i/>
          <w:sz w:val="22"/>
          <w:szCs w:val="22"/>
        </w:rPr>
        <w:fldChar w:fldCharType="separate"/>
      </w:r>
      <w:r w:rsidRPr="00D21FB0">
        <w:rPr>
          <w:rFonts w:ascii="Cambria" w:hAnsi="Cambria"/>
          <w:b w:val="0"/>
          <w:i/>
          <w:noProof/>
          <w:sz w:val="22"/>
          <w:szCs w:val="22"/>
        </w:rPr>
        <w:t>3</w:t>
      </w:r>
      <w:r w:rsidR="00FB277C" w:rsidRPr="00D21FB0">
        <w:rPr>
          <w:rFonts w:ascii="Cambria" w:hAnsi="Cambria"/>
          <w:b w:val="0"/>
          <w:i/>
          <w:sz w:val="22"/>
          <w:szCs w:val="22"/>
        </w:rPr>
        <w:fldChar w:fldCharType="end"/>
      </w:r>
      <w:r w:rsidRPr="00D21FB0">
        <w:rPr>
          <w:rFonts w:ascii="Cambria" w:hAnsi="Cambria"/>
          <w:b w:val="0"/>
          <w:i/>
          <w:sz w:val="22"/>
          <w:szCs w:val="22"/>
        </w:rPr>
        <w:t xml:space="preserve">: Členění ekonom. </w:t>
      </w:r>
      <w:proofErr w:type="gramStart"/>
      <w:r w:rsidRPr="00D21FB0">
        <w:rPr>
          <w:rFonts w:ascii="Cambria" w:hAnsi="Cambria"/>
          <w:b w:val="0"/>
          <w:i/>
          <w:sz w:val="22"/>
          <w:szCs w:val="22"/>
        </w:rPr>
        <w:t>subjektů</w:t>
      </w:r>
      <w:proofErr w:type="gramEnd"/>
      <w:r w:rsidRPr="00D21FB0">
        <w:rPr>
          <w:rFonts w:ascii="Cambria" w:hAnsi="Cambria"/>
          <w:b w:val="0"/>
          <w:i/>
          <w:sz w:val="22"/>
          <w:szCs w:val="22"/>
        </w:rPr>
        <w:t xml:space="preserve"> podle odvětví převažující činnosti – CZ NACE k 31. </w:t>
      </w:r>
      <w:r>
        <w:rPr>
          <w:rFonts w:ascii="Cambria" w:hAnsi="Cambria"/>
          <w:b w:val="0"/>
          <w:i/>
          <w:sz w:val="22"/>
          <w:szCs w:val="22"/>
        </w:rPr>
        <w:t xml:space="preserve"> </w:t>
      </w:r>
      <w:r w:rsidRPr="00D21FB0">
        <w:rPr>
          <w:rFonts w:ascii="Cambria" w:hAnsi="Cambria"/>
          <w:b w:val="0"/>
          <w:i/>
          <w:sz w:val="22"/>
          <w:szCs w:val="22"/>
        </w:rPr>
        <w:t>12.</w:t>
      </w:r>
      <w:r>
        <w:rPr>
          <w:rFonts w:ascii="Cambria" w:hAnsi="Cambria"/>
          <w:b w:val="0"/>
          <w:i/>
          <w:sz w:val="22"/>
          <w:szCs w:val="22"/>
        </w:rPr>
        <w:t xml:space="preserve"> </w:t>
      </w:r>
      <w:r w:rsidRPr="00D21FB0">
        <w:rPr>
          <w:rFonts w:ascii="Cambria" w:hAnsi="Cambria"/>
          <w:b w:val="0"/>
          <w:i/>
          <w:sz w:val="22"/>
          <w:szCs w:val="22"/>
        </w:rPr>
        <w:t>2013</w:t>
      </w:r>
      <w:bookmarkEnd w:id="46"/>
    </w:p>
    <w:tbl>
      <w:tblPr>
        <w:tblW w:w="7900" w:type="dxa"/>
        <w:tblInd w:w="55" w:type="dxa"/>
        <w:tblCellMar>
          <w:left w:w="70" w:type="dxa"/>
          <w:right w:w="70" w:type="dxa"/>
        </w:tblCellMar>
        <w:tblLook w:val="00A0"/>
      </w:tblPr>
      <w:tblGrid>
        <w:gridCol w:w="5660"/>
        <w:gridCol w:w="1280"/>
        <w:gridCol w:w="960"/>
      </w:tblGrid>
      <w:tr w:rsidR="00AE6DAE" w:rsidRPr="00014216" w:rsidTr="00014216">
        <w:trPr>
          <w:trHeight w:val="315"/>
        </w:trPr>
        <w:tc>
          <w:tcPr>
            <w:tcW w:w="5660" w:type="dxa"/>
            <w:tcBorders>
              <w:top w:val="single" w:sz="4" w:space="0" w:color="auto"/>
              <w:left w:val="single" w:sz="4" w:space="0" w:color="auto"/>
              <w:bottom w:val="single" w:sz="8" w:space="0" w:color="auto"/>
              <w:right w:val="nil"/>
            </w:tcBorders>
            <w:shd w:val="clear" w:color="000000" w:fill="9E292B"/>
            <w:vAlign w:val="bottom"/>
          </w:tcPr>
          <w:p w:rsidR="00AE6DAE" w:rsidRPr="0091170A" w:rsidRDefault="00AE6DAE" w:rsidP="00014216">
            <w:pPr>
              <w:spacing w:after="0" w:line="240" w:lineRule="auto"/>
              <w:jc w:val="center"/>
              <w:rPr>
                <w:rFonts w:ascii="Cambria" w:hAnsi="Cambria"/>
                <w:b/>
                <w:bCs/>
                <w:color w:val="FFFFFF"/>
                <w:sz w:val="18"/>
                <w:szCs w:val="18"/>
                <w:lang w:eastAsia="cs-CZ"/>
              </w:rPr>
            </w:pPr>
            <w:r w:rsidRPr="0091170A">
              <w:rPr>
                <w:rFonts w:ascii="Cambria" w:hAnsi="Cambria"/>
                <w:b/>
                <w:bCs/>
                <w:color w:val="FFFFFF"/>
                <w:sz w:val="18"/>
                <w:szCs w:val="18"/>
                <w:lang w:eastAsia="cs-CZ"/>
              </w:rPr>
              <w:t>Převažující činnost (sekce, oddíl)</w:t>
            </w:r>
          </w:p>
        </w:tc>
        <w:tc>
          <w:tcPr>
            <w:tcW w:w="1280" w:type="dxa"/>
            <w:tcBorders>
              <w:top w:val="single" w:sz="4" w:space="0" w:color="auto"/>
              <w:left w:val="single" w:sz="8" w:space="0" w:color="auto"/>
              <w:bottom w:val="single" w:sz="8" w:space="0" w:color="auto"/>
              <w:right w:val="nil"/>
            </w:tcBorders>
            <w:shd w:val="clear" w:color="000000" w:fill="9E292B"/>
            <w:vAlign w:val="bottom"/>
          </w:tcPr>
          <w:p w:rsidR="00AE6DAE" w:rsidRPr="0091170A" w:rsidRDefault="00AE6DAE" w:rsidP="00014216">
            <w:pPr>
              <w:spacing w:after="0" w:line="240" w:lineRule="auto"/>
              <w:jc w:val="center"/>
              <w:rPr>
                <w:rFonts w:ascii="Cambria" w:hAnsi="Cambria"/>
                <w:b/>
                <w:bCs/>
                <w:color w:val="FFFFFF"/>
                <w:sz w:val="18"/>
                <w:szCs w:val="18"/>
                <w:lang w:eastAsia="cs-CZ"/>
              </w:rPr>
            </w:pPr>
            <w:r w:rsidRPr="0091170A">
              <w:rPr>
                <w:rFonts w:ascii="Cambria" w:hAnsi="Cambria"/>
                <w:b/>
                <w:bCs/>
                <w:color w:val="FFFFFF"/>
                <w:sz w:val="18"/>
                <w:szCs w:val="18"/>
                <w:lang w:eastAsia="cs-CZ"/>
              </w:rPr>
              <w:t>Kraj celkem</w:t>
            </w:r>
          </w:p>
        </w:tc>
        <w:tc>
          <w:tcPr>
            <w:tcW w:w="960" w:type="dxa"/>
            <w:tcBorders>
              <w:top w:val="single" w:sz="4" w:space="0" w:color="auto"/>
              <w:left w:val="nil"/>
              <w:bottom w:val="single" w:sz="8" w:space="0" w:color="auto"/>
              <w:right w:val="single" w:sz="4" w:space="0" w:color="auto"/>
            </w:tcBorders>
            <w:shd w:val="clear" w:color="000000" w:fill="9E292B"/>
            <w:vAlign w:val="bottom"/>
          </w:tcPr>
          <w:p w:rsidR="00AE6DAE" w:rsidRPr="0091170A" w:rsidRDefault="00AE6DAE" w:rsidP="00014216">
            <w:pPr>
              <w:spacing w:after="0" w:line="240" w:lineRule="auto"/>
              <w:jc w:val="center"/>
              <w:rPr>
                <w:rFonts w:ascii="Cambria" w:hAnsi="Cambria"/>
                <w:b/>
                <w:bCs/>
                <w:color w:val="FFFFFF"/>
                <w:sz w:val="18"/>
                <w:szCs w:val="18"/>
                <w:lang w:eastAsia="cs-CZ"/>
              </w:rPr>
            </w:pPr>
            <w:r w:rsidRPr="0091170A">
              <w:rPr>
                <w:rFonts w:ascii="Cambria" w:hAnsi="Cambria"/>
                <w:b/>
                <w:bCs/>
                <w:color w:val="FFFFFF"/>
                <w:sz w:val="18"/>
                <w:szCs w:val="18"/>
                <w:lang w:eastAsia="cs-CZ"/>
              </w:rPr>
              <w:t>Praha 3</w:t>
            </w:r>
          </w:p>
        </w:tc>
      </w:tr>
      <w:tr w:rsidR="00AE6DAE" w:rsidRPr="00014216" w:rsidTr="00014216">
        <w:trPr>
          <w:trHeight w:val="315"/>
        </w:trPr>
        <w:tc>
          <w:tcPr>
            <w:tcW w:w="5660" w:type="dxa"/>
            <w:tcBorders>
              <w:top w:val="nil"/>
              <w:left w:val="single" w:sz="4" w:space="0" w:color="auto"/>
              <w:bottom w:val="single" w:sz="8" w:space="0" w:color="auto"/>
              <w:right w:val="single" w:sz="8" w:space="0" w:color="auto"/>
            </w:tcBorders>
            <w:shd w:val="clear" w:color="000000" w:fill="BFBFBF"/>
            <w:vAlign w:val="bottom"/>
          </w:tcPr>
          <w:p w:rsidR="00AE6DAE" w:rsidRPr="0091170A" w:rsidRDefault="00AE6DAE" w:rsidP="00B109A0">
            <w:pPr>
              <w:spacing w:after="0" w:line="240" w:lineRule="auto"/>
              <w:rPr>
                <w:rFonts w:ascii="Cambria" w:hAnsi="Cambria"/>
                <w:b/>
                <w:bCs/>
                <w:color w:val="000000"/>
                <w:sz w:val="18"/>
                <w:szCs w:val="18"/>
                <w:lang w:eastAsia="cs-CZ"/>
              </w:rPr>
            </w:pPr>
            <w:r w:rsidRPr="0091170A">
              <w:rPr>
                <w:rFonts w:ascii="Cambria" w:hAnsi="Cambria"/>
                <w:b/>
                <w:bCs/>
                <w:color w:val="000000"/>
                <w:sz w:val="18"/>
                <w:szCs w:val="18"/>
                <w:lang w:eastAsia="cs-CZ"/>
              </w:rPr>
              <w:t>Počet subjektů celkem</w:t>
            </w:r>
          </w:p>
        </w:tc>
        <w:tc>
          <w:tcPr>
            <w:tcW w:w="1280" w:type="dxa"/>
            <w:tcBorders>
              <w:top w:val="nil"/>
              <w:left w:val="nil"/>
              <w:bottom w:val="single" w:sz="8" w:space="0" w:color="auto"/>
              <w:right w:val="single" w:sz="8" w:space="0" w:color="auto"/>
            </w:tcBorders>
            <w:shd w:val="clear" w:color="000000" w:fill="BFBFBF"/>
            <w:vAlign w:val="bottom"/>
          </w:tcPr>
          <w:p w:rsidR="00AE6DAE" w:rsidRPr="0091170A" w:rsidRDefault="00AE6DAE" w:rsidP="00014216">
            <w:pPr>
              <w:spacing w:after="0" w:line="240" w:lineRule="auto"/>
              <w:jc w:val="center"/>
              <w:rPr>
                <w:rFonts w:ascii="Cambria" w:hAnsi="Cambria"/>
                <w:b/>
                <w:bCs/>
                <w:color w:val="000000"/>
                <w:sz w:val="18"/>
                <w:szCs w:val="18"/>
                <w:lang w:eastAsia="cs-CZ"/>
              </w:rPr>
            </w:pPr>
            <w:r w:rsidRPr="0091170A">
              <w:rPr>
                <w:rFonts w:ascii="Cambria" w:hAnsi="Cambria"/>
                <w:b/>
                <w:bCs/>
                <w:color w:val="000000"/>
                <w:sz w:val="18"/>
                <w:szCs w:val="18"/>
                <w:lang w:eastAsia="cs-CZ"/>
              </w:rPr>
              <w:t>540 360</w:t>
            </w:r>
          </w:p>
        </w:tc>
        <w:tc>
          <w:tcPr>
            <w:tcW w:w="960" w:type="dxa"/>
            <w:tcBorders>
              <w:top w:val="nil"/>
              <w:left w:val="nil"/>
              <w:bottom w:val="single" w:sz="8" w:space="0" w:color="auto"/>
              <w:right w:val="single" w:sz="4" w:space="0" w:color="auto"/>
            </w:tcBorders>
            <w:shd w:val="clear" w:color="000000" w:fill="BFBFBF"/>
            <w:vAlign w:val="bottom"/>
          </w:tcPr>
          <w:p w:rsidR="00AE6DAE" w:rsidRPr="0091170A" w:rsidRDefault="00AE6DAE" w:rsidP="00014216">
            <w:pPr>
              <w:spacing w:after="0" w:line="240" w:lineRule="auto"/>
              <w:jc w:val="center"/>
              <w:rPr>
                <w:rFonts w:ascii="Cambria" w:hAnsi="Cambria"/>
                <w:b/>
                <w:bCs/>
                <w:color w:val="000000"/>
                <w:sz w:val="18"/>
                <w:szCs w:val="18"/>
                <w:lang w:eastAsia="cs-CZ"/>
              </w:rPr>
            </w:pPr>
            <w:r w:rsidRPr="0091170A">
              <w:rPr>
                <w:rFonts w:ascii="Cambria" w:hAnsi="Cambria"/>
                <w:b/>
                <w:bCs/>
                <w:color w:val="000000"/>
                <w:sz w:val="18"/>
                <w:szCs w:val="18"/>
                <w:lang w:eastAsia="cs-CZ"/>
              </w:rPr>
              <w:t>41 210</w:t>
            </w:r>
          </w:p>
        </w:tc>
      </w:tr>
      <w:tr w:rsidR="00AE6DAE" w:rsidRPr="00014216" w:rsidTr="00014216">
        <w:trPr>
          <w:trHeight w:val="300"/>
        </w:trPr>
        <w:tc>
          <w:tcPr>
            <w:tcW w:w="7900" w:type="dxa"/>
            <w:gridSpan w:val="3"/>
            <w:tcBorders>
              <w:top w:val="single" w:sz="8" w:space="0" w:color="auto"/>
              <w:left w:val="single" w:sz="4" w:space="0" w:color="auto"/>
              <w:bottom w:val="nil"/>
              <w:right w:val="single" w:sz="4" w:space="0" w:color="000000"/>
            </w:tcBorders>
            <w:shd w:val="clear" w:color="000000" w:fill="BFBFBF"/>
            <w:vAlign w:val="bottom"/>
          </w:tcPr>
          <w:p w:rsidR="00AE6DAE" w:rsidRPr="0091170A" w:rsidRDefault="00AE6DAE" w:rsidP="00014216">
            <w:pPr>
              <w:spacing w:after="0" w:line="240" w:lineRule="auto"/>
              <w:rPr>
                <w:rFonts w:ascii="Cambria" w:hAnsi="Cambria"/>
                <w:b/>
                <w:bCs/>
                <w:color w:val="000000"/>
                <w:sz w:val="18"/>
                <w:szCs w:val="18"/>
                <w:lang w:eastAsia="cs-CZ"/>
              </w:rPr>
            </w:pPr>
            <w:r w:rsidRPr="0091170A">
              <w:rPr>
                <w:rFonts w:ascii="Cambria" w:hAnsi="Cambria"/>
                <w:b/>
                <w:bCs/>
                <w:color w:val="000000"/>
                <w:sz w:val="18"/>
                <w:szCs w:val="18"/>
                <w:lang w:eastAsia="cs-CZ"/>
              </w:rPr>
              <w:t>v tom</w:t>
            </w:r>
          </w:p>
        </w:tc>
      </w:tr>
      <w:tr w:rsidR="00AE6DAE" w:rsidRPr="00014216" w:rsidTr="00014216">
        <w:trPr>
          <w:trHeight w:val="300"/>
        </w:trPr>
        <w:tc>
          <w:tcPr>
            <w:tcW w:w="5660" w:type="dxa"/>
            <w:tcBorders>
              <w:top w:val="nil"/>
              <w:left w:val="single" w:sz="4" w:space="0" w:color="auto"/>
              <w:bottom w:val="nil"/>
              <w:right w:val="nil"/>
            </w:tcBorders>
            <w:noWrap/>
            <w:vAlign w:val="bottom"/>
          </w:tcPr>
          <w:p w:rsidR="00AE6DAE" w:rsidRPr="00014216" w:rsidRDefault="00AE6DAE" w:rsidP="00014216">
            <w:pPr>
              <w:spacing w:after="0" w:line="240" w:lineRule="auto"/>
              <w:rPr>
                <w:rFonts w:ascii="Cambria" w:hAnsi="Cambria"/>
                <w:color w:val="000000"/>
                <w:sz w:val="18"/>
                <w:szCs w:val="18"/>
                <w:lang w:eastAsia="cs-CZ"/>
              </w:rPr>
            </w:pPr>
            <w:r w:rsidRPr="00014216">
              <w:rPr>
                <w:rFonts w:ascii="Cambria" w:hAnsi="Cambria"/>
                <w:color w:val="000000"/>
                <w:sz w:val="18"/>
                <w:szCs w:val="18"/>
                <w:lang w:eastAsia="cs-CZ"/>
              </w:rPr>
              <w:t>Bez uvedení činnosti</w:t>
            </w:r>
          </w:p>
        </w:tc>
        <w:tc>
          <w:tcPr>
            <w:tcW w:w="1280" w:type="dxa"/>
            <w:tcBorders>
              <w:top w:val="nil"/>
              <w:left w:val="nil"/>
              <w:bottom w:val="nil"/>
              <w:right w:val="nil"/>
            </w:tcBorders>
            <w:noWrap/>
            <w:vAlign w:val="bottom"/>
          </w:tcPr>
          <w:p w:rsidR="00AE6DAE" w:rsidRPr="00014216" w:rsidRDefault="00AE6DAE" w:rsidP="0091170A">
            <w:pPr>
              <w:spacing w:after="0" w:line="240" w:lineRule="auto"/>
              <w:jc w:val="center"/>
              <w:rPr>
                <w:rFonts w:ascii="Cambria" w:hAnsi="Cambria"/>
                <w:color w:val="000000"/>
                <w:sz w:val="18"/>
                <w:szCs w:val="18"/>
                <w:lang w:eastAsia="cs-CZ"/>
              </w:rPr>
            </w:pPr>
            <w:r w:rsidRPr="00014216">
              <w:rPr>
                <w:rFonts w:ascii="Cambria" w:hAnsi="Cambria"/>
                <w:color w:val="000000"/>
                <w:sz w:val="18"/>
                <w:szCs w:val="18"/>
                <w:lang w:eastAsia="cs-CZ"/>
              </w:rPr>
              <w:t>14 619</w:t>
            </w:r>
          </w:p>
        </w:tc>
        <w:tc>
          <w:tcPr>
            <w:tcW w:w="960" w:type="dxa"/>
            <w:tcBorders>
              <w:top w:val="nil"/>
              <w:left w:val="nil"/>
              <w:bottom w:val="nil"/>
              <w:right w:val="single" w:sz="4" w:space="0" w:color="auto"/>
            </w:tcBorders>
            <w:noWrap/>
            <w:vAlign w:val="bottom"/>
          </w:tcPr>
          <w:p w:rsidR="00AE6DAE" w:rsidRPr="00014216" w:rsidRDefault="00AE6DAE" w:rsidP="0091170A">
            <w:pPr>
              <w:spacing w:after="0" w:line="240" w:lineRule="auto"/>
              <w:jc w:val="center"/>
              <w:rPr>
                <w:rFonts w:ascii="Cambria" w:hAnsi="Cambria"/>
                <w:color w:val="000000"/>
                <w:sz w:val="18"/>
                <w:szCs w:val="18"/>
                <w:lang w:eastAsia="cs-CZ"/>
              </w:rPr>
            </w:pPr>
            <w:r w:rsidRPr="00014216">
              <w:rPr>
                <w:rFonts w:ascii="Cambria" w:hAnsi="Cambria"/>
                <w:color w:val="000000"/>
                <w:sz w:val="18"/>
                <w:szCs w:val="18"/>
                <w:lang w:eastAsia="cs-CZ"/>
              </w:rPr>
              <w:t>1 158</w:t>
            </w:r>
          </w:p>
        </w:tc>
      </w:tr>
      <w:tr w:rsidR="00AE6DAE" w:rsidRPr="00014216" w:rsidTr="00014216">
        <w:trPr>
          <w:trHeight w:val="300"/>
        </w:trPr>
        <w:tc>
          <w:tcPr>
            <w:tcW w:w="5660" w:type="dxa"/>
            <w:tcBorders>
              <w:top w:val="nil"/>
              <w:left w:val="single" w:sz="4" w:space="0" w:color="auto"/>
              <w:bottom w:val="nil"/>
              <w:right w:val="nil"/>
            </w:tcBorders>
            <w:noWrap/>
            <w:vAlign w:val="bottom"/>
          </w:tcPr>
          <w:p w:rsidR="00AE6DAE" w:rsidRPr="00014216" w:rsidRDefault="00AE6DAE" w:rsidP="00014216">
            <w:pPr>
              <w:spacing w:after="0" w:line="240" w:lineRule="auto"/>
              <w:rPr>
                <w:rFonts w:ascii="Cambria" w:hAnsi="Cambria"/>
                <w:color w:val="000000"/>
                <w:sz w:val="18"/>
                <w:szCs w:val="18"/>
                <w:lang w:eastAsia="cs-CZ"/>
              </w:rPr>
            </w:pPr>
            <w:r w:rsidRPr="00014216">
              <w:rPr>
                <w:rFonts w:ascii="Cambria" w:hAnsi="Cambria"/>
                <w:color w:val="000000"/>
                <w:sz w:val="18"/>
                <w:szCs w:val="18"/>
                <w:lang w:eastAsia="cs-CZ"/>
              </w:rPr>
              <w:t>A - Zemědělství, lesnictví a rybářství</w:t>
            </w:r>
          </w:p>
        </w:tc>
        <w:tc>
          <w:tcPr>
            <w:tcW w:w="1280" w:type="dxa"/>
            <w:tcBorders>
              <w:top w:val="nil"/>
              <w:left w:val="nil"/>
              <w:bottom w:val="nil"/>
              <w:right w:val="nil"/>
            </w:tcBorders>
            <w:noWrap/>
            <w:vAlign w:val="bottom"/>
          </w:tcPr>
          <w:p w:rsidR="00AE6DAE" w:rsidRPr="00014216" w:rsidRDefault="00AE6DAE" w:rsidP="0091170A">
            <w:pPr>
              <w:spacing w:after="0" w:line="240" w:lineRule="auto"/>
              <w:jc w:val="center"/>
              <w:rPr>
                <w:rFonts w:ascii="Cambria" w:hAnsi="Cambria"/>
                <w:color w:val="000000"/>
                <w:sz w:val="18"/>
                <w:szCs w:val="18"/>
                <w:lang w:eastAsia="cs-CZ"/>
              </w:rPr>
            </w:pPr>
            <w:r w:rsidRPr="00014216">
              <w:rPr>
                <w:rFonts w:ascii="Cambria" w:hAnsi="Cambria"/>
                <w:color w:val="000000"/>
                <w:sz w:val="18"/>
                <w:szCs w:val="18"/>
                <w:lang w:eastAsia="cs-CZ"/>
              </w:rPr>
              <w:t>7 148</w:t>
            </w:r>
          </w:p>
        </w:tc>
        <w:tc>
          <w:tcPr>
            <w:tcW w:w="960" w:type="dxa"/>
            <w:tcBorders>
              <w:top w:val="nil"/>
              <w:left w:val="nil"/>
              <w:bottom w:val="nil"/>
              <w:right w:val="single" w:sz="4" w:space="0" w:color="auto"/>
            </w:tcBorders>
            <w:noWrap/>
            <w:vAlign w:val="bottom"/>
          </w:tcPr>
          <w:p w:rsidR="00AE6DAE" w:rsidRPr="00014216" w:rsidRDefault="00AE6DAE" w:rsidP="0091170A">
            <w:pPr>
              <w:spacing w:after="0" w:line="240" w:lineRule="auto"/>
              <w:jc w:val="center"/>
              <w:rPr>
                <w:rFonts w:ascii="Cambria" w:hAnsi="Cambria"/>
                <w:color w:val="000000"/>
                <w:sz w:val="18"/>
                <w:szCs w:val="18"/>
                <w:lang w:eastAsia="cs-CZ"/>
              </w:rPr>
            </w:pPr>
            <w:r w:rsidRPr="00014216">
              <w:rPr>
                <w:rFonts w:ascii="Cambria" w:hAnsi="Cambria"/>
                <w:color w:val="000000"/>
                <w:sz w:val="18"/>
                <w:szCs w:val="18"/>
                <w:lang w:eastAsia="cs-CZ"/>
              </w:rPr>
              <w:t>734</w:t>
            </w:r>
          </w:p>
        </w:tc>
      </w:tr>
      <w:tr w:rsidR="00AE6DAE" w:rsidRPr="00014216" w:rsidTr="00014216">
        <w:trPr>
          <w:trHeight w:val="300"/>
        </w:trPr>
        <w:tc>
          <w:tcPr>
            <w:tcW w:w="5660" w:type="dxa"/>
            <w:tcBorders>
              <w:top w:val="nil"/>
              <w:left w:val="single" w:sz="4" w:space="0" w:color="auto"/>
              <w:bottom w:val="nil"/>
              <w:right w:val="nil"/>
            </w:tcBorders>
            <w:noWrap/>
            <w:vAlign w:val="bottom"/>
          </w:tcPr>
          <w:p w:rsidR="00AE6DAE" w:rsidRPr="00014216" w:rsidRDefault="00AE6DAE" w:rsidP="00014216">
            <w:pPr>
              <w:spacing w:after="0" w:line="240" w:lineRule="auto"/>
              <w:rPr>
                <w:rFonts w:ascii="Cambria" w:hAnsi="Cambria"/>
                <w:color w:val="000000"/>
                <w:sz w:val="18"/>
                <w:szCs w:val="18"/>
                <w:lang w:eastAsia="cs-CZ"/>
              </w:rPr>
            </w:pPr>
            <w:r w:rsidRPr="00014216">
              <w:rPr>
                <w:rFonts w:ascii="Cambria" w:hAnsi="Cambria"/>
                <w:color w:val="000000"/>
                <w:sz w:val="18"/>
                <w:szCs w:val="18"/>
                <w:lang w:eastAsia="cs-CZ"/>
              </w:rPr>
              <w:t>Průmysl celkem (B až E)</w:t>
            </w:r>
          </w:p>
        </w:tc>
        <w:tc>
          <w:tcPr>
            <w:tcW w:w="1280" w:type="dxa"/>
            <w:tcBorders>
              <w:top w:val="nil"/>
              <w:left w:val="nil"/>
              <w:bottom w:val="nil"/>
              <w:right w:val="nil"/>
            </w:tcBorders>
            <w:noWrap/>
            <w:vAlign w:val="bottom"/>
          </w:tcPr>
          <w:p w:rsidR="00AE6DAE" w:rsidRPr="00014216" w:rsidRDefault="00AE6DAE" w:rsidP="0091170A">
            <w:pPr>
              <w:spacing w:after="0" w:line="240" w:lineRule="auto"/>
              <w:jc w:val="center"/>
              <w:rPr>
                <w:rFonts w:ascii="Cambria" w:hAnsi="Cambria"/>
                <w:color w:val="000000"/>
                <w:sz w:val="18"/>
                <w:szCs w:val="18"/>
                <w:lang w:eastAsia="cs-CZ"/>
              </w:rPr>
            </w:pPr>
            <w:r w:rsidRPr="00014216">
              <w:rPr>
                <w:rFonts w:ascii="Cambria" w:hAnsi="Cambria"/>
                <w:color w:val="000000"/>
                <w:sz w:val="18"/>
                <w:szCs w:val="18"/>
                <w:lang w:eastAsia="cs-CZ"/>
              </w:rPr>
              <w:t>40 783</w:t>
            </w:r>
          </w:p>
        </w:tc>
        <w:tc>
          <w:tcPr>
            <w:tcW w:w="960" w:type="dxa"/>
            <w:tcBorders>
              <w:top w:val="nil"/>
              <w:left w:val="nil"/>
              <w:bottom w:val="nil"/>
              <w:right w:val="single" w:sz="4" w:space="0" w:color="auto"/>
            </w:tcBorders>
            <w:noWrap/>
            <w:vAlign w:val="bottom"/>
          </w:tcPr>
          <w:p w:rsidR="00AE6DAE" w:rsidRPr="00014216" w:rsidRDefault="00AE6DAE" w:rsidP="0091170A">
            <w:pPr>
              <w:spacing w:after="0" w:line="240" w:lineRule="auto"/>
              <w:jc w:val="center"/>
              <w:rPr>
                <w:rFonts w:ascii="Cambria" w:hAnsi="Cambria"/>
                <w:color w:val="000000"/>
                <w:sz w:val="18"/>
                <w:szCs w:val="18"/>
                <w:lang w:eastAsia="cs-CZ"/>
              </w:rPr>
            </w:pPr>
            <w:r w:rsidRPr="00014216">
              <w:rPr>
                <w:rFonts w:ascii="Cambria" w:hAnsi="Cambria"/>
                <w:color w:val="000000"/>
                <w:sz w:val="18"/>
                <w:szCs w:val="18"/>
                <w:lang w:eastAsia="cs-CZ"/>
              </w:rPr>
              <w:t>3 223</w:t>
            </w:r>
          </w:p>
        </w:tc>
      </w:tr>
      <w:tr w:rsidR="00AE6DAE" w:rsidRPr="00014216" w:rsidTr="00014216">
        <w:trPr>
          <w:trHeight w:val="300"/>
        </w:trPr>
        <w:tc>
          <w:tcPr>
            <w:tcW w:w="5660" w:type="dxa"/>
            <w:tcBorders>
              <w:top w:val="nil"/>
              <w:left w:val="single" w:sz="4" w:space="0" w:color="auto"/>
              <w:bottom w:val="nil"/>
              <w:right w:val="nil"/>
            </w:tcBorders>
            <w:noWrap/>
            <w:vAlign w:val="bottom"/>
          </w:tcPr>
          <w:p w:rsidR="00AE6DAE" w:rsidRPr="00014216" w:rsidRDefault="00AE6DAE" w:rsidP="00014216">
            <w:pPr>
              <w:spacing w:after="0" w:line="240" w:lineRule="auto"/>
              <w:rPr>
                <w:rFonts w:ascii="Cambria" w:hAnsi="Cambria"/>
                <w:color w:val="000000"/>
                <w:sz w:val="18"/>
                <w:szCs w:val="18"/>
                <w:lang w:eastAsia="cs-CZ"/>
              </w:rPr>
            </w:pPr>
            <w:r w:rsidRPr="00014216">
              <w:rPr>
                <w:rFonts w:ascii="Cambria" w:hAnsi="Cambria"/>
                <w:color w:val="000000"/>
                <w:sz w:val="18"/>
                <w:szCs w:val="18"/>
                <w:lang w:eastAsia="cs-CZ"/>
              </w:rPr>
              <w:t>B - Těžba a dobývání</w:t>
            </w:r>
          </w:p>
        </w:tc>
        <w:tc>
          <w:tcPr>
            <w:tcW w:w="1280" w:type="dxa"/>
            <w:tcBorders>
              <w:top w:val="nil"/>
              <w:left w:val="nil"/>
              <w:bottom w:val="nil"/>
              <w:right w:val="nil"/>
            </w:tcBorders>
            <w:noWrap/>
            <w:vAlign w:val="bottom"/>
          </w:tcPr>
          <w:p w:rsidR="00AE6DAE" w:rsidRPr="00014216" w:rsidRDefault="00AE6DAE" w:rsidP="0091170A">
            <w:pPr>
              <w:spacing w:after="0" w:line="240" w:lineRule="auto"/>
              <w:jc w:val="center"/>
              <w:rPr>
                <w:rFonts w:ascii="Cambria" w:hAnsi="Cambria"/>
                <w:color w:val="000000"/>
                <w:sz w:val="18"/>
                <w:szCs w:val="18"/>
                <w:lang w:eastAsia="cs-CZ"/>
              </w:rPr>
            </w:pPr>
            <w:r w:rsidRPr="00014216">
              <w:rPr>
                <w:rFonts w:ascii="Cambria" w:hAnsi="Cambria"/>
                <w:color w:val="000000"/>
                <w:sz w:val="18"/>
                <w:szCs w:val="18"/>
                <w:lang w:eastAsia="cs-CZ"/>
              </w:rPr>
              <w:t>101</w:t>
            </w:r>
          </w:p>
        </w:tc>
        <w:tc>
          <w:tcPr>
            <w:tcW w:w="960" w:type="dxa"/>
            <w:tcBorders>
              <w:top w:val="nil"/>
              <w:left w:val="nil"/>
              <w:bottom w:val="nil"/>
              <w:right w:val="single" w:sz="4" w:space="0" w:color="auto"/>
            </w:tcBorders>
            <w:noWrap/>
            <w:vAlign w:val="bottom"/>
          </w:tcPr>
          <w:p w:rsidR="00AE6DAE" w:rsidRPr="00014216" w:rsidRDefault="00AE6DAE" w:rsidP="0091170A">
            <w:pPr>
              <w:spacing w:after="0" w:line="240" w:lineRule="auto"/>
              <w:jc w:val="center"/>
              <w:rPr>
                <w:rFonts w:ascii="Cambria" w:hAnsi="Cambria"/>
                <w:color w:val="000000"/>
                <w:sz w:val="18"/>
                <w:szCs w:val="18"/>
                <w:lang w:eastAsia="cs-CZ"/>
              </w:rPr>
            </w:pPr>
            <w:r w:rsidRPr="00014216">
              <w:rPr>
                <w:rFonts w:ascii="Cambria" w:hAnsi="Cambria"/>
                <w:color w:val="000000"/>
                <w:sz w:val="18"/>
                <w:szCs w:val="18"/>
                <w:lang w:eastAsia="cs-CZ"/>
              </w:rPr>
              <w:t>7</w:t>
            </w:r>
          </w:p>
        </w:tc>
      </w:tr>
      <w:tr w:rsidR="00AE6DAE" w:rsidRPr="00014216" w:rsidTr="00014216">
        <w:trPr>
          <w:trHeight w:val="300"/>
        </w:trPr>
        <w:tc>
          <w:tcPr>
            <w:tcW w:w="5660" w:type="dxa"/>
            <w:tcBorders>
              <w:top w:val="nil"/>
              <w:left w:val="single" w:sz="4" w:space="0" w:color="auto"/>
              <w:bottom w:val="nil"/>
              <w:right w:val="nil"/>
            </w:tcBorders>
            <w:noWrap/>
            <w:vAlign w:val="bottom"/>
          </w:tcPr>
          <w:p w:rsidR="00AE6DAE" w:rsidRPr="00014216" w:rsidRDefault="00AE6DAE" w:rsidP="00014216">
            <w:pPr>
              <w:spacing w:after="0" w:line="240" w:lineRule="auto"/>
              <w:rPr>
                <w:rFonts w:ascii="Cambria" w:hAnsi="Cambria"/>
                <w:color w:val="000000"/>
                <w:sz w:val="18"/>
                <w:szCs w:val="18"/>
                <w:lang w:eastAsia="cs-CZ"/>
              </w:rPr>
            </w:pPr>
            <w:r w:rsidRPr="00014216">
              <w:rPr>
                <w:rFonts w:ascii="Cambria" w:hAnsi="Cambria"/>
                <w:color w:val="000000"/>
                <w:sz w:val="18"/>
                <w:szCs w:val="18"/>
                <w:lang w:eastAsia="cs-CZ"/>
              </w:rPr>
              <w:t>C - Zpracovatelský průmysl</w:t>
            </w:r>
          </w:p>
        </w:tc>
        <w:tc>
          <w:tcPr>
            <w:tcW w:w="1280" w:type="dxa"/>
            <w:tcBorders>
              <w:top w:val="nil"/>
              <w:left w:val="nil"/>
              <w:bottom w:val="nil"/>
              <w:right w:val="nil"/>
            </w:tcBorders>
            <w:noWrap/>
            <w:vAlign w:val="bottom"/>
          </w:tcPr>
          <w:p w:rsidR="00AE6DAE" w:rsidRPr="00014216" w:rsidRDefault="00AE6DAE" w:rsidP="0091170A">
            <w:pPr>
              <w:spacing w:after="0" w:line="240" w:lineRule="auto"/>
              <w:jc w:val="center"/>
              <w:rPr>
                <w:rFonts w:ascii="Cambria" w:hAnsi="Cambria"/>
                <w:color w:val="000000"/>
                <w:sz w:val="18"/>
                <w:szCs w:val="18"/>
                <w:lang w:eastAsia="cs-CZ"/>
              </w:rPr>
            </w:pPr>
            <w:r w:rsidRPr="00014216">
              <w:rPr>
                <w:rFonts w:ascii="Cambria" w:hAnsi="Cambria"/>
                <w:color w:val="000000"/>
                <w:sz w:val="18"/>
                <w:szCs w:val="18"/>
                <w:lang w:eastAsia="cs-CZ"/>
              </w:rPr>
              <w:t>37 343</w:t>
            </w:r>
          </w:p>
        </w:tc>
        <w:tc>
          <w:tcPr>
            <w:tcW w:w="960" w:type="dxa"/>
            <w:tcBorders>
              <w:top w:val="nil"/>
              <w:left w:val="nil"/>
              <w:bottom w:val="nil"/>
              <w:right w:val="single" w:sz="4" w:space="0" w:color="auto"/>
            </w:tcBorders>
            <w:noWrap/>
            <w:vAlign w:val="bottom"/>
          </w:tcPr>
          <w:p w:rsidR="00AE6DAE" w:rsidRPr="00014216" w:rsidRDefault="00AE6DAE" w:rsidP="0091170A">
            <w:pPr>
              <w:spacing w:after="0" w:line="240" w:lineRule="auto"/>
              <w:jc w:val="center"/>
              <w:rPr>
                <w:rFonts w:ascii="Cambria" w:hAnsi="Cambria"/>
                <w:color w:val="000000"/>
                <w:sz w:val="18"/>
                <w:szCs w:val="18"/>
                <w:lang w:eastAsia="cs-CZ"/>
              </w:rPr>
            </w:pPr>
            <w:r w:rsidRPr="00014216">
              <w:rPr>
                <w:rFonts w:ascii="Cambria" w:hAnsi="Cambria"/>
                <w:color w:val="000000"/>
                <w:sz w:val="18"/>
                <w:szCs w:val="18"/>
                <w:lang w:eastAsia="cs-CZ"/>
              </w:rPr>
              <w:t>2 941</w:t>
            </w:r>
          </w:p>
        </w:tc>
      </w:tr>
      <w:tr w:rsidR="00AE6DAE" w:rsidRPr="00014216" w:rsidTr="00014216">
        <w:trPr>
          <w:trHeight w:val="300"/>
        </w:trPr>
        <w:tc>
          <w:tcPr>
            <w:tcW w:w="5660" w:type="dxa"/>
            <w:tcBorders>
              <w:top w:val="nil"/>
              <w:left w:val="single" w:sz="4" w:space="0" w:color="auto"/>
              <w:bottom w:val="nil"/>
              <w:right w:val="nil"/>
            </w:tcBorders>
            <w:noWrap/>
            <w:vAlign w:val="bottom"/>
          </w:tcPr>
          <w:p w:rsidR="00AE6DAE" w:rsidRPr="00014216" w:rsidRDefault="00AE6DAE" w:rsidP="00014216">
            <w:pPr>
              <w:spacing w:after="0" w:line="240" w:lineRule="auto"/>
              <w:rPr>
                <w:rFonts w:ascii="Cambria" w:hAnsi="Cambria"/>
                <w:color w:val="000000"/>
                <w:sz w:val="18"/>
                <w:szCs w:val="18"/>
                <w:lang w:eastAsia="cs-CZ"/>
              </w:rPr>
            </w:pPr>
            <w:r w:rsidRPr="00014216">
              <w:rPr>
                <w:rFonts w:ascii="Cambria" w:hAnsi="Cambria"/>
                <w:color w:val="000000"/>
                <w:sz w:val="18"/>
                <w:szCs w:val="18"/>
                <w:lang w:eastAsia="cs-CZ"/>
              </w:rPr>
              <w:t>D - Výroba a rozvod elektřiny, plynu, tepla a klimatizovaného vzduchu</w:t>
            </w:r>
          </w:p>
        </w:tc>
        <w:tc>
          <w:tcPr>
            <w:tcW w:w="1280" w:type="dxa"/>
            <w:tcBorders>
              <w:top w:val="nil"/>
              <w:left w:val="nil"/>
              <w:bottom w:val="nil"/>
              <w:right w:val="nil"/>
            </w:tcBorders>
            <w:noWrap/>
            <w:vAlign w:val="bottom"/>
          </w:tcPr>
          <w:p w:rsidR="00AE6DAE" w:rsidRPr="00014216" w:rsidRDefault="00AE6DAE" w:rsidP="0091170A">
            <w:pPr>
              <w:spacing w:after="0" w:line="240" w:lineRule="auto"/>
              <w:jc w:val="center"/>
              <w:rPr>
                <w:rFonts w:ascii="Cambria" w:hAnsi="Cambria"/>
                <w:color w:val="000000"/>
                <w:sz w:val="18"/>
                <w:szCs w:val="18"/>
                <w:lang w:eastAsia="cs-CZ"/>
              </w:rPr>
            </w:pPr>
            <w:r w:rsidRPr="00014216">
              <w:rPr>
                <w:rFonts w:ascii="Cambria" w:hAnsi="Cambria"/>
                <w:color w:val="000000"/>
                <w:sz w:val="18"/>
                <w:szCs w:val="18"/>
                <w:lang w:eastAsia="cs-CZ"/>
              </w:rPr>
              <w:t>1 408</w:t>
            </w:r>
          </w:p>
        </w:tc>
        <w:tc>
          <w:tcPr>
            <w:tcW w:w="960" w:type="dxa"/>
            <w:tcBorders>
              <w:top w:val="nil"/>
              <w:left w:val="nil"/>
              <w:bottom w:val="nil"/>
              <w:right w:val="single" w:sz="4" w:space="0" w:color="auto"/>
            </w:tcBorders>
            <w:noWrap/>
            <w:vAlign w:val="bottom"/>
          </w:tcPr>
          <w:p w:rsidR="00AE6DAE" w:rsidRPr="00014216" w:rsidRDefault="00AE6DAE" w:rsidP="0091170A">
            <w:pPr>
              <w:spacing w:after="0" w:line="240" w:lineRule="auto"/>
              <w:jc w:val="center"/>
              <w:rPr>
                <w:rFonts w:ascii="Cambria" w:hAnsi="Cambria"/>
                <w:color w:val="000000"/>
                <w:sz w:val="18"/>
                <w:szCs w:val="18"/>
                <w:lang w:eastAsia="cs-CZ"/>
              </w:rPr>
            </w:pPr>
            <w:r w:rsidRPr="00014216">
              <w:rPr>
                <w:rFonts w:ascii="Cambria" w:hAnsi="Cambria"/>
                <w:color w:val="000000"/>
                <w:sz w:val="18"/>
                <w:szCs w:val="18"/>
                <w:lang w:eastAsia="cs-CZ"/>
              </w:rPr>
              <w:t>61</w:t>
            </w:r>
          </w:p>
        </w:tc>
      </w:tr>
      <w:tr w:rsidR="00AE6DAE" w:rsidRPr="00014216" w:rsidTr="00014216">
        <w:trPr>
          <w:trHeight w:val="495"/>
        </w:trPr>
        <w:tc>
          <w:tcPr>
            <w:tcW w:w="5660" w:type="dxa"/>
            <w:tcBorders>
              <w:top w:val="nil"/>
              <w:left w:val="single" w:sz="4" w:space="0" w:color="auto"/>
              <w:bottom w:val="nil"/>
              <w:right w:val="nil"/>
            </w:tcBorders>
            <w:vAlign w:val="bottom"/>
          </w:tcPr>
          <w:p w:rsidR="00AE6DAE" w:rsidRPr="00014216" w:rsidRDefault="00AE6DAE" w:rsidP="00014216">
            <w:pPr>
              <w:spacing w:after="0" w:line="240" w:lineRule="auto"/>
              <w:rPr>
                <w:rFonts w:ascii="Cambria" w:hAnsi="Cambria"/>
                <w:color w:val="000000"/>
                <w:sz w:val="18"/>
                <w:szCs w:val="18"/>
                <w:lang w:eastAsia="cs-CZ"/>
              </w:rPr>
            </w:pPr>
            <w:r w:rsidRPr="00014216">
              <w:rPr>
                <w:rFonts w:ascii="Cambria" w:hAnsi="Cambria"/>
                <w:color w:val="000000"/>
                <w:sz w:val="18"/>
                <w:szCs w:val="18"/>
                <w:lang w:eastAsia="cs-CZ"/>
              </w:rPr>
              <w:t>E - Zásobování vodou; činnosti související s odpadními vodami, odpady a sanacemi</w:t>
            </w:r>
          </w:p>
        </w:tc>
        <w:tc>
          <w:tcPr>
            <w:tcW w:w="1280" w:type="dxa"/>
            <w:tcBorders>
              <w:top w:val="nil"/>
              <w:left w:val="nil"/>
              <w:bottom w:val="nil"/>
              <w:right w:val="nil"/>
            </w:tcBorders>
            <w:noWrap/>
            <w:vAlign w:val="bottom"/>
          </w:tcPr>
          <w:p w:rsidR="00AE6DAE" w:rsidRPr="00014216" w:rsidRDefault="00AE6DAE" w:rsidP="0091170A">
            <w:pPr>
              <w:spacing w:after="0" w:line="240" w:lineRule="auto"/>
              <w:jc w:val="center"/>
              <w:rPr>
                <w:rFonts w:ascii="Cambria" w:hAnsi="Cambria"/>
                <w:color w:val="000000"/>
                <w:sz w:val="18"/>
                <w:szCs w:val="18"/>
                <w:lang w:eastAsia="cs-CZ"/>
              </w:rPr>
            </w:pPr>
            <w:r w:rsidRPr="00014216">
              <w:rPr>
                <w:rFonts w:ascii="Cambria" w:hAnsi="Cambria"/>
                <w:color w:val="000000"/>
                <w:sz w:val="18"/>
                <w:szCs w:val="18"/>
                <w:lang w:eastAsia="cs-CZ"/>
              </w:rPr>
              <w:t>1 931</w:t>
            </w:r>
          </w:p>
        </w:tc>
        <w:tc>
          <w:tcPr>
            <w:tcW w:w="960" w:type="dxa"/>
            <w:tcBorders>
              <w:top w:val="nil"/>
              <w:left w:val="nil"/>
              <w:bottom w:val="nil"/>
              <w:right w:val="single" w:sz="4" w:space="0" w:color="auto"/>
            </w:tcBorders>
            <w:noWrap/>
            <w:vAlign w:val="bottom"/>
          </w:tcPr>
          <w:p w:rsidR="00AE6DAE" w:rsidRPr="00014216" w:rsidRDefault="00AE6DAE" w:rsidP="0091170A">
            <w:pPr>
              <w:spacing w:after="0" w:line="240" w:lineRule="auto"/>
              <w:jc w:val="center"/>
              <w:rPr>
                <w:rFonts w:ascii="Cambria" w:hAnsi="Cambria"/>
                <w:color w:val="000000"/>
                <w:sz w:val="18"/>
                <w:szCs w:val="18"/>
                <w:lang w:eastAsia="cs-CZ"/>
              </w:rPr>
            </w:pPr>
            <w:r w:rsidRPr="00014216">
              <w:rPr>
                <w:rFonts w:ascii="Cambria" w:hAnsi="Cambria"/>
                <w:color w:val="000000"/>
                <w:sz w:val="18"/>
                <w:szCs w:val="18"/>
                <w:lang w:eastAsia="cs-CZ"/>
              </w:rPr>
              <w:t>214</w:t>
            </w:r>
          </w:p>
        </w:tc>
      </w:tr>
      <w:tr w:rsidR="00AE6DAE" w:rsidRPr="00014216" w:rsidTr="00014216">
        <w:trPr>
          <w:trHeight w:val="300"/>
        </w:trPr>
        <w:tc>
          <w:tcPr>
            <w:tcW w:w="5660" w:type="dxa"/>
            <w:tcBorders>
              <w:top w:val="nil"/>
              <w:left w:val="single" w:sz="4" w:space="0" w:color="auto"/>
              <w:bottom w:val="nil"/>
              <w:right w:val="nil"/>
            </w:tcBorders>
            <w:noWrap/>
            <w:vAlign w:val="bottom"/>
          </w:tcPr>
          <w:p w:rsidR="00AE6DAE" w:rsidRPr="00014216" w:rsidRDefault="00AE6DAE" w:rsidP="00014216">
            <w:pPr>
              <w:spacing w:after="0" w:line="240" w:lineRule="auto"/>
              <w:rPr>
                <w:rFonts w:ascii="Cambria" w:hAnsi="Cambria"/>
                <w:color w:val="000000"/>
                <w:sz w:val="18"/>
                <w:szCs w:val="18"/>
                <w:lang w:eastAsia="cs-CZ"/>
              </w:rPr>
            </w:pPr>
            <w:r w:rsidRPr="00014216">
              <w:rPr>
                <w:rFonts w:ascii="Cambria" w:hAnsi="Cambria"/>
                <w:color w:val="000000"/>
                <w:sz w:val="18"/>
                <w:szCs w:val="18"/>
                <w:lang w:eastAsia="cs-CZ"/>
              </w:rPr>
              <w:t>F - Stavebnictví</w:t>
            </w:r>
          </w:p>
        </w:tc>
        <w:tc>
          <w:tcPr>
            <w:tcW w:w="1280" w:type="dxa"/>
            <w:tcBorders>
              <w:top w:val="nil"/>
              <w:left w:val="nil"/>
              <w:bottom w:val="nil"/>
              <w:right w:val="nil"/>
            </w:tcBorders>
            <w:noWrap/>
            <w:vAlign w:val="bottom"/>
          </w:tcPr>
          <w:p w:rsidR="00AE6DAE" w:rsidRPr="00014216" w:rsidRDefault="00AE6DAE" w:rsidP="0091170A">
            <w:pPr>
              <w:spacing w:after="0" w:line="240" w:lineRule="auto"/>
              <w:jc w:val="center"/>
              <w:rPr>
                <w:rFonts w:ascii="Cambria" w:hAnsi="Cambria"/>
                <w:color w:val="000000"/>
                <w:sz w:val="18"/>
                <w:szCs w:val="18"/>
                <w:lang w:eastAsia="cs-CZ"/>
              </w:rPr>
            </w:pPr>
            <w:r w:rsidRPr="00014216">
              <w:rPr>
                <w:rFonts w:ascii="Cambria" w:hAnsi="Cambria"/>
                <w:color w:val="000000"/>
                <w:sz w:val="18"/>
                <w:szCs w:val="18"/>
                <w:lang w:eastAsia="cs-CZ"/>
              </w:rPr>
              <w:t>44 670</w:t>
            </w:r>
          </w:p>
        </w:tc>
        <w:tc>
          <w:tcPr>
            <w:tcW w:w="960" w:type="dxa"/>
            <w:tcBorders>
              <w:top w:val="nil"/>
              <w:left w:val="nil"/>
              <w:bottom w:val="nil"/>
              <w:right w:val="single" w:sz="4" w:space="0" w:color="auto"/>
            </w:tcBorders>
            <w:noWrap/>
            <w:vAlign w:val="bottom"/>
          </w:tcPr>
          <w:p w:rsidR="00AE6DAE" w:rsidRPr="00014216" w:rsidRDefault="00AE6DAE" w:rsidP="0091170A">
            <w:pPr>
              <w:spacing w:after="0" w:line="240" w:lineRule="auto"/>
              <w:jc w:val="center"/>
              <w:rPr>
                <w:rFonts w:ascii="Cambria" w:hAnsi="Cambria"/>
                <w:color w:val="000000"/>
                <w:sz w:val="18"/>
                <w:szCs w:val="18"/>
                <w:lang w:eastAsia="cs-CZ"/>
              </w:rPr>
            </w:pPr>
            <w:r w:rsidRPr="00014216">
              <w:rPr>
                <w:rFonts w:ascii="Cambria" w:hAnsi="Cambria"/>
                <w:color w:val="000000"/>
                <w:sz w:val="18"/>
                <w:szCs w:val="18"/>
                <w:lang w:eastAsia="cs-CZ"/>
              </w:rPr>
              <w:t>3 511</w:t>
            </w:r>
          </w:p>
        </w:tc>
      </w:tr>
      <w:tr w:rsidR="00AE6DAE" w:rsidRPr="00014216" w:rsidTr="00014216">
        <w:trPr>
          <w:trHeight w:val="300"/>
        </w:trPr>
        <w:tc>
          <w:tcPr>
            <w:tcW w:w="5660" w:type="dxa"/>
            <w:tcBorders>
              <w:top w:val="nil"/>
              <w:left w:val="single" w:sz="4" w:space="0" w:color="auto"/>
              <w:bottom w:val="nil"/>
              <w:right w:val="nil"/>
            </w:tcBorders>
            <w:noWrap/>
            <w:vAlign w:val="bottom"/>
          </w:tcPr>
          <w:p w:rsidR="00AE6DAE" w:rsidRPr="00014216" w:rsidRDefault="00AE6DAE" w:rsidP="00014216">
            <w:pPr>
              <w:spacing w:after="0" w:line="240" w:lineRule="auto"/>
              <w:rPr>
                <w:rFonts w:ascii="Cambria" w:hAnsi="Cambria"/>
                <w:color w:val="000000"/>
                <w:sz w:val="18"/>
                <w:szCs w:val="18"/>
                <w:lang w:eastAsia="cs-CZ"/>
              </w:rPr>
            </w:pPr>
            <w:r w:rsidRPr="00014216">
              <w:rPr>
                <w:rFonts w:ascii="Cambria" w:hAnsi="Cambria"/>
                <w:color w:val="000000"/>
                <w:sz w:val="18"/>
                <w:szCs w:val="18"/>
                <w:lang w:eastAsia="cs-CZ"/>
              </w:rPr>
              <w:t>G - Velkoobchod a maloobchod; opravy a údržba motorových vozidel</w:t>
            </w:r>
          </w:p>
        </w:tc>
        <w:tc>
          <w:tcPr>
            <w:tcW w:w="1280" w:type="dxa"/>
            <w:tcBorders>
              <w:top w:val="nil"/>
              <w:left w:val="nil"/>
              <w:bottom w:val="nil"/>
              <w:right w:val="nil"/>
            </w:tcBorders>
            <w:noWrap/>
            <w:vAlign w:val="bottom"/>
          </w:tcPr>
          <w:p w:rsidR="00AE6DAE" w:rsidRPr="00014216" w:rsidRDefault="00AE6DAE" w:rsidP="0091170A">
            <w:pPr>
              <w:spacing w:after="0" w:line="240" w:lineRule="auto"/>
              <w:jc w:val="center"/>
              <w:rPr>
                <w:rFonts w:ascii="Cambria" w:hAnsi="Cambria"/>
                <w:color w:val="000000"/>
                <w:sz w:val="18"/>
                <w:szCs w:val="18"/>
                <w:lang w:eastAsia="cs-CZ"/>
              </w:rPr>
            </w:pPr>
            <w:r w:rsidRPr="00014216">
              <w:rPr>
                <w:rFonts w:ascii="Cambria" w:hAnsi="Cambria"/>
                <w:color w:val="000000"/>
                <w:sz w:val="18"/>
                <w:szCs w:val="18"/>
                <w:lang w:eastAsia="cs-CZ"/>
              </w:rPr>
              <w:t>137 652</w:t>
            </w:r>
          </w:p>
        </w:tc>
        <w:tc>
          <w:tcPr>
            <w:tcW w:w="960" w:type="dxa"/>
            <w:tcBorders>
              <w:top w:val="nil"/>
              <w:left w:val="nil"/>
              <w:bottom w:val="nil"/>
              <w:right w:val="single" w:sz="4" w:space="0" w:color="auto"/>
            </w:tcBorders>
            <w:noWrap/>
            <w:vAlign w:val="bottom"/>
          </w:tcPr>
          <w:p w:rsidR="00AE6DAE" w:rsidRPr="00014216" w:rsidRDefault="00AE6DAE" w:rsidP="0091170A">
            <w:pPr>
              <w:spacing w:after="0" w:line="240" w:lineRule="auto"/>
              <w:jc w:val="center"/>
              <w:rPr>
                <w:rFonts w:ascii="Cambria" w:hAnsi="Cambria"/>
                <w:color w:val="000000"/>
                <w:sz w:val="18"/>
                <w:szCs w:val="18"/>
                <w:lang w:eastAsia="cs-CZ"/>
              </w:rPr>
            </w:pPr>
            <w:r w:rsidRPr="00014216">
              <w:rPr>
                <w:rFonts w:ascii="Cambria" w:hAnsi="Cambria"/>
                <w:color w:val="000000"/>
                <w:sz w:val="18"/>
                <w:szCs w:val="18"/>
                <w:lang w:eastAsia="cs-CZ"/>
              </w:rPr>
              <w:t>10 511</w:t>
            </w:r>
          </w:p>
        </w:tc>
      </w:tr>
      <w:tr w:rsidR="00AE6DAE" w:rsidRPr="00014216" w:rsidTr="00014216">
        <w:trPr>
          <w:trHeight w:val="300"/>
        </w:trPr>
        <w:tc>
          <w:tcPr>
            <w:tcW w:w="5660" w:type="dxa"/>
            <w:tcBorders>
              <w:top w:val="nil"/>
              <w:left w:val="single" w:sz="4" w:space="0" w:color="auto"/>
              <w:bottom w:val="nil"/>
              <w:right w:val="nil"/>
            </w:tcBorders>
            <w:noWrap/>
            <w:vAlign w:val="bottom"/>
          </w:tcPr>
          <w:p w:rsidR="00AE6DAE" w:rsidRPr="00014216" w:rsidRDefault="00AE6DAE" w:rsidP="00014216">
            <w:pPr>
              <w:spacing w:after="0" w:line="240" w:lineRule="auto"/>
              <w:rPr>
                <w:rFonts w:ascii="Cambria" w:hAnsi="Cambria"/>
                <w:color w:val="000000"/>
                <w:sz w:val="18"/>
                <w:szCs w:val="18"/>
                <w:lang w:eastAsia="cs-CZ"/>
              </w:rPr>
            </w:pPr>
            <w:r w:rsidRPr="00014216">
              <w:rPr>
                <w:rFonts w:ascii="Cambria" w:hAnsi="Cambria"/>
                <w:color w:val="000000"/>
                <w:sz w:val="18"/>
                <w:szCs w:val="18"/>
                <w:lang w:eastAsia="cs-CZ"/>
              </w:rPr>
              <w:t>H - Doprava a skladování</w:t>
            </w:r>
          </w:p>
        </w:tc>
        <w:tc>
          <w:tcPr>
            <w:tcW w:w="1280" w:type="dxa"/>
            <w:tcBorders>
              <w:top w:val="nil"/>
              <w:left w:val="nil"/>
              <w:bottom w:val="nil"/>
              <w:right w:val="nil"/>
            </w:tcBorders>
            <w:noWrap/>
            <w:vAlign w:val="bottom"/>
          </w:tcPr>
          <w:p w:rsidR="00AE6DAE" w:rsidRPr="00014216" w:rsidRDefault="00AE6DAE" w:rsidP="0091170A">
            <w:pPr>
              <w:spacing w:after="0" w:line="240" w:lineRule="auto"/>
              <w:jc w:val="center"/>
              <w:rPr>
                <w:rFonts w:ascii="Cambria" w:hAnsi="Cambria"/>
                <w:color w:val="000000"/>
                <w:sz w:val="18"/>
                <w:szCs w:val="18"/>
                <w:lang w:eastAsia="cs-CZ"/>
              </w:rPr>
            </w:pPr>
            <w:r w:rsidRPr="00014216">
              <w:rPr>
                <w:rFonts w:ascii="Cambria" w:hAnsi="Cambria"/>
                <w:color w:val="000000"/>
                <w:sz w:val="18"/>
                <w:szCs w:val="18"/>
                <w:lang w:eastAsia="cs-CZ"/>
              </w:rPr>
              <w:t>12 667</w:t>
            </w:r>
          </w:p>
        </w:tc>
        <w:tc>
          <w:tcPr>
            <w:tcW w:w="960" w:type="dxa"/>
            <w:tcBorders>
              <w:top w:val="nil"/>
              <w:left w:val="nil"/>
              <w:bottom w:val="nil"/>
              <w:right w:val="single" w:sz="4" w:space="0" w:color="auto"/>
            </w:tcBorders>
            <w:noWrap/>
            <w:vAlign w:val="bottom"/>
          </w:tcPr>
          <w:p w:rsidR="00AE6DAE" w:rsidRPr="00014216" w:rsidRDefault="00AE6DAE" w:rsidP="0091170A">
            <w:pPr>
              <w:spacing w:after="0" w:line="240" w:lineRule="auto"/>
              <w:jc w:val="center"/>
              <w:rPr>
                <w:rFonts w:ascii="Cambria" w:hAnsi="Cambria"/>
                <w:color w:val="000000"/>
                <w:sz w:val="18"/>
                <w:szCs w:val="18"/>
                <w:lang w:eastAsia="cs-CZ"/>
              </w:rPr>
            </w:pPr>
            <w:r w:rsidRPr="00014216">
              <w:rPr>
                <w:rFonts w:ascii="Cambria" w:hAnsi="Cambria"/>
                <w:color w:val="000000"/>
                <w:sz w:val="18"/>
                <w:szCs w:val="18"/>
                <w:lang w:eastAsia="cs-CZ"/>
              </w:rPr>
              <w:t>851</w:t>
            </w:r>
          </w:p>
        </w:tc>
      </w:tr>
      <w:tr w:rsidR="00AE6DAE" w:rsidRPr="00014216" w:rsidTr="00014216">
        <w:trPr>
          <w:trHeight w:val="300"/>
        </w:trPr>
        <w:tc>
          <w:tcPr>
            <w:tcW w:w="5660" w:type="dxa"/>
            <w:tcBorders>
              <w:top w:val="nil"/>
              <w:left w:val="single" w:sz="4" w:space="0" w:color="auto"/>
              <w:bottom w:val="nil"/>
              <w:right w:val="nil"/>
            </w:tcBorders>
            <w:noWrap/>
            <w:vAlign w:val="bottom"/>
          </w:tcPr>
          <w:p w:rsidR="00AE6DAE" w:rsidRPr="00014216" w:rsidRDefault="00AE6DAE" w:rsidP="00014216">
            <w:pPr>
              <w:spacing w:after="0" w:line="240" w:lineRule="auto"/>
              <w:rPr>
                <w:rFonts w:ascii="Cambria" w:hAnsi="Cambria"/>
                <w:color w:val="000000"/>
                <w:sz w:val="18"/>
                <w:szCs w:val="18"/>
                <w:lang w:eastAsia="cs-CZ"/>
              </w:rPr>
            </w:pPr>
            <w:r w:rsidRPr="00014216">
              <w:rPr>
                <w:rFonts w:ascii="Cambria" w:hAnsi="Cambria"/>
                <w:color w:val="000000"/>
                <w:sz w:val="18"/>
                <w:szCs w:val="18"/>
                <w:lang w:eastAsia="cs-CZ"/>
              </w:rPr>
              <w:t>I - Ubytování, stravování a pohostinství</w:t>
            </w:r>
          </w:p>
        </w:tc>
        <w:tc>
          <w:tcPr>
            <w:tcW w:w="1280" w:type="dxa"/>
            <w:tcBorders>
              <w:top w:val="nil"/>
              <w:left w:val="nil"/>
              <w:bottom w:val="nil"/>
              <w:right w:val="nil"/>
            </w:tcBorders>
            <w:noWrap/>
            <w:vAlign w:val="bottom"/>
          </w:tcPr>
          <w:p w:rsidR="00AE6DAE" w:rsidRPr="00014216" w:rsidRDefault="00AE6DAE" w:rsidP="0091170A">
            <w:pPr>
              <w:spacing w:after="0" w:line="240" w:lineRule="auto"/>
              <w:jc w:val="center"/>
              <w:rPr>
                <w:rFonts w:ascii="Cambria" w:hAnsi="Cambria"/>
                <w:color w:val="000000"/>
                <w:sz w:val="18"/>
                <w:szCs w:val="18"/>
                <w:lang w:eastAsia="cs-CZ"/>
              </w:rPr>
            </w:pPr>
            <w:r w:rsidRPr="00014216">
              <w:rPr>
                <w:rFonts w:ascii="Cambria" w:hAnsi="Cambria"/>
                <w:color w:val="000000"/>
                <w:sz w:val="18"/>
                <w:szCs w:val="18"/>
                <w:lang w:eastAsia="cs-CZ"/>
              </w:rPr>
              <w:t>20 044</w:t>
            </w:r>
          </w:p>
        </w:tc>
        <w:tc>
          <w:tcPr>
            <w:tcW w:w="960" w:type="dxa"/>
            <w:tcBorders>
              <w:top w:val="nil"/>
              <w:left w:val="nil"/>
              <w:bottom w:val="nil"/>
              <w:right w:val="single" w:sz="4" w:space="0" w:color="auto"/>
            </w:tcBorders>
            <w:noWrap/>
            <w:vAlign w:val="bottom"/>
          </w:tcPr>
          <w:p w:rsidR="00AE6DAE" w:rsidRPr="00014216" w:rsidRDefault="00AE6DAE" w:rsidP="0091170A">
            <w:pPr>
              <w:spacing w:after="0" w:line="240" w:lineRule="auto"/>
              <w:jc w:val="center"/>
              <w:rPr>
                <w:rFonts w:ascii="Cambria" w:hAnsi="Cambria"/>
                <w:color w:val="000000"/>
                <w:sz w:val="18"/>
                <w:szCs w:val="18"/>
                <w:lang w:eastAsia="cs-CZ"/>
              </w:rPr>
            </w:pPr>
            <w:r w:rsidRPr="00014216">
              <w:rPr>
                <w:rFonts w:ascii="Cambria" w:hAnsi="Cambria"/>
                <w:color w:val="000000"/>
                <w:sz w:val="18"/>
                <w:szCs w:val="18"/>
                <w:lang w:eastAsia="cs-CZ"/>
              </w:rPr>
              <w:t>1 668</w:t>
            </w:r>
          </w:p>
        </w:tc>
      </w:tr>
      <w:tr w:rsidR="00AE6DAE" w:rsidRPr="00014216" w:rsidTr="00014216">
        <w:trPr>
          <w:trHeight w:val="300"/>
        </w:trPr>
        <w:tc>
          <w:tcPr>
            <w:tcW w:w="5660" w:type="dxa"/>
            <w:tcBorders>
              <w:top w:val="nil"/>
              <w:left w:val="single" w:sz="4" w:space="0" w:color="auto"/>
              <w:bottom w:val="nil"/>
              <w:right w:val="nil"/>
            </w:tcBorders>
            <w:noWrap/>
            <w:vAlign w:val="bottom"/>
          </w:tcPr>
          <w:p w:rsidR="00AE6DAE" w:rsidRPr="00014216" w:rsidRDefault="00AE6DAE" w:rsidP="00014216">
            <w:pPr>
              <w:spacing w:after="0" w:line="240" w:lineRule="auto"/>
              <w:rPr>
                <w:rFonts w:ascii="Cambria" w:hAnsi="Cambria"/>
                <w:color w:val="000000"/>
                <w:sz w:val="18"/>
                <w:szCs w:val="18"/>
                <w:lang w:eastAsia="cs-CZ"/>
              </w:rPr>
            </w:pPr>
            <w:r w:rsidRPr="00014216">
              <w:rPr>
                <w:rFonts w:ascii="Cambria" w:hAnsi="Cambria"/>
                <w:color w:val="000000"/>
                <w:sz w:val="18"/>
                <w:szCs w:val="18"/>
                <w:lang w:eastAsia="cs-CZ"/>
              </w:rPr>
              <w:t>J - Informační a komunikační činnosti</w:t>
            </w:r>
          </w:p>
        </w:tc>
        <w:tc>
          <w:tcPr>
            <w:tcW w:w="1280" w:type="dxa"/>
            <w:tcBorders>
              <w:top w:val="nil"/>
              <w:left w:val="nil"/>
              <w:bottom w:val="nil"/>
              <w:right w:val="nil"/>
            </w:tcBorders>
            <w:noWrap/>
            <w:vAlign w:val="bottom"/>
          </w:tcPr>
          <w:p w:rsidR="00AE6DAE" w:rsidRPr="00014216" w:rsidRDefault="00AE6DAE" w:rsidP="0091170A">
            <w:pPr>
              <w:spacing w:after="0" w:line="240" w:lineRule="auto"/>
              <w:jc w:val="center"/>
              <w:rPr>
                <w:rFonts w:ascii="Cambria" w:hAnsi="Cambria"/>
                <w:color w:val="000000"/>
                <w:sz w:val="18"/>
                <w:szCs w:val="18"/>
                <w:lang w:eastAsia="cs-CZ"/>
              </w:rPr>
            </w:pPr>
            <w:r w:rsidRPr="00014216">
              <w:rPr>
                <w:rFonts w:ascii="Cambria" w:hAnsi="Cambria"/>
                <w:color w:val="000000"/>
                <w:sz w:val="18"/>
                <w:szCs w:val="18"/>
                <w:lang w:eastAsia="cs-CZ"/>
              </w:rPr>
              <w:t>19 251</w:t>
            </w:r>
          </w:p>
        </w:tc>
        <w:tc>
          <w:tcPr>
            <w:tcW w:w="960" w:type="dxa"/>
            <w:tcBorders>
              <w:top w:val="nil"/>
              <w:left w:val="nil"/>
              <w:bottom w:val="nil"/>
              <w:right w:val="single" w:sz="4" w:space="0" w:color="auto"/>
            </w:tcBorders>
            <w:noWrap/>
            <w:vAlign w:val="bottom"/>
          </w:tcPr>
          <w:p w:rsidR="00AE6DAE" w:rsidRPr="00014216" w:rsidRDefault="00AE6DAE" w:rsidP="0091170A">
            <w:pPr>
              <w:spacing w:after="0" w:line="240" w:lineRule="auto"/>
              <w:jc w:val="center"/>
              <w:rPr>
                <w:rFonts w:ascii="Cambria" w:hAnsi="Cambria"/>
                <w:color w:val="000000"/>
                <w:sz w:val="18"/>
                <w:szCs w:val="18"/>
                <w:lang w:eastAsia="cs-CZ"/>
              </w:rPr>
            </w:pPr>
            <w:r w:rsidRPr="00014216">
              <w:rPr>
                <w:rFonts w:ascii="Cambria" w:hAnsi="Cambria"/>
                <w:color w:val="000000"/>
                <w:sz w:val="18"/>
                <w:szCs w:val="18"/>
                <w:lang w:eastAsia="cs-CZ"/>
              </w:rPr>
              <w:t>1 409</w:t>
            </w:r>
          </w:p>
        </w:tc>
      </w:tr>
      <w:tr w:rsidR="00AE6DAE" w:rsidRPr="00014216" w:rsidTr="00014216">
        <w:trPr>
          <w:trHeight w:val="300"/>
        </w:trPr>
        <w:tc>
          <w:tcPr>
            <w:tcW w:w="5660" w:type="dxa"/>
            <w:tcBorders>
              <w:top w:val="nil"/>
              <w:left w:val="single" w:sz="4" w:space="0" w:color="auto"/>
              <w:bottom w:val="nil"/>
              <w:right w:val="nil"/>
            </w:tcBorders>
            <w:noWrap/>
            <w:vAlign w:val="bottom"/>
          </w:tcPr>
          <w:p w:rsidR="00AE6DAE" w:rsidRPr="00014216" w:rsidRDefault="00AE6DAE" w:rsidP="00014216">
            <w:pPr>
              <w:spacing w:after="0" w:line="240" w:lineRule="auto"/>
              <w:rPr>
                <w:rFonts w:ascii="Cambria" w:hAnsi="Cambria"/>
                <w:color w:val="000000"/>
                <w:sz w:val="18"/>
                <w:szCs w:val="18"/>
                <w:lang w:eastAsia="cs-CZ"/>
              </w:rPr>
            </w:pPr>
            <w:r w:rsidRPr="00014216">
              <w:rPr>
                <w:rFonts w:ascii="Cambria" w:hAnsi="Cambria"/>
                <w:color w:val="000000"/>
                <w:sz w:val="18"/>
                <w:szCs w:val="18"/>
                <w:lang w:eastAsia="cs-CZ"/>
              </w:rPr>
              <w:t>K - Peněžnictví a pojišťovnictví</w:t>
            </w:r>
          </w:p>
        </w:tc>
        <w:tc>
          <w:tcPr>
            <w:tcW w:w="1280" w:type="dxa"/>
            <w:tcBorders>
              <w:top w:val="nil"/>
              <w:left w:val="nil"/>
              <w:bottom w:val="nil"/>
              <w:right w:val="nil"/>
            </w:tcBorders>
            <w:noWrap/>
            <w:vAlign w:val="bottom"/>
          </w:tcPr>
          <w:p w:rsidR="00AE6DAE" w:rsidRPr="00014216" w:rsidRDefault="00AE6DAE" w:rsidP="0091170A">
            <w:pPr>
              <w:spacing w:after="0" w:line="240" w:lineRule="auto"/>
              <w:jc w:val="center"/>
              <w:rPr>
                <w:rFonts w:ascii="Cambria" w:hAnsi="Cambria"/>
                <w:color w:val="000000"/>
                <w:sz w:val="18"/>
                <w:szCs w:val="18"/>
                <w:lang w:eastAsia="cs-CZ"/>
              </w:rPr>
            </w:pPr>
            <w:r w:rsidRPr="00014216">
              <w:rPr>
                <w:rFonts w:ascii="Cambria" w:hAnsi="Cambria"/>
                <w:color w:val="000000"/>
                <w:sz w:val="18"/>
                <w:szCs w:val="18"/>
                <w:lang w:eastAsia="cs-CZ"/>
              </w:rPr>
              <w:t>15 142</w:t>
            </w:r>
          </w:p>
        </w:tc>
        <w:tc>
          <w:tcPr>
            <w:tcW w:w="960" w:type="dxa"/>
            <w:tcBorders>
              <w:top w:val="nil"/>
              <w:left w:val="nil"/>
              <w:bottom w:val="nil"/>
              <w:right w:val="single" w:sz="4" w:space="0" w:color="auto"/>
            </w:tcBorders>
            <w:noWrap/>
            <w:vAlign w:val="bottom"/>
          </w:tcPr>
          <w:p w:rsidR="00AE6DAE" w:rsidRPr="00014216" w:rsidRDefault="00AE6DAE" w:rsidP="0091170A">
            <w:pPr>
              <w:spacing w:after="0" w:line="240" w:lineRule="auto"/>
              <w:jc w:val="center"/>
              <w:rPr>
                <w:rFonts w:ascii="Cambria" w:hAnsi="Cambria"/>
                <w:color w:val="000000"/>
                <w:sz w:val="18"/>
                <w:szCs w:val="18"/>
                <w:lang w:eastAsia="cs-CZ"/>
              </w:rPr>
            </w:pPr>
            <w:r w:rsidRPr="00014216">
              <w:rPr>
                <w:rFonts w:ascii="Cambria" w:hAnsi="Cambria"/>
                <w:color w:val="000000"/>
                <w:sz w:val="18"/>
                <w:szCs w:val="18"/>
                <w:lang w:eastAsia="cs-CZ"/>
              </w:rPr>
              <w:t>916</w:t>
            </w:r>
          </w:p>
        </w:tc>
      </w:tr>
      <w:tr w:rsidR="00AE6DAE" w:rsidRPr="00014216" w:rsidTr="00014216">
        <w:trPr>
          <w:trHeight w:val="300"/>
        </w:trPr>
        <w:tc>
          <w:tcPr>
            <w:tcW w:w="5660" w:type="dxa"/>
            <w:tcBorders>
              <w:top w:val="nil"/>
              <w:left w:val="single" w:sz="4" w:space="0" w:color="auto"/>
              <w:bottom w:val="nil"/>
              <w:right w:val="nil"/>
            </w:tcBorders>
            <w:noWrap/>
            <w:vAlign w:val="bottom"/>
          </w:tcPr>
          <w:p w:rsidR="00AE6DAE" w:rsidRPr="00014216" w:rsidRDefault="00AE6DAE" w:rsidP="00014216">
            <w:pPr>
              <w:spacing w:after="0" w:line="240" w:lineRule="auto"/>
              <w:rPr>
                <w:rFonts w:ascii="Cambria" w:hAnsi="Cambria"/>
                <w:color w:val="000000"/>
                <w:sz w:val="18"/>
                <w:szCs w:val="18"/>
                <w:lang w:eastAsia="cs-CZ"/>
              </w:rPr>
            </w:pPr>
            <w:r w:rsidRPr="00014216">
              <w:rPr>
                <w:rFonts w:ascii="Cambria" w:hAnsi="Cambria"/>
                <w:color w:val="000000"/>
                <w:sz w:val="18"/>
                <w:szCs w:val="18"/>
                <w:lang w:eastAsia="cs-CZ"/>
              </w:rPr>
              <w:t>L - Činnosti v oblasti nemovitostí</w:t>
            </w:r>
          </w:p>
        </w:tc>
        <w:tc>
          <w:tcPr>
            <w:tcW w:w="1280" w:type="dxa"/>
            <w:tcBorders>
              <w:top w:val="nil"/>
              <w:left w:val="nil"/>
              <w:bottom w:val="nil"/>
              <w:right w:val="nil"/>
            </w:tcBorders>
            <w:noWrap/>
            <w:vAlign w:val="bottom"/>
          </w:tcPr>
          <w:p w:rsidR="00AE6DAE" w:rsidRPr="00014216" w:rsidRDefault="00AE6DAE" w:rsidP="0091170A">
            <w:pPr>
              <w:spacing w:after="0" w:line="240" w:lineRule="auto"/>
              <w:jc w:val="center"/>
              <w:rPr>
                <w:rFonts w:ascii="Cambria" w:hAnsi="Cambria"/>
                <w:color w:val="000000"/>
                <w:sz w:val="18"/>
                <w:szCs w:val="18"/>
                <w:lang w:eastAsia="cs-CZ"/>
              </w:rPr>
            </w:pPr>
            <w:r w:rsidRPr="00014216">
              <w:rPr>
                <w:rFonts w:ascii="Cambria" w:hAnsi="Cambria"/>
                <w:color w:val="000000"/>
                <w:sz w:val="18"/>
                <w:szCs w:val="18"/>
                <w:lang w:eastAsia="cs-CZ"/>
              </w:rPr>
              <w:t>58 222</w:t>
            </w:r>
          </w:p>
        </w:tc>
        <w:tc>
          <w:tcPr>
            <w:tcW w:w="960" w:type="dxa"/>
            <w:tcBorders>
              <w:top w:val="nil"/>
              <w:left w:val="nil"/>
              <w:bottom w:val="nil"/>
              <w:right w:val="single" w:sz="4" w:space="0" w:color="auto"/>
            </w:tcBorders>
            <w:noWrap/>
            <w:vAlign w:val="bottom"/>
          </w:tcPr>
          <w:p w:rsidR="00AE6DAE" w:rsidRPr="00014216" w:rsidRDefault="00AE6DAE" w:rsidP="0091170A">
            <w:pPr>
              <w:spacing w:after="0" w:line="240" w:lineRule="auto"/>
              <w:jc w:val="center"/>
              <w:rPr>
                <w:rFonts w:ascii="Cambria" w:hAnsi="Cambria"/>
                <w:color w:val="000000"/>
                <w:sz w:val="18"/>
                <w:szCs w:val="18"/>
                <w:lang w:eastAsia="cs-CZ"/>
              </w:rPr>
            </w:pPr>
            <w:r w:rsidRPr="00014216">
              <w:rPr>
                <w:rFonts w:ascii="Cambria" w:hAnsi="Cambria"/>
                <w:color w:val="000000"/>
                <w:sz w:val="18"/>
                <w:szCs w:val="18"/>
                <w:lang w:eastAsia="cs-CZ"/>
              </w:rPr>
              <w:t>5 195</w:t>
            </w:r>
          </w:p>
        </w:tc>
      </w:tr>
      <w:tr w:rsidR="00AE6DAE" w:rsidRPr="00014216" w:rsidTr="00014216">
        <w:trPr>
          <w:trHeight w:val="300"/>
        </w:trPr>
        <w:tc>
          <w:tcPr>
            <w:tcW w:w="5660" w:type="dxa"/>
            <w:tcBorders>
              <w:top w:val="nil"/>
              <w:left w:val="single" w:sz="4" w:space="0" w:color="auto"/>
              <w:bottom w:val="nil"/>
              <w:right w:val="nil"/>
            </w:tcBorders>
            <w:noWrap/>
            <w:vAlign w:val="bottom"/>
          </w:tcPr>
          <w:p w:rsidR="00AE6DAE" w:rsidRPr="00014216" w:rsidRDefault="00AE6DAE" w:rsidP="00014216">
            <w:pPr>
              <w:spacing w:after="0" w:line="240" w:lineRule="auto"/>
              <w:rPr>
                <w:rFonts w:ascii="Cambria" w:hAnsi="Cambria"/>
                <w:color w:val="000000"/>
                <w:sz w:val="18"/>
                <w:szCs w:val="18"/>
                <w:lang w:eastAsia="cs-CZ"/>
              </w:rPr>
            </w:pPr>
            <w:r w:rsidRPr="00014216">
              <w:rPr>
                <w:rFonts w:ascii="Cambria" w:hAnsi="Cambria"/>
                <w:color w:val="000000"/>
                <w:sz w:val="18"/>
                <w:szCs w:val="18"/>
                <w:lang w:eastAsia="cs-CZ"/>
              </w:rPr>
              <w:t>M - Profesní, vědecké a technické činnosti</w:t>
            </w:r>
          </w:p>
        </w:tc>
        <w:tc>
          <w:tcPr>
            <w:tcW w:w="1280" w:type="dxa"/>
            <w:tcBorders>
              <w:top w:val="nil"/>
              <w:left w:val="nil"/>
              <w:bottom w:val="nil"/>
              <w:right w:val="nil"/>
            </w:tcBorders>
            <w:noWrap/>
            <w:vAlign w:val="bottom"/>
          </w:tcPr>
          <w:p w:rsidR="00AE6DAE" w:rsidRPr="00014216" w:rsidRDefault="00AE6DAE" w:rsidP="0091170A">
            <w:pPr>
              <w:spacing w:after="0" w:line="240" w:lineRule="auto"/>
              <w:jc w:val="center"/>
              <w:rPr>
                <w:rFonts w:ascii="Cambria" w:hAnsi="Cambria"/>
                <w:color w:val="000000"/>
                <w:sz w:val="18"/>
                <w:szCs w:val="18"/>
                <w:lang w:eastAsia="cs-CZ"/>
              </w:rPr>
            </w:pPr>
            <w:r w:rsidRPr="00014216">
              <w:rPr>
                <w:rFonts w:ascii="Cambria" w:hAnsi="Cambria"/>
                <w:color w:val="000000"/>
                <w:sz w:val="18"/>
                <w:szCs w:val="18"/>
                <w:lang w:eastAsia="cs-CZ"/>
              </w:rPr>
              <w:t>94 770</w:t>
            </w:r>
          </w:p>
        </w:tc>
        <w:tc>
          <w:tcPr>
            <w:tcW w:w="960" w:type="dxa"/>
            <w:tcBorders>
              <w:top w:val="nil"/>
              <w:left w:val="nil"/>
              <w:bottom w:val="nil"/>
              <w:right w:val="single" w:sz="4" w:space="0" w:color="auto"/>
            </w:tcBorders>
            <w:noWrap/>
            <w:vAlign w:val="bottom"/>
          </w:tcPr>
          <w:p w:rsidR="00AE6DAE" w:rsidRPr="00014216" w:rsidRDefault="00AE6DAE" w:rsidP="0091170A">
            <w:pPr>
              <w:spacing w:after="0" w:line="240" w:lineRule="auto"/>
              <w:jc w:val="center"/>
              <w:rPr>
                <w:rFonts w:ascii="Cambria" w:hAnsi="Cambria"/>
                <w:color w:val="000000"/>
                <w:sz w:val="18"/>
                <w:szCs w:val="18"/>
                <w:lang w:eastAsia="cs-CZ"/>
              </w:rPr>
            </w:pPr>
            <w:r w:rsidRPr="00014216">
              <w:rPr>
                <w:rFonts w:ascii="Cambria" w:hAnsi="Cambria"/>
                <w:color w:val="000000"/>
                <w:sz w:val="18"/>
                <w:szCs w:val="18"/>
                <w:lang w:eastAsia="cs-CZ"/>
              </w:rPr>
              <w:t>6 925</w:t>
            </w:r>
          </w:p>
        </w:tc>
      </w:tr>
      <w:tr w:rsidR="00AE6DAE" w:rsidRPr="00014216" w:rsidTr="00014216">
        <w:trPr>
          <w:trHeight w:val="300"/>
        </w:trPr>
        <w:tc>
          <w:tcPr>
            <w:tcW w:w="5660" w:type="dxa"/>
            <w:tcBorders>
              <w:top w:val="nil"/>
              <w:left w:val="single" w:sz="4" w:space="0" w:color="auto"/>
              <w:bottom w:val="nil"/>
              <w:right w:val="nil"/>
            </w:tcBorders>
            <w:noWrap/>
            <w:vAlign w:val="bottom"/>
          </w:tcPr>
          <w:p w:rsidR="00AE6DAE" w:rsidRPr="00014216" w:rsidRDefault="00AE6DAE" w:rsidP="00014216">
            <w:pPr>
              <w:spacing w:after="0" w:line="240" w:lineRule="auto"/>
              <w:rPr>
                <w:rFonts w:ascii="Cambria" w:hAnsi="Cambria"/>
                <w:color w:val="000000"/>
                <w:sz w:val="18"/>
                <w:szCs w:val="18"/>
                <w:lang w:eastAsia="cs-CZ"/>
              </w:rPr>
            </w:pPr>
            <w:r w:rsidRPr="00014216">
              <w:rPr>
                <w:rFonts w:ascii="Cambria" w:hAnsi="Cambria"/>
                <w:color w:val="000000"/>
                <w:sz w:val="18"/>
                <w:szCs w:val="18"/>
                <w:lang w:eastAsia="cs-CZ"/>
              </w:rPr>
              <w:t>N - Administrativní a podpůrné činnosti</w:t>
            </w:r>
          </w:p>
        </w:tc>
        <w:tc>
          <w:tcPr>
            <w:tcW w:w="1280" w:type="dxa"/>
            <w:tcBorders>
              <w:top w:val="nil"/>
              <w:left w:val="nil"/>
              <w:bottom w:val="nil"/>
              <w:right w:val="nil"/>
            </w:tcBorders>
            <w:noWrap/>
            <w:vAlign w:val="bottom"/>
          </w:tcPr>
          <w:p w:rsidR="00AE6DAE" w:rsidRPr="00014216" w:rsidRDefault="00AE6DAE" w:rsidP="0091170A">
            <w:pPr>
              <w:spacing w:after="0" w:line="240" w:lineRule="auto"/>
              <w:jc w:val="center"/>
              <w:rPr>
                <w:rFonts w:ascii="Cambria" w:hAnsi="Cambria"/>
                <w:color w:val="000000"/>
                <w:sz w:val="18"/>
                <w:szCs w:val="18"/>
                <w:lang w:eastAsia="cs-CZ"/>
              </w:rPr>
            </w:pPr>
            <w:r w:rsidRPr="00014216">
              <w:rPr>
                <w:rFonts w:ascii="Cambria" w:hAnsi="Cambria"/>
                <w:color w:val="000000"/>
                <w:sz w:val="18"/>
                <w:szCs w:val="18"/>
                <w:lang w:eastAsia="cs-CZ"/>
              </w:rPr>
              <w:t>14 671</w:t>
            </w:r>
          </w:p>
        </w:tc>
        <w:tc>
          <w:tcPr>
            <w:tcW w:w="960" w:type="dxa"/>
            <w:tcBorders>
              <w:top w:val="nil"/>
              <w:left w:val="nil"/>
              <w:bottom w:val="nil"/>
              <w:right w:val="single" w:sz="4" w:space="0" w:color="auto"/>
            </w:tcBorders>
            <w:noWrap/>
            <w:vAlign w:val="bottom"/>
          </w:tcPr>
          <w:p w:rsidR="00AE6DAE" w:rsidRPr="00014216" w:rsidRDefault="00AE6DAE" w:rsidP="0091170A">
            <w:pPr>
              <w:spacing w:after="0" w:line="240" w:lineRule="auto"/>
              <w:jc w:val="center"/>
              <w:rPr>
                <w:rFonts w:ascii="Cambria" w:hAnsi="Cambria"/>
                <w:color w:val="000000"/>
                <w:sz w:val="18"/>
                <w:szCs w:val="18"/>
                <w:lang w:eastAsia="cs-CZ"/>
              </w:rPr>
            </w:pPr>
            <w:r w:rsidRPr="00014216">
              <w:rPr>
                <w:rFonts w:ascii="Cambria" w:hAnsi="Cambria"/>
                <w:color w:val="000000"/>
                <w:sz w:val="18"/>
                <w:szCs w:val="18"/>
                <w:lang w:eastAsia="cs-CZ"/>
              </w:rPr>
              <w:t>967</w:t>
            </w:r>
          </w:p>
        </w:tc>
      </w:tr>
      <w:tr w:rsidR="00AE6DAE" w:rsidRPr="00014216" w:rsidTr="00014216">
        <w:trPr>
          <w:trHeight w:val="300"/>
        </w:trPr>
        <w:tc>
          <w:tcPr>
            <w:tcW w:w="5660" w:type="dxa"/>
            <w:tcBorders>
              <w:top w:val="nil"/>
              <w:left w:val="single" w:sz="4" w:space="0" w:color="auto"/>
              <w:bottom w:val="nil"/>
              <w:right w:val="nil"/>
            </w:tcBorders>
            <w:noWrap/>
            <w:vAlign w:val="bottom"/>
          </w:tcPr>
          <w:p w:rsidR="00AE6DAE" w:rsidRPr="00014216" w:rsidRDefault="00AE6DAE" w:rsidP="00014216">
            <w:pPr>
              <w:spacing w:after="0" w:line="240" w:lineRule="auto"/>
              <w:rPr>
                <w:rFonts w:ascii="Cambria" w:hAnsi="Cambria"/>
                <w:color w:val="000000"/>
                <w:sz w:val="18"/>
                <w:szCs w:val="18"/>
                <w:lang w:eastAsia="cs-CZ"/>
              </w:rPr>
            </w:pPr>
            <w:r w:rsidRPr="00014216">
              <w:rPr>
                <w:rFonts w:ascii="Cambria" w:hAnsi="Cambria"/>
                <w:color w:val="000000"/>
                <w:sz w:val="18"/>
                <w:szCs w:val="18"/>
                <w:lang w:eastAsia="cs-CZ"/>
              </w:rPr>
              <w:t>O - Veřejná správa a obrana; povinné sociální zabezpečení</w:t>
            </w:r>
          </w:p>
        </w:tc>
        <w:tc>
          <w:tcPr>
            <w:tcW w:w="1280" w:type="dxa"/>
            <w:tcBorders>
              <w:top w:val="nil"/>
              <w:left w:val="nil"/>
              <w:bottom w:val="nil"/>
              <w:right w:val="nil"/>
            </w:tcBorders>
            <w:noWrap/>
            <w:vAlign w:val="bottom"/>
          </w:tcPr>
          <w:p w:rsidR="00AE6DAE" w:rsidRPr="00014216" w:rsidRDefault="00AE6DAE" w:rsidP="0091170A">
            <w:pPr>
              <w:spacing w:after="0" w:line="240" w:lineRule="auto"/>
              <w:jc w:val="center"/>
              <w:rPr>
                <w:rFonts w:ascii="Cambria" w:hAnsi="Cambria"/>
                <w:color w:val="000000"/>
                <w:sz w:val="18"/>
                <w:szCs w:val="18"/>
                <w:lang w:eastAsia="cs-CZ"/>
              </w:rPr>
            </w:pPr>
            <w:r w:rsidRPr="00014216">
              <w:rPr>
                <w:rFonts w:ascii="Cambria" w:hAnsi="Cambria"/>
                <w:color w:val="000000"/>
                <w:sz w:val="18"/>
                <w:szCs w:val="18"/>
                <w:lang w:eastAsia="cs-CZ"/>
              </w:rPr>
              <w:t>257</w:t>
            </w:r>
          </w:p>
        </w:tc>
        <w:tc>
          <w:tcPr>
            <w:tcW w:w="960" w:type="dxa"/>
            <w:tcBorders>
              <w:top w:val="nil"/>
              <w:left w:val="nil"/>
              <w:bottom w:val="nil"/>
              <w:right w:val="single" w:sz="4" w:space="0" w:color="auto"/>
            </w:tcBorders>
            <w:noWrap/>
            <w:vAlign w:val="bottom"/>
          </w:tcPr>
          <w:p w:rsidR="00AE6DAE" w:rsidRPr="00014216" w:rsidRDefault="00AE6DAE" w:rsidP="0091170A">
            <w:pPr>
              <w:spacing w:after="0" w:line="240" w:lineRule="auto"/>
              <w:jc w:val="center"/>
              <w:rPr>
                <w:rFonts w:ascii="Cambria" w:hAnsi="Cambria"/>
                <w:color w:val="000000"/>
                <w:sz w:val="18"/>
                <w:szCs w:val="18"/>
                <w:lang w:eastAsia="cs-CZ"/>
              </w:rPr>
            </w:pPr>
            <w:r w:rsidRPr="00014216">
              <w:rPr>
                <w:rFonts w:ascii="Cambria" w:hAnsi="Cambria"/>
                <w:color w:val="000000"/>
                <w:sz w:val="18"/>
                <w:szCs w:val="18"/>
                <w:lang w:eastAsia="cs-CZ"/>
              </w:rPr>
              <w:t>9</w:t>
            </w:r>
          </w:p>
        </w:tc>
      </w:tr>
      <w:tr w:rsidR="00AE6DAE" w:rsidRPr="00014216" w:rsidTr="00014216">
        <w:trPr>
          <w:trHeight w:val="300"/>
        </w:trPr>
        <w:tc>
          <w:tcPr>
            <w:tcW w:w="5660" w:type="dxa"/>
            <w:tcBorders>
              <w:top w:val="nil"/>
              <w:left w:val="single" w:sz="4" w:space="0" w:color="auto"/>
              <w:bottom w:val="nil"/>
              <w:right w:val="nil"/>
            </w:tcBorders>
            <w:noWrap/>
            <w:vAlign w:val="bottom"/>
          </w:tcPr>
          <w:p w:rsidR="00AE6DAE" w:rsidRPr="00014216" w:rsidRDefault="00AE6DAE" w:rsidP="00014216">
            <w:pPr>
              <w:spacing w:after="0" w:line="240" w:lineRule="auto"/>
              <w:rPr>
                <w:rFonts w:ascii="Cambria" w:hAnsi="Cambria"/>
                <w:color w:val="000000"/>
                <w:sz w:val="18"/>
                <w:szCs w:val="18"/>
                <w:lang w:eastAsia="cs-CZ"/>
              </w:rPr>
            </w:pPr>
            <w:r w:rsidRPr="00014216">
              <w:rPr>
                <w:rFonts w:ascii="Cambria" w:hAnsi="Cambria"/>
                <w:color w:val="000000"/>
                <w:sz w:val="18"/>
                <w:szCs w:val="18"/>
                <w:lang w:eastAsia="cs-CZ"/>
              </w:rPr>
              <w:t>P - Vzdělávání</w:t>
            </w:r>
          </w:p>
        </w:tc>
        <w:tc>
          <w:tcPr>
            <w:tcW w:w="1280" w:type="dxa"/>
            <w:tcBorders>
              <w:top w:val="nil"/>
              <w:left w:val="nil"/>
              <w:bottom w:val="nil"/>
              <w:right w:val="nil"/>
            </w:tcBorders>
            <w:noWrap/>
            <w:vAlign w:val="bottom"/>
          </w:tcPr>
          <w:p w:rsidR="00AE6DAE" w:rsidRPr="00014216" w:rsidRDefault="00AE6DAE" w:rsidP="0091170A">
            <w:pPr>
              <w:spacing w:after="0" w:line="240" w:lineRule="auto"/>
              <w:jc w:val="center"/>
              <w:rPr>
                <w:rFonts w:ascii="Cambria" w:hAnsi="Cambria"/>
                <w:color w:val="000000"/>
                <w:sz w:val="18"/>
                <w:szCs w:val="18"/>
                <w:lang w:eastAsia="cs-CZ"/>
              </w:rPr>
            </w:pPr>
            <w:r w:rsidRPr="00014216">
              <w:rPr>
                <w:rFonts w:ascii="Cambria" w:hAnsi="Cambria"/>
                <w:color w:val="000000"/>
                <w:sz w:val="18"/>
                <w:szCs w:val="18"/>
                <w:lang w:eastAsia="cs-CZ"/>
              </w:rPr>
              <w:t>8 645</w:t>
            </w:r>
          </w:p>
        </w:tc>
        <w:tc>
          <w:tcPr>
            <w:tcW w:w="960" w:type="dxa"/>
            <w:tcBorders>
              <w:top w:val="nil"/>
              <w:left w:val="nil"/>
              <w:bottom w:val="nil"/>
              <w:right w:val="single" w:sz="4" w:space="0" w:color="auto"/>
            </w:tcBorders>
            <w:noWrap/>
            <w:vAlign w:val="bottom"/>
          </w:tcPr>
          <w:p w:rsidR="00AE6DAE" w:rsidRPr="00014216" w:rsidRDefault="00AE6DAE" w:rsidP="0091170A">
            <w:pPr>
              <w:spacing w:after="0" w:line="240" w:lineRule="auto"/>
              <w:jc w:val="center"/>
              <w:rPr>
                <w:rFonts w:ascii="Cambria" w:hAnsi="Cambria"/>
                <w:color w:val="000000"/>
                <w:sz w:val="18"/>
                <w:szCs w:val="18"/>
                <w:lang w:eastAsia="cs-CZ"/>
              </w:rPr>
            </w:pPr>
            <w:r w:rsidRPr="00014216">
              <w:rPr>
                <w:rFonts w:ascii="Cambria" w:hAnsi="Cambria"/>
                <w:color w:val="000000"/>
                <w:sz w:val="18"/>
                <w:szCs w:val="18"/>
                <w:lang w:eastAsia="cs-CZ"/>
              </w:rPr>
              <w:t>707</w:t>
            </w:r>
          </w:p>
        </w:tc>
      </w:tr>
      <w:tr w:rsidR="00AE6DAE" w:rsidRPr="00014216" w:rsidTr="00014216">
        <w:trPr>
          <w:trHeight w:val="300"/>
        </w:trPr>
        <w:tc>
          <w:tcPr>
            <w:tcW w:w="5660" w:type="dxa"/>
            <w:tcBorders>
              <w:top w:val="nil"/>
              <w:left w:val="single" w:sz="4" w:space="0" w:color="auto"/>
              <w:bottom w:val="nil"/>
              <w:right w:val="nil"/>
            </w:tcBorders>
            <w:noWrap/>
            <w:vAlign w:val="bottom"/>
          </w:tcPr>
          <w:p w:rsidR="00AE6DAE" w:rsidRPr="00014216" w:rsidRDefault="00AE6DAE" w:rsidP="00014216">
            <w:pPr>
              <w:spacing w:after="0" w:line="240" w:lineRule="auto"/>
              <w:rPr>
                <w:rFonts w:ascii="Cambria" w:hAnsi="Cambria"/>
                <w:color w:val="000000"/>
                <w:sz w:val="18"/>
                <w:szCs w:val="18"/>
                <w:lang w:eastAsia="cs-CZ"/>
              </w:rPr>
            </w:pPr>
            <w:r w:rsidRPr="00014216">
              <w:rPr>
                <w:rFonts w:ascii="Cambria" w:hAnsi="Cambria"/>
                <w:color w:val="000000"/>
                <w:sz w:val="18"/>
                <w:szCs w:val="18"/>
                <w:lang w:eastAsia="cs-CZ"/>
              </w:rPr>
              <w:t>Q - Zdravotní a sociální péče</w:t>
            </w:r>
          </w:p>
        </w:tc>
        <w:tc>
          <w:tcPr>
            <w:tcW w:w="1280" w:type="dxa"/>
            <w:tcBorders>
              <w:top w:val="nil"/>
              <w:left w:val="nil"/>
              <w:bottom w:val="nil"/>
              <w:right w:val="nil"/>
            </w:tcBorders>
            <w:noWrap/>
            <w:vAlign w:val="bottom"/>
          </w:tcPr>
          <w:p w:rsidR="00AE6DAE" w:rsidRPr="00014216" w:rsidRDefault="00AE6DAE" w:rsidP="0091170A">
            <w:pPr>
              <w:spacing w:after="0" w:line="240" w:lineRule="auto"/>
              <w:jc w:val="center"/>
              <w:rPr>
                <w:rFonts w:ascii="Cambria" w:hAnsi="Cambria"/>
                <w:color w:val="000000"/>
                <w:sz w:val="18"/>
                <w:szCs w:val="18"/>
                <w:lang w:eastAsia="cs-CZ"/>
              </w:rPr>
            </w:pPr>
            <w:r w:rsidRPr="00014216">
              <w:rPr>
                <w:rFonts w:ascii="Cambria" w:hAnsi="Cambria"/>
                <w:color w:val="000000"/>
                <w:sz w:val="18"/>
                <w:szCs w:val="18"/>
                <w:lang w:eastAsia="cs-CZ"/>
              </w:rPr>
              <w:t>6 530</w:t>
            </w:r>
          </w:p>
        </w:tc>
        <w:tc>
          <w:tcPr>
            <w:tcW w:w="960" w:type="dxa"/>
            <w:tcBorders>
              <w:top w:val="nil"/>
              <w:left w:val="nil"/>
              <w:bottom w:val="nil"/>
              <w:right w:val="single" w:sz="4" w:space="0" w:color="auto"/>
            </w:tcBorders>
            <w:noWrap/>
            <w:vAlign w:val="bottom"/>
          </w:tcPr>
          <w:p w:rsidR="00AE6DAE" w:rsidRPr="00014216" w:rsidRDefault="00AE6DAE" w:rsidP="0091170A">
            <w:pPr>
              <w:spacing w:after="0" w:line="240" w:lineRule="auto"/>
              <w:jc w:val="center"/>
              <w:rPr>
                <w:rFonts w:ascii="Cambria" w:hAnsi="Cambria"/>
                <w:color w:val="000000"/>
                <w:sz w:val="18"/>
                <w:szCs w:val="18"/>
                <w:lang w:eastAsia="cs-CZ"/>
              </w:rPr>
            </w:pPr>
            <w:r w:rsidRPr="00014216">
              <w:rPr>
                <w:rFonts w:ascii="Cambria" w:hAnsi="Cambria"/>
                <w:color w:val="000000"/>
                <w:sz w:val="18"/>
                <w:szCs w:val="18"/>
                <w:lang w:eastAsia="cs-CZ"/>
              </w:rPr>
              <w:t>429</w:t>
            </w:r>
          </w:p>
        </w:tc>
      </w:tr>
      <w:tr w:rsidR="00AE6DAE" w:rsidRPr="00014216" w:rsidTr="00014216">
        <w:trPr>
          <w:trHeight w:val="300"/>
        </w:trPr>
        <w:tc>
          <w:tcPr>
            <w:tcW w:w="5660" w:type="dxa"/>
            <w:tcBorders>
              <w:top w:val="nil"/>
              <w:left w:val="single" w:sz="4" w:space="0" w:color="auto"/>
              <w:bottom w:val="nil"/>
              <w:right w:val="nil"/>
            </w:tcBorders>
            <w:noWrap/>
            <w:vAlign w:val="bottom"/>
          </w:tcPr>
          <w:p w:rsidR="00AE6DAE" w:rsidRPr="00014216" w:rsidRDefault="00AE6DAE" w:rsidP="00014216">
            <w:pPr>
              <w:spacing w:after="0" w:line="240" w:lineRule="auto"/>
              <w:rPr>
                <w:rFonts w:ascii="Cambria" w:hAnsi="Cambria"/>
                <w:color w:val="000000"/>
                <w:sz w:val="18"/>
                <w:szCs w:val="18"/>
                <w:lang w:eastAsia="cs-CZ"/>
              </w:rPr>
            </w:pPr>
            <w:r w:rsidRPr="00014216">
              <w:rPr>
                <w:rFonts w:ascii="Cambria" w:hAnsi="Cambria"/>
                <w:color w:val="000000"/>
                <w:sz w:val="18"/>
                <w:szCs w:val="18"/>
                <w:lang w:eastAsia="cs-CZ"/>
              </w:rPr>
              <w:t>R - Kulturní, zábavní a rekreační činnosti</w:t>
            </w:r>
          </w:p>
        </w:tc>
        <w:tc>
          <w:tcPr>
            <w:tcW w:w="1280" w:type="dxa"/>
            <w:tcBorders>
              <w:top w:val="nil"/>
              <w:left w:val="nil"/>
              <w:bottom w:val="nil"/>
              <w:right w:val="nil"/>
            </w:tcBorders>
            <w:noWrap/>
            <w:vAlign w:val="bottom"/>
          </w:tcPr>
          <w:p w:rsidR="00AE6DAE" w:rsidRPr="00014216" w:rsidRDefault="00AE6DAE" w:rsidP="0091170A">
            <w:pPr>
              <w:spacing w:after="0" w:line="240" w:lineRule="auto"/>
              <w:jc w:val="center"/>
              <w:rPr>
                <w:rFonts w:ascii="Cambria" w:hAnsi="Cambria"/>
                <w:color w:val="000000"/>
                <w:sz w:val="18"/>
                <w:szCs w:val="18"/>
                <w:lang w:eastAsia="cs-CZ"/>
              </w:rPr>
            </w:pPr>
            <w:r w:rsidRPr="00014216">
              <w:rPr>
                <w:rFonts w:ascii="Cambria" w:hAnsi="Cambria"/>
                <w:color w:val="000000"/>
                <w:sz w:val="18"/>
                <w:szCs w:val="18"/>
                <w:lang w:eastAsia="cs-CZ"/>
              </w:rPr>
              <w:t>12 291</w:t>
            </w:r>
          </w:p>
        </w:tc>
        <w:tc>
          <w:tcPr>
            <w:tcW w:w="960" w:type="dxa"/>
            <w:tcBorders>
              <w:top w:val="nil"/>
              <w:left w:val="nil"/>
              <w:bottom w:val="nil"/>
              <w:right w:val="single" w:sz="4" w:space="0" w:color="auto"/>
            </w:tcBorders>
            <w:noWrap/>
            <w:vAlign w:val="bottom"/>
          </w:tcPr>
          <w:p w:rsidR="00AE6DAE" w:rsidRPr="00014216" w:rsidRDefault="00AE6DAE" w:rsidP="0091170A">
            <w:pPr>
              <w:spacing w:after="0" w:line="240" w:lineRule="auto"/>
              <w:jc w:val="center"/>
              <w:rPr>
                <w:rFonts w:ascii="Cambria" w:hAnsi="Cambria"/>
                <w:color w:val="000000"/>
                <w:sz w:val="18"/>
                <w:szCs w:val="18"/>
                <w:lang w:eastAsia="cs-CZ"/>
              </w:rPr>
            </w:pPr>
            <w:r w:rsidRPr="00014216">
              <w:rPr>
                <w:rFonts w:ascii="Cambria" w:hAnsi="Cambria"/>
                <w:color w:val="000000"/>
                <w:sz w:val="18"/>
                <w:szCs w:val="18"/>
                <w:lang w:eastAsia="cs-CZ"/>
              </w:rPr>
              <w:t>786</w:t>
            </w:r>
          </w:p>
        </w:tc>
      </w:tr>
      <w:tr w:rsidR="00AE6DAE" w:rsidRPr="00014216" w:rsidTr="00014216">
        <w:trPr>
          <w:trHeight w:val="300"/>
        </w:trPr>
        <w:tc>
          <w:tcPr>
            <w:tcW w:w="5660" w:type="dxa"/>
            <w:tcBorders>
              <w:top w:val="nil"/>
              <w:left w:val="single" w:sz="4" w:space="0" w:color="auto"/>
              <w:bottom w:val="nil"/>
              <w:right w:val="nil"/>
            </w:tcBorders>
            <w:noWrap/>
            <w:vAlign w:val="bottom"/>
          </w:tcPr>
          <w:p w:rsidR="00AE6DAE" w:rsidRPr="00014216" w:rsidRDefault="00AE6DAE" w:rsidP="00014216">
            <w:pPr>
              <w:spacing w:after="0" w:line="240" w:lineRule="auto"/>
              <w:rPr>
                <w:rFonts w:ascii="Cambria" w:hAnsi="Cambria"/>
                <w:color w:val="000000"/>
                <w:sz w:val="18"/>
                <w:szCs w:val="18"/>
                <w:lang w:eastAsia="cs-CZ"/>
              </w:rPr>
            </w:pPr>
            <w:r w:rsidRPr="00014216">
              <w:rPr>
                <w:rFonts w:ascii="Cambria" w:hAnsi="Cambria"/>
                <w:color w:val="000000"/>
                <w:sz w:val="18"/>
                <w:szCs w:val="18"/>
                <w:lang w:eastAsia="cs-CZ"/>
              </w:rPr>
              <w:t>S - Ostatní činnosti</w:t>
            </w:r>
          </w:p>
        </w:tc>
        <w:tc>
          <w:tcPr>
            <w:tcW w:w="1280" w:type="dxa"/>
            <w:tcBorders>
              <w:top w:val="nil"/>
              <w:left w:val="nil"/>
              <w:bottom w:val="nil"/>
              <w:right w:val="nil"/>
            </w:tcBorders>
            <w:noWrap/>
            <w:vAlign w:val="bottom"/>
          </w:tcPr>
          <w:p w:rsidR="00AE6DAE" w:rsidRPr="00014216" w:rsidRDefault="00AE6DAE" w:rsidP="0091170A">
            <w:pPr>
              <w:spacing w:after="0" w:line="240" w:lineRule="auto"/>
              <w:jc w:val="center"/>
              <w:rPr>
                <w:rFonts w:ascii="Cambria" w:hAnsi="Cambria"/>
                <w:color w:val="000000"/>
                <w:sz w:val="18"/>
                <w:szCs w:val="18"/>
                <w:lang w:eastAsia="cs-CZ"/>
              </w:rPr>
            </w:pPr>
            <w:r w:rsidRPr="00014216">
              <w:rPr>
                <w:rFonts w:ascii="Cambria" w:hAnsi="Cambria"/>
                <w:color w:val="000000"/>
                <w:sz w:val="18"/>
                <w:szCs w:val="18"/>
                <w:lang w:eastAsia="cs-CZ"/>
              </w:rPr>
              <w:t>32 919</w:t>
            </w:r>
          </w:p>
        </w:tc>
        <w:tc>
          <w:tcPr>
            <w:tcW w:w="960" w:type="dxa"/>
            <w:tcBorders>
              <w:top w:val="nil"/>
              <w:left w:val="nil"/>
              <w:bottom w:val="nil"/>
              <w:right w:val="single" w:sz="4" w:space="0" w:color="auto"/>
            </w:tcBorders>
            <w:noWrap/>
            <w:vAlign w:val="bottom"/>
          </w:tcPr>
          <w:p w:rsidR="00AE6DAE" w:rsidRPr="00014216" w:rsidRDefault="00AE6DAE" w:rsidP="0091170A">
            <w:pPr>
              <w:spacing w:after="0" w:line="240" w:lineRule="auto"/>
              <w:jc w:val="center"/>
              <w:rPr>
                <w:rFonts w:ascii="Cambria" w:hAnsi="Cambria"/>
                <w:color w:val="000000"/>
                <w:sz w:val="18"/>
                <w:szCs w:val="18"/>
                <w:lang w:eastAsia="cs-CZ"/>
              </w:rPr>
            </w:pPr>
            <w:r w:rsidRPr="00014216">
              <w:rPr>
                <w:rFonts w:ascii="Cambria" w:hAnsi="Cambria"/>
                <w:color w:val="000000"/>
                <w:sz w:val="18"/>
                <w:szCs w:val="18"/>
                <w:lang w:eastAsia="cs-CZ"/>
              </w:rPr>
              <w:t>2 211</w:t>
            </w:r>
          </w:p>
        </w:tc>
      </w:tr>
      <w:tr w:rsidR="00AE6DAE" w:rsidRPr="00014216" w:rsidTr="00014216">
        <w:trPr>
          <w:trHeight w:val="300"/>
        </w:trPr>
        <w:tc>
          <w:tcPr>
            <w:tcW w:w="5660" w:type="dxa"/>
            <w:tcBorders>
              <w:top w:val="nil"/>
              <w:left w:val="single" w:sz="4" w:space="0" w:color="auto"/>
              <w:bottom w:val="single" w:sz="4" w:space="0" w:color="auto"/>
              <w:right w:val="nil"/>
            </w:tcBorders>
            <w:noWrap/>
            <w:vAlign w:val="bottom"/>
          </w:tcPr>
          <w:p w:rsidR="00AE6DAE" w:rsidRPr="00014216" w:rsidRDefault="00AE6DAE" w:rsidP="00014216">
            <w:pPr>
              <w:spacing w:after="0" w:line="240" w:lineRule="auto"/>
              <w:rPr>
                <w:rFonts w:ascii="Cambria" w:hAnsi="Cambria"/>
                <w:color w:val="000000"/>
                <w:sz w:val="18"/>
                <w:szCs w:val="18"/>
                <w:lang w:eastAsia="cs-CZ"/>
              </w:rPr>
            </w:pPr>
            <w:r w:rsidRPr="00014216">
              <w:rPr>
                <w:rFonts w:ascii="Cambria" w:hAnsi="Cambria"/>
                <w:color w:val="000000"/>
                <w:sz w:val="18"/>
                <w:szCs w:val="18"/>
                <w:lang w:eastAsia="cs-CZ"/>
              </w:rPr>
              <w:t>U - Činnosti exteritoriálních organizací a orgánů</w:t>
            </w:r>
          </w:p>
        </w:tc>
        <w:tc>
          <w:tcPr>
            <w:tcW w:w="1280" w:type="dxa"/>
            <w:tcBorders>
              <w:top w:val="nil"/>
              <w:left w:val="nil"/>
              <w:bottom w:val="single" w:sz="4" w:space="0" w:color="auto"/>
              <w:right w:val="nil"/>
            </w:tcBorders>
            <w:noWrap/>
            <w:vAlign w:val="bottom"/>
          </w:tcPr>
          <w:p w:rsidR="00AE6DAE" w:rsidRPr="00014216" w:rsidRDefault="00AE6DAE" w:rsidP="0091170A">
            <w:pPr>
              <w:spacing w:after="0" w:line="240" w:lineRule="auto"/>
              <w:jc w:val="center"/>
              <w:rPr>
                <w:rFonts w:ascii="Cambria" w:hAnsi="Cambria"/>
                <w:color w:val="000000"/>
                <w:sz w:val="18"/>
                <w:szCs w:val="18"/>
                <w:lang w:eastAsia="cs-CZ"/>
              </w:rPr>
            </w:pPr>
            <w:r w:rsidRPr="00014216">
              <w:rPr>
                <w:rFonts w:ascii="Cambria" w:hAnsi="Cambria"/>
                <w:color w:val="000000"/>
                <w:sz w:val="18"/>
                <w:szCs w:val="18"/>
                <w:lang w:eastAsia="cs-CZ"/>
              </w:rPr>
              <w:t>79</w:t>
            </w:r>
          </w:p>
        </w:tc>
        <w:tc>
          <w:tcPr>
            <w:tcW w:w="960" w:type="dxa"/>
            <w:tcBorders>
              <w:top w:val="nil"/>
              <w:left w:val="nil"/>
              <w:bottom w:val="single" w:sz="4" w:space="0" w:color="auto"/>
              <w:right w:val="single" w:sz="4" w:space="0" w:color="auto"/>
            </w:tcBorders>
            <w:noWrap/>
            <w:vAlign w:val="bottom"/>
          </w:tcPr>
          <w:p w:rsidR="00AE6DAE" w:rsidRPr="00014216" w:rsidRDefault="00AE6DAE" w:rsidP="0091170A">
            <w:pPr>
              <w:spacing w:after="0" w:line="240" w:lineRule="auto"/>
              <w:jc w:val="center"/>
              <w:rPr>
                <w:rFonts w:ascii="Cambria" w:hAnsi="Cambria"/>
                <w:color w:val="000000"/>
                <w:sz w:val="18"/>
                <w:szCs w:val="18"/>
                <w:lang w:eastAsia="cs-CZ"/>
              </w:rPr>
            </w:pPr>
            <w:r>
              <w:rPr>
                <w:rFonts w:ascii="Cambria" w:hAnsi="Cambria"/>
                <w:color w:val="000000"/>
                <w:sz w:val="18"/>
                <w:szCs w:val="18"/>
                <w:lang w:eastAsia="cs-CZ"/>
              </w:rPr>
              <w:t>-</w:t>
            </w:r>
          </w:p>
        </w:tc>
      </w:tr>
    </w:tbl>
    <w:p w:rsidR="00AE6DAE" w:rsidRDefault="00AE6DAE" w:rsidP="00D21FB0">
      <w:pPr>
        <w:ind w:right="1462"/>
        <w:jc w:val="right"/>
      </w:pPr>
      <w:r w:rsidRPr="00616500">
        <w:rPr>
          <w:rFonts w:ascii="Cambria" w:hAnsi="Cambria"/>
          <w:i/>
          <w:sz w:val="20"/>
          <w:szCs w:val="20"/>
        </w:rPr>
        <w:t>Zdroj: Český statistický úřad</w:t>
      </w:r>
    </w:p>
    <w:p w:rsidR="00AE6DAE" w:rsidRPr="00E06B17" w:rsidRDefault="00AE6DAE" w:rsidP="00D949B7">
      <w:pPr>
        <w:spacing w:before="120" w:after="0"/>
        <w:jc w:val="both"/>
        <w:rPr>
          <w:rFonts w:ascii="Arial" w:hAnsi="Arial" w:cs="Arial"/>
        </w:rPr>
      </w:pPr>
      <w:r w:rsidRPr="00E06B17">
        <w:rPr>
          <w:rFonts w:ascii="Cambria" w:hAnsi="Cambria" w:cs="Arial"/>
        </w:rPr>
        <w:t>V Praze 3 je minimálně zastoupena činnost exteritoriálních organizací a orgánů</w:t>
      </w:r>
      <w:r>
        <w:rPr>
          <w:rStyle w:val="Znakapoznpodarou"/>
          <w:rFonts w:ascii="Cambria" w:hAnsi="Cambria" w:cs="Arial"/>
        </w:rPr>
        <w:footnoteReference w:id="7"/>
      </w:r>
      <w:r w:rsidRPr="00E06B17">
        <w:rPr>
          <w:rFonts w:ascii="Cambria" w:hAnsi="Cambria" w:cs="Arial"/>
        </w:rPr>
        <w:t xml:space="preserve"> a minimální je i podíl těžby v primárním sektoru, veřejné správy a obrany. V předchozí analýze ke strategickému plánu bylo upozorňováno na „nulové zastoupení výroby (Výroba a rozvod elektřiny, plynu a vody, resp. Výroba a rozvod elektřiny, plynu, tepla a klimatizovaného vzduchu)“. V současnosti se toto odvětví v Praze 3 dostává k jednomu procentu. </w:t>
      </w:r>
    </w:p>
    <w:p w:rsidR="00AE6DAE" w:rsidRPr="00C13B8F" w:rsidRDefault="00AE6DAE" w:rsidP="00125305">
      <w:pPr>
        <w:spacing w:before="120" w:after="0"/>
        <w:jc w:val="both"/>
        <w:rPr>
          <w:rFonts w:ascii="Cambria" w:hAnsi="Cambria" w:cs="Arial"/>
        </w:rPr>
      </w:pPr>
      <w:r w:rsidRPr="00E06B17">
        <w:rPr>
          <w:rFonts w:ascii="Cambria" w:hAnsi="Cambria" w:cs="Arial"/>
        </w:rPr>
        <w:t>Oproti celopražskému průměru můžeme pozorovat několik drobných odlišností, které vypovídají</w:t>
      </w:r>
      <w:r>
        <w:rPr>
          <w:rFonts w:ascii="Cambria" w:hAnsi="Cambria" w:cs="Arial"/>
        </w:rPr>
        <w:t xml:space="preserve"> o </w:t>
      </w:r>
      <w:r w:rsidRPr="00C13B8F">
        <w:rPr>
          <w:rFonts w:ascii="Cambria" w:hAnsi="Cambria" w:cs="Arial"/>
        </w:rPr>
        <w:t>charakteru Prahy 3. Podíl kulturní, zábavní a rekreační činnost</w:t>
      </w:r>
      <w:r>
        <w:rPr>
          <w:rFonts w:ascii="Cambria" w:hAnsi="Cambria" w:cs="Arial"/>
        </w:rPr>
        <w:t>i</w:t>
      </w:r>
      <w:r w:rsidRPr="00C13B8F">
        <w:rPr>
          <w:rFonts w:ascii="Cambria" w:hAnsi="Cambria" w:cs="Arial"/>
        </w:rPr>
        <w:t xml:space="preserve"> je nižší o cca 0,</w:t>
      </w:r>
      <w:r>
        <w:rPr>
          <w:rFonts w:ascii="Cambria" w:hAnsi="Cambria" w:cs="Arial"/>
        </w:rPr>
        <w:t>3</w:t>
      </w:r>
      <w:r w:rsidRPr="00C13B8F">
        <w:rPr>
          <w:rFonts w:ascii="Cambria" w:hAnsi="Cambria" w:cs="Arial"/>
        </w:rPr>
        <w:t xml:space="preserve"> %</w:t>
      </w:r>
      <w:r>
        <w:rPr>
          <w:rFonts w:ascii="Cambria" w:hAnsi="Cambria" w:cs="Arial"/>
        </w:rPr>
        <w:t xml:space="preserve">, stejně tak i subjektů v profesních vědeckých a technických činnostech. </w:t>
      </w:r>
      <w:r w:rsidRPr="00C13B8F">
        <w:rPr>
          <w:rFonts w:ascii="Cambria" w:hAnsi="Cambria" w:cs="Arial"/>
        </w:rPr>
        <w:t>Ubytování, stravování a pohostinství je naopak o tři desetiny procenta vyšší</w:t>
      </w:r>
      <w:r>
        <w:rPr>
          <w:rFonts w:ascii="Cambria" w:hAnsi="Cambria" w:cs="Arial"/>
        </w:rPr>
        <w:t>, stavebnictví již bylo zmíněno výše</w:t>
      </w:r>
      <w:r w:rsidRPr="00C13B8F">
        <w:rPr>
          <w:rFonts w:ascii="Cambria" w:hAnsi="Cambria" w:cs="Arial"/>
        </w:rPr>
        <w:t xml:space="preserve">. Praha 3, i když nenabízí návštěvníkům takové turistické atraktivity a památky jako např. Praha 1, žije bohatým kulturním </w:t>
      </w:r>
      <w:r w:rsidRPr="00C13B8F">
        <w:rPr>
          <w:rFonts w:ascii="Cambria" w:hAnsi="Cambria" w:cs="Arial"/>
        </w:rPr>
        <w:lastRenderedPageBreak/>
        <w:t>životem. Nacház</w:t>
      </w:r>
      <w:r w:rsidR="0093380B">
        <w:rPr>
          <w:rFonts w:ascii="Cambria" w:hAnsi="Cambria" w:cs="Arial"/>
        </w:rPr>
        <w:t>ej</w:t>
      </w:r>
      <w:r w:rsidRPr="00C13B8F">
        <w:rPr>
          <w:rFonts w:ascii="Cambria" w:hAnsi="Cambria" w:cs="Arial"/>
        </w:rPr>
        <w:t xml:space="preserve">í se zde </w:t>
      </w:r>
      <w:r>
        <w:rPr>
          <w:rFonts w:ascii="Cambria" w:hAnsi="Cambria" w:cs="Arial"/>
        </w:rPr>
        <w:t xml:space="preserve">vyhlášené koncertní kluby, </w:t>
      </w:r>
      <w:r w:rsidRPr="00C13B8F">
        <w:rPr>
          <w:rFonts w:ascii="Cambria" w:hAnsi="Cambria" w:cs="Arial"/>
        </w:rPr>
        <w:t xml:space="preserve">řada </w:t>
      </w:r>
      <w:r>
        <w:rPr>
          <w:rFonts w:ascii="Cambria" w:hAnsi="Cambria" w:cs="Arial"/>
        </w:rPr>
        <w:t xml:space="preserve">ubytovacích zařízení, </w:t>
      </w:r>
      <w:r w:rsidRPr="00C13B8F">
        <w:rPr>
          <w:rFonts w:ascii="Cambria" w:hAnsi="Cambria" w:cs="Arial"/>
        </w:rPr>
        <w:t>pro mladé návštěvníky</w:t>
      </w:r>
      <w:r>
        <w:rPr>
          <w:rFonts w:ascii="Cambria" w:hAnsi="Cambria" w:cs="Arial"/>
        </w:rPr>
        <w:t xml:space="preserve"> jsou atraktivní </w:t>
      </w:r>
      <w:r w:rsidRPr="00C13B8F">
        <w:rPr>
          <w:rFonts w:ascii="Cambria" w:hAnsi="Cambria" w:cs="Arial"/>
        </w:rPr>
        <w:t xml:space="preserve">zejména i místní hospůdky a bary, </w:t>
      </w:r>
      <w:r>
        <w:rPr>
          <w:rFonts w:ascii="Cambria" w:hAnsi="Cambria" w:cs="Arial"/>
        </w:rPr>
        <w:t xml:space="preserve">hlavně na Žižkově. </w:t>
      </w:r>
      <w:r w:rsidRPr="00442770">
        <w:rPr>
          <w:rFonts w:ascii="Cambria" w:hAnsi="Cambria" w:cs="Arial"/>
        </w:rPr>
        <w:t>Vyšší je i podíl vzdělávání</w:t>
      </w:r>
      <w:r>
        <w:rPr>
          <w:rFonts w:ascii="Cambria" w:hAnsi="Cambria" w:cs="Arial"/>
        </w:rPr>
        <w:t xml:space="preserve"> oproti celopražskému průměru</w:t>
      </w:r>
      <w:r w:rsidRPr="00442770">
        <w:rPr>
          <w:rFonts w:ascii="Cambria" w:hAnsi="Cambria" w:cs="Arial"/>
        </w:rPr>
        <w:t xml:space="preserve"> – v Praze 3 se nachází řada škol, významnou pozici zaujímají střední školy a především</w:t>
      </w:r>
      <w:r w:rsidRPr="00C13B8F">
        <w:rPr>
          <w:rFonts w:ascii="Cambria" w:hAnsi="Cambria" w:cs="Arial"/>
        </w:rPr>
        <w:t xml:space="preserve"> Vysoká škola ekonomická.</w:t>
      </w:r>
    </w:p>
    <w:p w:rsidR="00AE6DAE" w:rsidRPr="00C13B8F" w:rsidRDefault="00AE6DAE" w:rsidP="000E0328">
      <w:pPr>
        <w:spacing w:before="120" w:after="0"/>
        <w:jc w:val="both"/>
        <w:rPr>
          <w:rFonts w:ascii="Cambria" w:hAnsi="Cambria" w:cs="Arial"/>
        </w:rPr>
      </w:pPr>
      <w:r w:rsidRPr="00C13B8F">
        <w:rPr>
          <w:rFonts w:ascii="Cambria" w:hAnsi="Cambria" w:cs="Arial"/>
        </w:rPr>
        <w:t xml:space="preserve">Hodnocení </w:t>
      </w:r>
      <w:r w:rsidRPr="000102B8">
        <w:rPr>
          <w:rFonts w:ascii="Cambria" w:hAnsi="Cambria" w:cs="Arial"/>
        </w:rPr>
        <w:t>podnikatelského prostředí</w:t>
      </w:r>
      <w:r w:rsidRPr="00C13B8F">
        <w:rPr>
          <w:rFonts w:ascii="Cambria" w:hAnsi="Cambria" w:cs="Arial"/>
        </w:rPr>
        <w:t xml:space="preserve"> je provedeno v porovnání s hlavním městem Prahou, a to na ukazatelích počtu fyzických osob na 1000 obyvatel</w:t>
      </w:r>
      <w:r>
        <w:rPr>
          <w:rFonts w:ascii="Cambria" w:hAnsi="Cambria" w:cs="Arial"/>
        </w:rPr>
        <w:t xml:space="preserve"> a na</w:t>
      </w:r>
      <w:r w:rsidRPr="00C13B8F">
        <w:rPr>
          <w:rFonts w:ascii="Cambria" w:hAnsi="Cambria" w:cs="Arial"/>
        </w:rPr>
        <w:t xml:space="preserve"> počtu podniků nad 50 zaměstnanců na 1000 obyvatel a hustotě podnikatelských subjektů na km</w:t>
      </w:r>
      <w:r w:rsidRPr="00C13B8F">
        <w:rPr>
          <w:rFonts w:ascii="Cambria" w:hAnsi="Cambria" w:cs="Arial"/>
          <w:vertAlign w:val="superscript"/>
        </w:rPr>
        <w:t>2</w:t>
      </w:r>
      <w:r w:rsidRPr="00C13B8F">
        <w:rPr>
          <w:rFonts w:ascii="Cambria" w:hAnsi="Cambria" w:cs="Arial"/>
        </w:rPr>
        <w:t>. U prvního ukazatele dosahuje Praha 3 vyšších hodnot než je celopražský průměr – 27</w:t>
      </w:r>
      <w:r>
        <w:rPr>
          <w:rFonts w:ascii="Cambria" w:hAnsi="Cambria" w:cs="Arial"/>
        </w:rPr>
        <w:t>2</w:t>
      </w:r>
      <w:r w:rsidRPr="00C13B8F">
        <w:rPr>
          <w:rFonts w:ascii="Cambria" w:hAnsi="Cambria" w:cs="Arial"/>
        </w:rPr>
        <w:t xml:space="preserve"> oproti 24</w:t>
      </w:r>
      <w:r>
        <w:rPr>
          <w:rFonts w:ascii="Cambria" w:hAnsi="Cambria" w:cs="Arial"/>
        </w:rPr>
        <w:t>0</w:t>
      </w:r>
      <w:r w:rsidRPr="00C13B8F">
        <w:rPr>
          <w:rFonts w:ascii="Cambria" w:hAnsi="Cambria" w:cs="Arial"/>
        </w:rPr>
        <w:t>. U druhého ukazatele je tento rozdíl opačný – Praha 3 má nižší atraktivitu pro střední a velké podniky oproti průměru za Prahu (2,2 oproti 2,5). Hustota podnikatelských subjektů na km</w:t>
      </w:r>
      <w:r w:rsidRPr="00C13B8F">
        <w:rPr>
          <w:rFonts w:ascii="Cambria" w:hAnsi="Cambria" w:cs="Arial"/>
          <w:vertAlign w:val="superscript"/>
        </w:rPr>
        <w:t>2</w:t>
      </w:r>
      <w:r w:rsidRPr="00C13B8F">
        <w:rPr>
          <w:rFonts w:ascii="Cambria" w:hAnsi="Cambria" w:cs="Arial"/>
        </w:rPr>
        <w:t xml:space="preserve"> je v Praze 3 mnohonásobně vyšší než v za celou Prahu.</w:t>
      </w:r>
    </w:p>
    <w:p w:rsidR="00AE6DAE" w:rsidRPr="00ED0C70" w:rsidRDefault="00AE6DAE" w:rsidP="00867A8C">
      <w:pPr>
        <w:pStyle w:val="Tabulka"/>
        <w:rPr>
          <w:rFonts w:ascii="Cambria" w:hAnsi="Cambria"/>
          <w:b w:val="0"/>
          <w:i/>
          <w:sz w:val="22"/>
          <w:szCs w:val="22"/>
        </w:rPr>
      </w:pPr>
      <w:bookmarkStart w:id="47" w:name="_Toc383441043"/>
      <w:r w:rsidRPr="006C7AE5">
        <w:rPr>
          <w:rFonts w:ascii="Cambria" w:hAnsi="Cambria"/>
          <w:b w:val="0"/>
          <w:i/>
          <w:sz w:val="22"/>
          <w:szCs w:val="22"/>
        </w:rPr>
        <w:t xml:space="preserve">Tabulka </w:t>
      </w:r>
      <w:r w:rsidR="00FB277C" w:rsidRPr="006C7AE5">
        <w:rPr>
          <w:rFonts w:ascii="Cambria" w:hAnsi="Cambria"/>
          <w:b w:val="0"/>
          <w:i/>
          <w:sz w:val="22"/>
          <w:szCs w:val="22"/>
        </w:rPr>
        <w:fldChar w:fldCharType="begin"/>
      </w:r>
      <w:r w:rsidRPr="006C7AE5">
        <w:rPr>
          <w:rFonts w:ascii="Cambria" w:hAnsi="Cambria"/>
          <w:b w:val="0"/>
          <w:i/>
          <w:sz w:val="22"/>
          <w:szCs w:val="22"/>
        </w:rPr>
        <w:instrText xml:space="preserve"> SEQ Tabulka \* ARABIC </w:instrText>
      </w:r>
      <w:r w:rsidR="00FB277C" w:rsidRPr="006C7AE5">
        <w:rPr>
          <w:rFonts w:ascii="Cambria" w:hAnsi="Cambria"/>
          <w:b w:val="0"/>
          <w:i/>
          <w:sz w:val="22"/>
          <w:szCs w:val="22"/>
        </w:rPr>
        <w:fldChar w:fldCharType="separate"/>
      </w:r>
      <w:r>
        <w:rPr>
          <w:rFonts w:ascii="Cambria" w:hAnsi="Cambria"/>
          <w:b w:val="0"/>
          <w:i/>
          <w:noProof/>
          <w:sz w:val="22"/>
          <w:szCs w:val="22"/>
        </w:rPr>
        <w:t>4</w:t>
      </w:r>
      <w:r w:rsidR="00FB277C" w:rsidRPr="006C7AE5">
        <w:rPr>
          <w:rFonts w:ascii="Cambria" w:hAnsi="Cambria"/>
          <w:b w:val="0"/>
          <w:i/>
          <w:sz w:val="22"/>
          <w:szCs w:val="22"/>
        </w:rPr>
        <w:fldChar w:fldCharType="end"/>
      </w:r>
      <w:r w:rsidRPr="006C7AE5">
        <w:rPr>
          <w:rFonts w:ascii="Cambria" w:hAnsi="Cambria"/>
          <w:b w:val="0"/>
          <w:i/>
          <w:sz w:val="22"/>
          <w:szCs w:val="22"/>
        </w:rPr>
        <w:t xml:space="preserve">: </w:t>
      </w:r>
      <w:r w:rsidRPr="00ED0C70">
        <w:rPr>
          <w:rFonts w:ascii="Cambria" w:hAnsi="Cambria"/>
          <w:b w:val="0"/>
          <w:i/>
          <w:sz w:val="22"/>
          <w:szCs w:val="22"/>
        </w:rPr>
        <w:t>Ukazatele podnikatelského prostředí</w:t>
      </w:r>
      <w:bookmarkEnd w:id="47"/>
    </w:p>
    <w:p w:rsidR="00AE6DAE" w:rsidRDefault="000972B1" w:rsidP="00ED0C70">
      <w:pPr>
        <w:spacing w:after="0"/>
      </w:pPr>
      <w:r>
        <w:rPr>
          <w:noProof/>
          <w:lang w:eastAsia="cs-CZ"/>
        </w:rPr>
        <w:drawing>
          <wp:inline distT="0" distB="0" distL="0" distR="0">
            <wp:extent cx="5324475" cy="1895475"/>
            <wp:effectExtent l="19050" t="0" r="9525" b="0"/>
            <wp:docPr id="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5"/>
                    <pic:cNvPicPr>
                      <a:picLocks noChangeAspect="1" noChangeArrowheads="1"/>
                    </pic:cNvPicPr>
                  </pic:nvPicPr>
                  <pic:blipFill>
                    <a:blip r:embed="rId14"/>
                    <a:srcRect/>
                    <a:stretch>
                      <a:fillRect/>
                    </a:stretch>
                  </pic:blipFill>
                  <pic:spPr bwMode="auto">
                    <a:xfrm>
                      <a:off x="0" y="0"/>
                      <a:ext cx="5324475" cy="1895475"/>
                    </a:xfrm>
                    <a:prstGeom prst="rect">
                      <a:avLst/>
                    </a:prstGeom>
                    <a:noFill/>
                    <a:ln w="9525">
                      <a:noFill/>
                      <a:miter lim="800000"/>
                      <a:headEnd/>
                      <a:tailEnd/>
                    </a:ln>
                  </pic:spPr>
                </pic:pic>
              </a:graphicData>
            </a:graphic>
          </wp:inline>
        </w:drawing>
      </w:r>
    </w:p>
    <w:p w:rsidR="00AE6DAE" w:rsidRPr="00EA085D" w:rsidRDefault="00AE6DAE" w:rsidP="00ED0C70">
      <w:pPr>
        <w:ind w:right="1178"/>
        <w:jc w:val="right"/>
        <w:rPr>
          <w:rFonts w:ascii="Cambria" w:hAnsi="Cambria"/>
          <w:i/>
          <w:sz w:val="20"/>
          <w:szCs w:val="20"/>
        </w:rPr>
      </w:pPr>
      <w:r w:rsidRPr="00616500">
        <w:rPr>
          <w:rFonts w:ascii="Cambria" w:hAnsi="Cambria"/>
          <w:i/>
          <w:sz w:val="20"/>
          <w:szCs w:val="20"/>
        </w:rPr>
        <w:t>Zdroj: Český statistický úřad</w:t>
      </w:r>
      <w:r>
        <w:rPr>
          <w:rFonts w:ascii="Cambria" w:hAnsi="Cambria"/>
          <w:i/>
          <w:sz w:val="20"/>
          <w:szCs w:val="20"/>
        </w:rPr>
        <w:t xml:space="preserve"> </w:t>
      </w:r>
      <w:r w:rsidRPr="00EA085D">
        <w:rPr>
          <w:rFonts w:ascii="Cambria" w:hAnsi="Cambria"/>
          <w:i/>
          <w:sz w:val="20"/>
          <w:szCs w:val="20"/>
        </w:rPr>
        <w:t>k 4. 7. 2013</w:t>
      </w:r>
    </w:p>
    <w:p w:rsidR="00AE6DAE" w:rsidRPr="00653745" w:rsidRDefault="00AE6DAE" w:rsidP="009C76BF">
      <w:pPr>
        <w:spacing w:after="120" w:line="240" w:lineRule="auto"/>
        <w:ind w:left="567"/>
        <w:jc w:val="both"/>
        <w:rPr>
          <w:rFonts w:ascii="Cambria" w:hAnsi="Cambria"/>
          <w:sz w:val="21"/>
          <w:szCs w:val="21"/>
        </w:rPr>
      </w:pPr>
    </w:p>
    <w:p w:rsidR="00AE6DAE" w:rsidRPr="0084731A" w:rsidRDefault="00AE6DAE" w:rsidP="0084731A">
      <w:pPr>
        <w:pStyle w:val="Nadpis3"/>
        <w:numPr>
          <w:ilvl w:val="2"/>
          <w:numId w:val="1"/>
        </w:numPr>
        <w:spacing w:before="120" w:after="120"/>
        <w:ind w:left="992" w:hanging="992"/>
        <w:rPr>
          <w:rFonts w:ascii="Cambria" w:hAnsi="Cambria"/>
          <w:sz w:val="26"/>
          <w:szCs w:val="26"/>
        </w:rPr>
      </w:pPr>
      <w:bookmarkStart w:id="48" w:name="_Toc184528566"/>
      <w:r w:rsidRPr="0084731A">
        <w:rPr>
          <w:rFonts w:ascii="Cambria" w:hAnsi="Cambria"/>
          <w:sz w:val="26"/>
          <w:szCs w:val="26"/>
        </w:rPr>
        <w:t xml:space="preserve">Pracovní příležitosti, zaměstnanost </w:t>
      </w:r>
      <w:bookmarkEnd w:id="48"/>
    </w:p>
    <w:p w:rsidR="00AE6DAE" w:rsidRPr="00E06EB9" w:rsidRDefault="00AE6DAE" w:rsidP="00E06EB9">
      <w:pPr>
        <w:suppressAutoHyphens/>
        <w:spacing w:before="120" w:after="0"/>
        <w:jc w:val="both"/>
        <w:rPr>
          <w:rFonts w:ascii="Cambria" w:hAnsi="Cambria" w:cs="Arial"/>
          <w:noProof/>
        </w:rPr>
      </w:pPr>
      <w:bookmarkStart w:id="49" w:name="_Toc184528570"/>
      <w:r w:rsidRPr="00F13DEE">
        <w:rPr>
          <w:rFonts w:ascii="Cambria" w:hAnsi="Cambria" w:cs="Arial"/>
          <w:noProof/>
        </w:rPr>
        <w:t xml:space="preserve">Aktuální </w:t>
      </w:r>
      <w:r>
        <w:rPr>
          <w:rFonts w:ascii="Cambria" w:hAnsi="Cambria" w:cs="Arial"/>
          <w:noProof/>
        </w:rPr>
        <w:t xml:space="preserve">(srpen 2013) </w:t>
      </w:r>
      <w:r w:rsidRPr="00F13DEE">
        <w:rPr>
          <w:rFonts w:ascii="Cambria" w:hAnsi="Cambria" w:cs="Arial"/>
          <w:noProof/>
        </w:rPr>
        <w:t>míra nezaměstnanosti za</w:t>
      </w:r>
      <w:r w:rsidRPr="00C13B8F">
        <w:rPr>
          <w:rFonts w:ascii="Cambria" w:hAnsi="Cambria" w:cs="Arial"/>
          <w:noProof/>
        </w:rPr>
        <w:t xml:space="preserve"> hlavní město Prahu je </w:t>
      </w:r>
      <w:r>
        <w:rPr>
          <w:rFonts w:ascii="Cambria" w:hAnsi="Cambria" w:cs="Arial"/>
          <w:noProof/>
        </w:rPr>
        <w:t xml:space="preserve">4,96 %, ještě v červenci 2013 to bylo </w:t>
      </w:r>
      <w:r w:rsidRPr="00C13B8F">
        <w:rPr>
          <w:rFonts w:ascii="Cambria" w:hAnsi="Cambria" w:cs="Arial"/>
          <w:noProof/>
        </w:rPr>
        <w:t>3,3</w:t>
      </w:r>
      <w:r>
        <w:rPr>
          <w:rFonts w:ascii="Cambria" w:hAnsi="Cambria" w:cs="Arial"/>
          <w:noProof/>
        </w:rPr>
        <w:t> </w:t>
      </w:r>
      <w:r w:rsidRPr="00C13B8F">
        <w:rPr>
          <w:rFonts w:ascii="Cambria" w:hAnsi="Cambria" w:cs="Arial"/>
          <w:noProof/>
        </w:rPr>
        <w:t>%</w:t>
      </w:r>
      <w:r>
        <w:rPr>
          <w:rFonts w:ascii="Cambria" w:hAnsi="Cambria" w:cs="Arial"/>
          <w:noProof/>
        </w:rPr>
        <w:t>.</w:t>
      </w:r>
      <w:r w:rsidRPr="00C13B8F">
        <w:rPr>
          <w:rFonts w:ascii="Cambria" w:hAnsi="Cambria" w:cs="Arial"/>
          <w:noProof/>
        </w:rPr>
        <w:t xml:space="preserve"> Úřadem práce hl. m. Prahy je evidována měsíčně za celé město, ČSÚ </w:t>
      </w:r>
      <w:r w:rsidRPr="00E06EB9">
        <w:rPr>
          <w:rFonts w:ascii="Cambria" w:hAnsi="Cambria" w:cs="Arial"/>
          <w:noProof/>
        </w:rPr>
        <w:t>ú</w:t>
      </w:r>
      <w:r>
        <w:rPr>
          <w:rFonts w:ascii="Cambria" w:hAnsi="Cambria" w:cs="Arial"/>
          <w:noProof/>
        </w:rPr>
        <w:t>daje o nezaměstnanosti přebírá</w:t>
      </w:r>
      <w:r w:rsidRPr="00E06EB9">
        <w:rPr>
          <w:rFonts w:ascii="Cambria" w:hAnsi="Cambria" w:cs="Arial"/>
          <w:noProof/>
        </w:rPr>
        <w:t xml:space="preserve"> ze zdrojů Ministerstva práce a sociálních věcí.</w:t>
      </w:r>
      <w:r>
        <w:rPr>
          <w:rFonts w:ascii="Cambria" w:hAnsi="Cambria" w:cs="Arial"/>
          <w:noProof/>
        </w:rPr>
        <w:t xml:space="preserve"> </w:t>
      </w:r>
      <w:r w:rsidRPr="00E06EB9">
        <w:rPr>
          <w:rFonts w:ascii="Cambria" w:hAnsi="Cambria" w:cs="Arial"/>
          <w:noProof/>
        </w:rPr>
        <w:t>MPSV zhruba od 1.1. 2012 zpracovává údaje o nezaměstnaných od úřadů práce v novém informačním systému. Z tohoto důvodu nejsou údaje za celek nižší než je Praha celkem k dispozici.</w:t>
      </w:r>
      <w:r>
        <w:rPr>
          <w:rFonts w:ascii="Cambria" w:hAnsi="Cambria" w:cs="Arial"/>
          <w:noProof/>
        </w:rPr>
        <w:t xml:space="preserve"> </w:t>
      </w:r>
      <w:r w:rsidRPr="00E06EB9">
        <w:rPr>
          <w:rFonts w:ascii="Cambria" w:hAnsi="Cambria" w:cs="Arial"/>
          <w:noProof/>
        </w:rPr>
        <w:t>Poslední údaj, který byl zveřejněn v členění nižším než Praha celkem je k 31.12.2011</w:t>
      </w:r>
      <w:r w:rsidRPr="00C13B8F">
        <w:rPr>
          <w:rFonts w:ascii="Cambria" w:hAnsi="Cambria" w:cs="Arial"/>
          <w:noProof/>
        </w:rPr>
        <w:t xml:space="preserve">, </w:t>
      </w:r>
      <w:r>
        <w:rPr>
          <w:rFonts w:ascii="Cambria" w:hAnsi="Cambria" w:cs="Arial"/>
          <w:noProof/>
        </w:rPr>
        <w:t>a to</w:t>
      </w:r>
      <w:r w:rsidRPr="00C13B8F">
        <w:rPr>
          <w:rFonts w:ascii="Cambria" w:hAnsi="Cambria" w:cs="Arial"/>
          <w:noProof/>
        </w:rPr>
        <w:t xml:space="preserve"> dosáhla Praha 3 hodnoty</w:t>
      </w:r>
      <w:r>
        <w:rPr>
          <w:rFonts w:ascii="Cambria" w:hAnsi="Cambria" w:cs="Arial"/>
          <w:noProof/>
        </w:rPr>
        <w:t xml:space="preserve"> </w:t>
      </w:r>
      <w:r w:rsidRPr="00C13B8F">
        <w:rPr>
          <w:rFonts w:ascii="Cambria" w:hAnsi="Cambria" w:cs="Arial"/>
          <w:noProof/>
        </w:rPr>
        <w:t>4,5</w:t>
      </w:r>
      <w:r w:rsidRPr="006E244E">
        <w:rPr>
          <w:rFonts w:ascii="Cambria" w:hAnsi="Cambria" w:cs="Arial"/>
          <w:noProof/>
        </w:rPr>
        <w:t xml:space="preserve"> %</w:t>
      </w:r>
      <w:r w:rsidRPr="00C13B8F">
        <w:rPr>
          <w:rFonts w:ascii="Cambria" w:hAnsi="Cambria" w:cs="Arial"/>
          <w:noProof/>
        </w:rPr>
        <w:t xml:space="preserve">. </w:t>
      </w:r>
      <w:r>
        <w:rPr>
          <w:rFonts w:ascii="Cambria" w:hAnsi="Cambria" w:cs="Arial"/>
          <w:noProof/>
        </w:rPr>
        <w:t>Oproti přechozímu roku tak došlo ke zvýšení o více než půl procenta.</w:t>
      </w:r>
      <w:r w:rsidRPr="00C13B8F">
        <w:rPr>
          <w:rFonts w:ascii="Cambria" w:hAnsi="Cambria" w:cs="Arial"/>
          <w:noProof/>
        </w:rPr>
        <w:t xml:space="preserve"> </w:t>
      </w:r>
    </w:p>
    <w:p w:rsidR="00AE6DAE" w:rsidRPr="00C13B8F" w:rsidRDefault="00AE6DAE" w:rsidP="000E0328">
      <w:pPr>
        <w:widowControl w:val="0"/>
        <w:autoSpaceDE w:val="0"/>
        <w:autoSpaceDN w:val="0"/>
        <w:adjustRightInd w:val="0"/>
        <w:spacing w:after="0" w:line="200" w:lineRule="exact"/>
        <w:rPr>
          <w:rFonts w:ascii="Cambria" w:hAnsi="Cambria" w:cs="Arial"/>
          <w:sz w:val="20"/>
          <w:szCs w:val="20"/>
        </w:rPr>
      </w:pPr>
    </w:p>
    <w:p w:rsidR="00AE6DAE" w:rsidRPr="00B109A0" w:rsidRDefault="00AE6DAE" w:rsidP="00B109A0">
      <w:pPr>
        <w:spacing w:before="120" w:after="0"/>
        <w:jc w:val="both"/>
        <w:rPr>
          <w:rFonts w:ascii="Arial" w:hAnsi="Arial" w:cs="Arial"/>
          <w:noProof/>
        </w:rPr>
      </w:pPr>
      <w:r>
        <w:rPr>
          <w:rFonts w:ascii="Cambria" w:hAnsi="Cambria" w:cs="Arial"/>
          <w:noProof/>
        </w:rPr>
        <w:t xml:space="preserve">Pokud </w:t>
      </w:r>
      <w:r w:rsidRPr="001C4C14">
        <w:rPr>
          <w:rFonts w:ascii="Cambria" w:hAnsi="Cambria" w:cs="Arial"/>
          <w:noProof/>
        </w:rPr>
        <w:t xml:space="preserve">hovoříme o zaměstnanosti, resp. nezaměstnanosti a pracovních příležitostech, je nutné brát v potaz charakter Prahy jako celku. Hl. m. Praha je dlouhodobě krajem s nejnižší nezaměstnaností v celé České republice – míra nezaměstananosti je zde nižší o 2,76 procentních </w:t>
      </w:r>
      <w:r w:rsidRPr="00021737">
        <w:rPr>
          <w:rFonts w:ascii="Cambria" w:hAnsi="Cambria" w:cs="Arial"/>
          <w:noProof/>
        </w:rPr>
        <w:t>bodů: k 31. 5. 2013 byla průměrná míra nezaměstnanosti za ČR 7,5 %, za hl. m. Prahu k 10.</w:t>
      </w:r>
      <w:r>
        <w:rPr>
          <w:rFonts w:ascii="Cambria" w:hAnsi="Cambria" w:cs="Arial"/>
          <w:noProof/>
        </w:rPr>
        <w:t xml:space="preserve"> </w:t>
      </w:r>
      <w:r w:rsidRPr="00021737">
        <w:rPr>
          <w:rFonts w:ascii="Cambria" w:hAnsi="Cambria" w:cs="Arial"/>
          <w:noProof/>
        </w:rPr>
        <w:t>7.</w:t>
      </w:r>
      <w:r>
        <w:rPr>
          <w:rFonts w:ascii="Cambria" w:hAnsi="Cambria" w:cs="Arial"/>
          <w:noProof/>
        </w:rPr>
        <w:t xml:space="preserve"> </w:t>
      </w:r>
      <w:r w:rsidRPr="00021737">
        <w:rPr>
          <w:rFonts w:ascii="Cambria" w:hAnsi="Cambria" w:cs="Arial"/>
          <w:noProof/>
        </w:rPr>
        <w:t>2013 4,74 %</w:t>
      </w:r>
      <w:r>
        <w:rPr>
          <w:rStyle w:val="Znakapoznpodarou"/>
          <w:rFonts w:ascii="Cambria" w:hAnsi="Cambria" w:cs="Arial"/>
          <w:noProof/>
        </w:rPr>
        <w:footnoteReference w:id="8"/>
      </w:r>
      <w:r w:rsidRPr="00021737">
        <w:rPr>
          <w:rFonts w:ascii="Cambria" w:hAnsi="Cambria" w:cs="Arial"/>
          <w:noProof/>
        </w:rPr>
        <w:t>.</w:t>
      </w:r>
      <w:r w:rsidRPr="00021737">
        <w:rPr>
          <w:rFonts w:ascii="Arial" w:hAnsi="Arial" w:cs="Arial"/>
          <w:noProof/>
        </w:rPr>
        <w:t xml:space="preserve"> </w:t>
      </w:r>
      <w:r w:rsidRPr="00021737">
        <w:rPr>
          <w:rFonts w:ascii="Cambria" w:hAnsi="Cambria" w:cs="Arial"/>
          <w:noProof/>
        </w:rPr>
        <w:t>Také již tradičně je Praha vnímána jako jedinečný trh s nejvíce pracovními příležitostmi v rámci celé České</w:t>
      </w:r>
      <w:r>
        <w:rPr>
          <w:rFonts w:ascii="Cambria" w:hAnsi="Cambria" w:cs="Arial"/>
          <w:noProof/>
        </w:rPr>
        <w:t xml:space="preserve"> republiky. Od roku 2012 byli zaměstnavatelé zbaveni povinnosti hlásit volná pracovní místa úřadům práce, a proto dostupné údaje o počtu disponibilních pracovních míst nejsou zcela relevantní.</w:t>
      </w:r>
      <w:r w:rsidRPr="00DE6C8A">
        <w:rPr>
          <w:rFonts w:ascii="Arial" w:hAnsi="Arial" w:cs="Arial"/>
          <w:noProof/>
        </w:rPr>
        <w:t xml:space="preserve"> </w:t>
      </w:r>
    </w:p>
    <w:p w:rsidR="00AE6DAE" w:rsidRDefault="00AE6DAE">
      <w:pPr>
        <w:keepNext/>
        <w:widowControl w:val="0"/>
        <w:tabs>
          <w:tab w:val="left" w:pos="9320"/>
        </w:tabs>
        <w:autoSpaceDE w:val="0"/>
        <w:autoSpaceDN w:val="0"/>
        <w:adjustRightInd w:val="0"/>
        <w:spacing w:after="0" w:line="240" w:lineRule="auto"/>
        <w:ind w:right="-34"/>
        <w:jc w:val="both"/>
        <w:rPr>
          <w:rFonts w:ascii="Cambria" w:hAnsi="Cambria"/>
          <w:bCs/>
          <w:i/>
          <w:noProof/>
          <w:sz w:val="21"/>
          <w:szCs w:val="21"/>
        </w:rPr>
      </w:pPr>
      <w:bookmarkStart w:id="50" w:name="_Toc383422757"/>
      <w:r w:rsidRPr="00E52565">
        <w:rPr>
          <w:rFonts w:ascii="Cambria" w:hAnsi="Cambria"/>
          <w:i/>
        </w:rPr>
        <w:lastRenderedPageBreak/>
        <w:t xml:space="preserve">Graf </w:t>
      </w:r>
      <w:r w:rsidR="00FB277C" w:rsidRPr="00E52565">
        <w:rPr>
          <w:rFonts w:ascii="Cambria" w:hAnsi="Cambria"/>
          <w:i/>
        </w:rPr>
        <w:fldChar w:fldCharType="begin"/>
      </w:r>
      <w:r w:rsidRPr="00E52565">
        <w:rPr>
          <w:rFonts w:ascii="Cambria" w:hAnsi="Cambria"/>
          <w:i/>
        </w:rPr>
        <w:instrText xml:space="preserve"> SEQ Graf \* ARABIC </w:instrText>
      </w:r>
      <w:r w:rsidR="00FB277C" w:rsidRPr="00E52565">
        <w:rPr>
          <w:rFonts w:ascii="Cambria" w:hAnsi="Cambria"/>
          <w:i/>
        </w:rPr>
        <w:fldChar w:fldCharType="separate"/>
      </w:r>
      <w:r>
        <w:rPr>
          <w:rFonts w:ascii="Cambria" w:hAnsi="Cambria"/>
          <w:i/>
          <w:noProof/>
        </w:rPr>
        <w:t>4</w:t>
      </w:r>
      <w:r w:rsidR="00FB277C" w:rsidRPr="00E52565">
        <w:rPr>
          <w:rFonts w:ascii="Cambria" w:hAnsi="Cambria"/>
          <w:i/>
        </w:rPr>
        <w:fldChar w:fldCharType="end"/>
      </w:r>
      <w:r w:rsidRPr="00E52565">
        <w:rPr>
          <w:rFonts w:ascii="Cambria" w:hAnsi="Cambria"/>
          <w:i/>
        </w:rPr>
        <w:t xml:space="preserve">: </w:t>
      </w:r>
      <w:r w:rsidRPr="00106A86">
        <w:rPr>
          <w:rFonts w:ascii="Cambria" w:hAnsi="Cambria"/>
          <w:bCs/>
          <w:i/>
          <w:noProof/>
        </w:rPr>
        <w:t>Vývoj průměrné míry nezaměstnanosti v %</w:t>
      </w:r>
      <w:bookmarkEnd w:id="50"/>
      <w:r w:rsidRPr="00610EF0">
        <w:rPr>
          <w:rFonts w:ascii="Cambria" w:hAnsi="Cambria"/>
          <w:bCs/>
          <w:i/>
          <w:noProof/>
          <w:sz w:val="21"/>
          <w:szCs w:val="21"/>
        </w:rPr>
        <w:t xml:space="preserve"> </w:t>
      </w:r>
    </w:p>
    <w:p w:rsidR="00AE6DAE" w:rsidRPr="001C4C14" w:rsidRDefault="000972B1" w:rsidP="000E0328">
      <w:pPr>
        <w:widowControl w:val="0"/>
        <w:autoSpaceDE w:val="0"/>
        <w:autoSpaceDN w:val="0"/>
        <w:adjustRightInd w:val="0"/>
        <w:spacing w:after="0" w:line="240" w:lineRule="auto"/>
        <w:ind w:right="2356"/>
        <w:jc w:val="both"/>
        <w:rPr>
          <w:rFonts w:ascii="Cambria" w:hAnsi="Cambria" w:cs="Arial"/>
        </w:rPr>
      </w:pPr>
      <w:r>
        <w:rPr>
          <w:rFonts w:ascii="Cambria" w:hAnsi="Cambria" w:cs="Arial"/>
          <w:noProof/>
          <w:lang w:eastAsia="cs-CZ"/>
        </w:rPr>
        <w:drawing>
          <wp:inline distT="0" distB="0" distL="0" distR="0">
            <wp:extent cx="5153025" cy="2228850"/>
            <wp:effectExtent l="19050" t="0" r="9525" b="0"/>
            <wp:docPr id="6" name="obrázek 1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394"/>
                    <pic:cNvPicPr>
                      <a:picLocks noChangeAspect="1" noChangeArrowheads="1"/>
                    </pic:cNvPicPr>
                  </pic:nvPicPr>
                  <pic:blipFill>
                    <a:blip r:embed="rId15"/>
                    <a:srcRect/>
                    <a:stretch>
                      <a:fillRect/>
                    </a:stretch>
                  </pic:blipFill>
                  <pic:spPr bwMode="auto">
                    <a:xfrm>
                      <a:off x="0" y="0"/>
                      <a:ext cx="5153025" cy="2228850"/>
                    </a:xfrm>
                    <a:prstGeom prst="rect">
                      <a:avLst/>
                    </a:prstGeom>
                    <a:noFill/>
                    <a:ln w="9525">
                      <a:noFill/>
                      <a:miter lim="800000"/>
                      <a:headEnd/>
                      <a:tailEnd/>
                    </a:ln>
                  </pic:spPr>
                </pic:pic>
              </a:graphicData>
            </a:graphic>
          </wp:inline>
        </w:drawing>
      </w:r>
    </w:p>
    <w:p w:rsidR="00AE6DAE" w:rsidRPr="00C13B8F" w:rsidRDefault="00AE6DAE" w:rsidP="000E0328">
      <w:pPr>
        <w:widowControl w:val="0"/>
        <w:autoSpaceDE w:val="0"/>
        <w:autoSpaceDN w:val="0"/>
        <w:adjustRightInd w:val="0"/>
        <w:spacing w:before="7" w:after="0" w:line="100" w:lineRule="exact"/>
        <w:rPr>
          <w:rFonts w:ascii="Arial" w:hAnsi="Arial" w:cs="Arial"/>
          <w:sz w:val="10"/>
          <w:szCs w:val="10"/>
        </w:rPr>
      </w:pPr>
    </w:p>
    <w:p w:rsidR="00AE6DAE" w:rsidRPr="00AE3B89" w:rsidRDefault="00AE6DAE" w:rsidP="000E0328">
      <w:pPr>
        <w:widowControl w:val="0"/>
        <w:autoSpaceDE w:val="0"/>
        <w:autoSpaceDN w:val="0"/>
        <w:adjustRightInd w:val="0"/>
        <w:spacing w:after="0" w:line="240" w:lineRule="auto"/>
        <w:ind w:right="44"/>
        <w:jc w:val="right"/>
        <w:rPr>
          <w:rFonts w:ascii="Cambria" w:hAnsi="Cambria"/>
          <w:i/>
          <w:sz w:val="20"/>
          <w:szCs w:val="20"/>
        </w:rPr>
      </w:pPr>
      <w:r w:rsidRPr="00AE3B89">
        <w:rPr>
          <w:rFonts w:ascii="Cambria" w:hAnsi="Cambria"/>
          <w:i/>
          <w:sz w:val="20"/>
          <w:szCs w:val="20"/>
        </w:rPr>
        <w:t>Pozn.: Údaje za rok 2012 k 31. 5. 2013</w:t>
      </w:r>
    </w:p>
    <w:p w:rsidR="00AE6DAE" w:rsidRPr="00BC7BED" w:rsidRDefault="00AE6DAE" w:rsidP="00227A42">
      <w:pPr>
        <w:spacing w:before="120" w:after="0"/>
        <w:jc w:val="both"/>
        <w:rPr>
          <w:rFonts w:ascii="Cambria" w:hAnsi="Cambria" w:cs="Arial"/>
          <w:noProof/>
        </w:rPr>
      </w:pPr>
      <w:r w:rsidRPr="00BC7BED">
        <w:rPr>
          <w:rFonts w:ascii="Cambria" w:hAnsi="Cambria" w:cs="Arial"/>
          <w:noProof/>
        </w:rPr>
        <w:t xml:space="preserve">V roce 2013 bylo za Prahu 3 v RES zapsáno 41 210 ekonomických subjektů, z nichž u 61,7 % ekonomických subjektů není uveden počet zaměstnanců. 24,7 % subjektů je bez zaměstnanců, 10,3 % firem má do 5 zaměstnanců – jasně tak převažuji malé podniky. Firem, které v Praze 3 zaměstnávají 6 a více osob, je již méně než 3,3 %.  Podíl subjektů zaměstnávajících nad 50 osob je zhruba stejný jako průměr za Prahu (o 0,2 % méně). </w:t>
      </w:r>
    </w:p>
    <w:p w:rsidR="00AE6DAE" w:rsidRPr="00BC7BED" w:rsidRDefault="00AE6DAE" w:rsidP="000E0328">
      <w:pPr>
        <w:widowControl w:val="0"/>
        <w:autoSpaceDE w:val="0"/>
        <w:autoSpaceDN w:val="0"/>
        <w:adjustRightInd w:val="0"/>
        <w:spacing w:after="0" w:line="239" w:lineRule="auto"/>
        <w:ind w:right="133"/>
        <w:jc w:val="both"/>
        <w:rPr>
          <w:rFonts w:ascii="Arial" w:hAnsi="Arial" w:cs="Arial"/>
        </w:rPr>
        <w:sectPr w:rsidR="00AE6DAE" w:rsidRPr="00BC7BED" w:rsidSect="00446C2C">
          <w:pgSz w:w="11920" w:h="16840"/>
          <w:pgMar w:top="1460" w:right="1220" w:bottom="280" w:left="1300" w:header="703" w:footer="543" w:gutter="0"/>
          <w:cols w:space="708" w:equalWidth="0">
            <w:col w:w="9400"/>
          </w:cols>
          <w:noEndnote/>
          <w:docGrid w:linePitch="299"/>
        </w:sectPr>
      </w:pPr>
    </w:p>
    <w:p w:rsidR="00AE6DAE" w:rsidRPr="00BC7BED" w:rsidRDefault="00AE6DAE" w:rsidP="00867A8C">
      <w:pPr>
        <w:pStyle w:val="Tabulka"/>
        <w:rPr>
          <w:rFonts w:ascii="Cambria" w:hAnsi="Cambria"/>
          <w:b w:val="0"/>
          <w:i/>
          <w:sz w:val="22"/>
          <w:szCs w:val="22"/>
        </w:rPr>
      </w:pPr>
      <w:bookmarkStart w:id="51" w:name="_Toc383441044"/>
      <w:r w:rsidRPr="00BC7BED">
        <w:rPr>
          <w:rFonts w:ascii="Cambria" w:hAnsi="Cambria"/>
          <w:b w:val="0"/>
          <w:i/>
          <w:sz w:val="22"/>
          <w:szCs w:val="22"/>
        </w:rPr>
        <w:lastRenderedPageBreak/>
        <w:t xml:space="preserve">Tabulka </w:t>
      </w:r>
      <w:r w:rsidR="00FB277C" w:rsidRPr="00BC7BED">
        <w:rPr>
          <w:rFonts w:ascii="Cambria" w:hAnsi="Cambria"/>
          <w:b w:val="0"/>
          <w:i/>
          <w:sz w:val="22"/>
          <w:szCs w:val="22"/>
        </w:rPr>
        <w:fldChar w:fldCharType="begin"/>
      </w:r>
      <w:r w:rsidRPr="00BC7BED">
        <w:rPr>
          <w:rFonts w:ascii="Cambria" w:hAnsi="Cambria"/>
          <w:b w:val="0"/>
          <w:i/>
          <w:sz w:val="22"/>
          <w:szCs w:val="22"/>
        </w:rPr>
        <w:instrText xml:space="preserve"> SEQ Tabulka \* ARABIC </w:instrText>
      </w:r>
      <w:r w:rsidR="00FB277C" w:rsidRPr="00BC7BED">
        <w:rPr>
          <w:rFonts w:ascii="Cambria" w:hAnsi="Cambria"/>
          <w:b w:val="0"/>
          <w:i/>
          <w:sz w:val="22"/>
          <w:szCs w:val="22"/>
        </w:rPr>
        <w:fldChar w:fldCharType="separate"/>
      </w:r>
      <w:r w:rsidRPr="00BC7BED">
        <w:rPr>
          <w:rFonts w:ascii="Cambria" w:hAnsi="Cambria"/>
          <w:b w:val="0"/>
          <w:i/>
          <w:noProof/>
          <w:sz w:val="22"/>
          <w:szCs w:val="22"/>
        </w:rPr>
        <w:t>5</w:t>
      </w:r>
      <w:r w:rsidR="00FB277C" w:rsidRPr="00BC7BED">
        <w:rPr>
          <w:rFonts w:ascii="Cambria" w:hAnsi="Cambria"/>
          <w:b w:val="0"/>
          <w:i/>
          <w:sz w:val="22"/>
          <w:szCs w:val="22"/>
        </w:rPr>
        <w:fldChar w:fldCharType="end"/>
      </w:r>
      <w:r w:rsidRPr="00BC7BED">
        <w:rPr>
          <w:rFonts w:ascii="Cambria" w:hAnsi="Cambria"/>
          <w:b w:val="0"/>
          <w:i/>
          <w:sz w:val="22"/>
          <w:szCs w:val="22"/>
        </w:rPr>
        <w:t>: Počet ekonomických subjektů podle počtu zaměstnanců k 31.</w:t>
      </w:r>
      <w:r>
        <w:rPr>
          <w:rFonts w:ascii="Cambria" w:hAnsi="Cambria"/>
          <w:b w:val="0"/>
          <w:i/>
          <w:sz w:val="22"/>
          <w:szCs w:val="22"/>
        </w:rPr>
        <w:t xml:space="preserve"> </w:t>
      </w:r>
      <w:r w:rsidRPr="00BC7BED">
        <w:rPr>
          <w:rFonts w:ascii="Cambria" w:hAnsi="Cambria"/>
          <w:b w:val="0"/>
          <w:i/>
          <w:sz w:val="22"/>
          <w:szCs w:val="22"/>
        </w:rPr>
        <w:t>12.</w:t>
      </w:r>
      <w:r>
        <w:rPr>
          <w:rFonts w:ascii="Cambria" w:hAnsi="Cambria"/>
          <w:b w:val="0"/>
          <w:i/>
          <w:sz w:val="22"/>
          <w:szCs w:val="22"/>
        </w:rPr>
        <w:t xml:space="preserve"> </w:t>
      </w:r>
      <w:r w:rsidRPr="00BC7BED">
        <w:rPr>
          <w:rFonts w:ascii="Cambria" w:hAnsi="Cambria"/>
          <w:b w:val="0"/>
          <w:i/>
          <w:sz w:val="22"/>
          <w:szCs w:val="22"/>
        </w:rPr>
        <w:t>2013</w:t>
      </w:r>
      <w:bookmarkEnd w:id="51"/>
      <w:r w:rsidRPr="00BC7BED">
        <w:rPr>
          <w:rFonts w:ascii="Cambria" w:hAnsi="Cambria"/>
          <w:b w:val="0"/>
          <w:i/>
          <w:sz w:val="22"/>
          <w:szCs w:val="22"/>
        </w:rPr>
        <w:t xml:space="preserve"> </w:t>
      </w:r>
    </w:p>
    <w:tbl>
      <w:tblPr>
        <w:tblW w:w="6120" w:type="dxa"/>
        <w:tblInd w:w="55" w:type="dxa"/>
        <w:tblCellMar>
          <w:left w:w="70" w:type="dxa"/>
          <w:right w:w="70" w:type="dxa"/>
        </w:tblCellMar>
        <w:tblLook w:val="00A0"/>
      </w:tblPr>
      <w:tblGrid>
        <w:gridCol w:w="3280"/>
        <w:gridCol w:w="1480"/>
        <w:gridCol w:w="1360"/>
      </w:tblGrid>
      <w:tr w:rsidR="00AE6DAE" w:rsidRPr="00160C0F" w:rsidTr="00225EAF">
        <w:trPr>
          <w:trHeight w:val="600"/>
        </w:trPr>
        <w:tc>
          <w:tcPr>
            <w:tcW w:w="3280" w:type="dxa"/>
            <w:tcBorders>
              <w:top w:val="single" w:sz="8" w:space="0" w:color="auto"/>
              <w:left w:val="single" w:sz="8" w:space="0" w:color="auto"/>
              <w:bottom w:val="nil"/>
              <w:right w:val="single" w:sz="4" w:space="0" w:color="auto"/>
            </w:tcBorders>
            <w:shd w:val="clear" w:color="000000" w:fill="9E292B"/>
            <w:vAlign w:val="center"/>
          </w:tcPr>
          <w:p w:rsidR="00AE6DAE" w:rsidRPr="00914A5A" w:rsidRDefault="00AE6DAE" w:rsidP="00225EAF">
            <w:pPr>
              <w:spacing w:after="0" w:line="240" w:lineRule="auto"/>
              <w:jc w:val="center"/>
              <w:rPr>
                <w:rFonts w:ascii="Cambria" w:hAnsi="Cambria"/>
                <w:b/>
                <w:bCs/>
                <w:color w:val="FFFFFF"/>
                <w:sz w:val="18"/>
                <w:szCs w:val="18"/>
                <w:lang w:eastAsia="cs-CZ"/>
              </w:rPr>
            </w:pPr>
            <w:r w:rsidRPr="00914A5A">
              <w:rPr>
                <w:rFonts w:ascii="Cambria" w:hAnsi="Cambria"/>
                <w:b/>
                <w:bCs/>
                <w:color w:val="FFFFFF"/>
                <w:sz w:val="18"/>
                <w:szCs w:val="18"/>
                <w:lang w:eastAsia="cs-CZ"/>
              </w:rPr>
              <w:t>Velikostní kategorie (podle počtu zaměstnanců</w:t>
            </w:r>
          </w:p>
        </w:tc>
        <w:tc>
          <w:tcPr>
            <w:tcW w:w="1480" w:type="dxa"/>
            <w:tcBorders>
              <w:top w:val="single" w:sz="4" w:space="0" w:color="auto"/>
              <w:left w:val="single" w:sz="4" w:space="0" w:color="auto"/>
              <w:bottom w:val="single" w:sz="4" w:space="0" w:color="auto"/>
              <w:right w:val="single" w:sz="4" w:space="0" w:color="auto"/>
            </w:tcBorders>
            <w:shd w:val="clear" w:color="000000" w:fill="9E292B"/>
            <w:vAlign w:val="center"/>
          </w:tcPr>
          <w:p w:rsidR="00AE6DAE" w:rsidRPr="00914A5A" w:rsidRDefault="00AE6DAE" w:rsidP="00225EAF">
            <w:pPr>
              <w:spacing w:after="0" w:line="240" w:lineRule="auto"/>
              <w:jc w:val="center"/>
              <w:rPr>
                <w:rFonts w:ascii="Cambria" w:hAnsi="Cambria"/>
                <w:b/>
                <w:bCs/>
                <w:color w:val="FFFFFF"/>
                <w:sz w:val="18"/>
                <w:szCs w:val="18"/>
                <w:lang w:eastAsia="cs-CZ"/>
              </w:rPr>
            </w:pPr>
            <w:r w:rsidRPr="00914A5A">
              <w:rPr>
                <w:rFonts w:ascii="Cambria" w:hAnsi="Cambria"/>
                <w:b/>
                <w:bCs/>
                <w:color w:val="FFFFFF"/>
                <w:sz w:val="18"/>
                <w:szCs w:val="18"/>
                <w:lang w:eastAsia="cs-CZ"/>
              </w:rPr>
              <w:t>Kraj celkem</w:t>
            </w:r>
          </w:p>
        </w:tc>
        <w:tc>
          <w:tcPr>
            <w:tcW w:w="1360" w:type="dxa"/>
            <w:tcBorders>
              <w:top w:val="single" w:sz="8" w:space="0" w:color="auto"/>
              <w:left w:val="single" w:sz="4" w:space="0" w:color="auto"/>
              <w:bottom w:val="nil"/>
              <w:right w:val="single" w:sz="8" w:space="0" w:color="auto"/>
            </w:tcBorders>
            <w:shd w:val="clear" w:color="000000" w:fill="9E292B"/>
            <w:vAlign w:val="center"/>
          </w:tcPr>
          <w:p w:rsidR="00AE6DAE" w:rsidRPr="00914A5A" w:rsidRDefault="00AE6DAE" w:rsidP="00225EAF">
            <w:pPr>
              <w:spacing w:after="0" w:line="240" w:lineRule="auto"/>
              <w:jc w:val="center"/>
              <w:rPr>
                <w:rFonts w:ascii="Cambria" w:hAnsi="Cambria"/>
                <w:b/>
                <w:bCs/>
                <w:color w:val="FFFFFF"/>
                <w:sz w:val="18"/>
                <w:szCs w:val="18"/>
                <w:lang w:eastAsia="cs-CZ"/>
              </w:rPr>
            </w:pPr>
            <w:r w:rsidRPr="00914A5A">
              <w:rPr>
                <w:rFonts w:ascii="Cambria" w:hAnsi="Cambria"/>
                <w:b/>
                <w:bCs/>
                <w:color w:val="FFFFFF"/>
                <w:sz w:val="18"/>
                <w:szCs w:val="18"/>
                <w:lang w:eastAsia="cs-CZ"/>
              </w:rPr>
              <w:t>Praha 3</w:t>
            </w:r>
          </w:p>
        </w:tc>
      </w:tr>
      <w:tr w:rsidR="00AE6DAE" w:rsidRPr="00160C0F" w:rsidTr="00225EAF">
        <w:trPr>
          <w:trHeight w:val="300"/>
        </w:trPr>
        <w:tc>
          <w:tcPr>
            <w:tcW w:w="3280" w:type="dxa"/>
            <w:tcBorders>
              <w:top w:val="single" w:sz="4" w:space="0" w:color="auto"/>
              <w:left w:val="single" w:sz="4" w:space="0" w:color="auto"/>
              <w:bottom w:val="nil"/>
              <w:right w:val="single" w:sz="4" w:space="0" w:color="auto"/>
            </w:tcBorders>
            <w:shd w:val="clear" w:color="000000" w:fill="E0E0E0"/>
            <w:vAlign w:val="bottom"/>
          </w:tcPr>
          <w:p w:rsidR="00AE6DAE" w:rsidRPr="00914A5A" w:rsidRDefault="00AE6DAE" w:rsidP="00160C0F">
            <w:pPr>
              <w:spacing w:after="0" w:line="240" w:lineRule="auto"/>
              <w:jc w:val="both"/>
              <w:rPr>
                <w:rFonts w:ascii="Cambria" w:hAnsi="Cambria"/>
                <w:b/>
                <w:bCs/>
                <w:color w:val="000000"/>
                <w:sz w:val="18"/>
                <w:szCs w:val="18"/>
                <w:lang w:eastAsia="cs-CZ"/>
              </w:rPr>
            </w:pPr>
            <w:r w:rsidRPr="00914A5A">
              <w:rPr>
                <w:rFonts w:ascii="Cambria" w:hAnsi="Cambria"/>
                <w:b/>
                <w:bCs/>
                <w:color w:val="000000"/>
                <w:sz w:val="18"/>
                <w:szCs w:val="18"/>
                <w:lang w:eastAsia="cs-CZ"/>
              </w:rPr>
              <w:t>Počet subjektů celkem</w:t>
            </w:r>
          </w:p>
        </w:tc>
        <w:tc>
          <w:tcPr>
            <w:tcW w:w="1480" w:type="dxa"/>
            <w:tcBorders>
              <w:top w:val="single" w:sz="4" w:space="0" w:color="auto"/>
              <w:left w:val="nil"/>
              <w:bottom w:val="nil"/>
              <w:right w:val="nil"/>
            </w:tcBorders>
            <w:shd w:val="clear" w:color="000000" w:fill="E0E0E0"/>
            <w:vAlign w:val="center"/>
          </w:tcPr>
          <w:p w:rsidR="00AE6DAE" w:rsidRPr="00914A5A" w:rsidRDefault="00AE6DAE" w:rsidP="00160C0F">
            <w:pPr>
              <w:spacing w:after="0" w:line="240" w:lineRule="auto"/>
              <w:jc w:val="center"/>
              <w:rPr>
                <w:rFonts w:ascii="Cambria" w:hAnsi="Cambria"/>
                <w:b/>
                <w:bCs/>
                <w:color w:val="000000"/>
                <w:sz w:val="18"/>
                <w:szCs w:val="18"/>
                <w:lang w:eastAsia="cs-CZ"/>
              </w:rPr>
            </w:pPr>
            <w:r w:rsidRPr="00914A5A">
              <w:rPr>
                <w:rFonts w:ascii="Cambria" w:hAnsi="Cambria"/>
                <w:b/>
                <w:bCs/>
                <w:color w:val="000000"/>
                <w:sz w:val="18"/>
                <w:szCs w:val="18"/>
                <w:lang w:eastAsia="cs-CZ"/>
              </w:rPr>
              <w:t>540 360</w:t>
            </w:r>
          </w:p>
        </w:tc>
        <w:tc>
          <w:tcPr>
            <w:tcW w:w="1360" w:type="dxa"/>
            <w:tcBorders>
              <w:top w:val="single" w:sz="4" w:space="0" w:color="auto"/>
              <w:left w:val="single" w:sz="4" w:space="0" w:color="auto"/>
              <w:bottom w:val="nil"/>
              <w:right w:val="single" w:sz="4" w:space="0" w:color="auto"/>
            </w:tcBorders>
            <w:shd w:val="clear" w:color="000000" w:fill="E0E0E0"/>
            <w:vAlign w:val="center"/>
          </w:tcPr>
          <w:p w:rsidR="00AE6DAE" w:rsidRPr="00914A5A" w:rsidRDefault="00AE6DAE" w:rsidP="00160C0F">
            <w:pPr>
              <w:spacing w:after="0" w:line="240" w:lineRule="auto"/>
              <w:jc w:val="center"/>
              <w:rPr>
                <w:rFonts w:ascii="Cambria" w:hAnsi="Cambria"/>
                <w:b/>
                <w:bCs/>
                <w:color w:val="000000"/>
                <w:sz w:val="18"/>
                <w:szCs w:val="18"/>
                <w:lang w:eastAsia="cs-CZ"/>
              </w:rPr>
            </w:pPr>
            <w:r w:rsidRPr="00914A5A">
              <w:rPr>
                <w:rFonts w:ascii="Cambria" w:hAnsi="Cambria"/>
                <w:b/>
                <w:bCs/>
                <w:color w:val="000000"/>
                <w:sz w:val="18"/>
                <w:szCs w:val="18"/>
                <w:lang w:eastAsia="cs-CZ"/>
              </w:rPr>
              <w:t>41 210</w:t>
            </w:r>
          </w:p>
        </w:tc>
      </w:tr>
      <w:tr w:rsidR="00AE6DAE" w:rsidRPr="00160C0F" w:rsidTr="00160C0F">
        <w:trPr>
          <w:trHeight w:val="300"/>
        </w:trPr>
        <w:tc>
          <w:tcPr>
            <w:tcW w:w="3280" w:type="dxa"/>
            <w:tcBorders>
              <w:top w:val="nil"/>
              <w:left w:val="single" w:sz="4" w:space="0" w:color="auto"/>
              <w:bottom w:val="nil"/>
              <w:right w:val="single" w:sz="4" w:space="0" w:color="auto"/>
            </w:tcBorders>
            <w:shd w:val="clear" w:color="000000" w:fill="E0E0E0"/>
            <w:vAlign w:val="bottom"/>
          </w:tcPr>
          <w:p w:rsidR="00AE6DAE" w:rsidRPr="00914A5A" w:rsidRDefault="00AE6DAE" w:rsidP="00160C0F">
            <w:pPr>
              <w:spacing w:after="0" w:line="240" w:lineRule="auto"/>
              <w:jc w:val="both"/>
              <w:rPr>
                <w:rFonts w:ascii="Cambria" w:hAnsi="Cambria"/>
                <w:b/>
                <w:bCs/>
                <w:color w:val="000000"/>
                <w:sz w:val="18"/>
                <w:szCs w:val="18"/>
                <w:lang w:eastAsia="cs-CZ"/>
              </w:rPr>
            </w:pPr>
            <w:r w:rsidRPr="00914A5A">
              <w:rPr>
                <w:rFonts w:ascii="Cambria" w:hAnsi="Cambria"/>
                <w:b/>
                <w:bCs/>
                <w:color w:val="000000"/>
                <w:sz w:val="18"/>
                <w:szCs w:val="18"/>
                <w:lang w:eastAsia="cs-CZ"/>
              </w:rPr>
              <w:t>v tom</w:t>
            </w:r>
          </w:p>
        </w:tc>
        <w:tc>
          <w:tcPr>
            <w:tcW w:w="1480" w:type="dxa"/>
            <w:tcBorders>
              <w:top w:val="nil"/>
              <w:left w:val="nil"/>
              <w:bottom w:val="nil"/>
              <w:right w:val="nil"/>
            </w:tcBorders>
            <w:shd w:val="clear" w:color="000000" w:fill="E0E0E0"/>
            <w:vAlign w:val="center"/>
          </w:tcPr>
          <w:p w:rsidR="00AE6DAE" w:rsidRPr="00914A5A" w:rsidRDefault="00AE6DAE" w:rsidP="00160C0F">
            <w:pPr>
              <w:spacing w:after="0" w:line="240" w:lineRule="auto"/>
              <w:jc w:val="center"/>
              <w:rPr>
                <w:rFonts w:ascii="Cambria" w:hAnsi="Cambria"/>
                <w:b/>
                <w:bCs/>
                <w:color w:val="000000"/>
                <w:sz w:val="18"/>
                <w:szCs w:val="18"/>
                <w:lang w:eastAsia="cs-CZ"/>
              </w:rPr>
            </w:pPr>
            <w:r w:rsidRPr="00914A5A">
              <w:rPr>
                <w:rFonts w:ascii="Cambria" w:hAnsi="Cambria"/>
                <w:b/>
                <w:bCs/>
                <w:color w:val="000000"/>
                <w:sz w:val="18"/>
                <w:szCs w:val="18"/>
                <w:lang w:eastAsia="cs-CZ"/>
              </w:rPr>
              <w:t> </w:t>
            </w:r>
          </w:p>
        </w:tc>
        <w:tc>
          <w:tcPr>
            <w:tcW w:w="1360" w:type="dxa"/>
            <w:tcBorders>
              <w:top w:val="nil"/>
              <w:left w:val="single" w:sz="4" w:space="0" w:color="auto"/>
              <w:bottom w:val="nil"/>
              <w:right w:val="single" w:sz="4" w:space="0" w:color="auto"/>
            </w:tcBorders>
            <w:shd w:val="clear" w:color="000000" w:fill="E0E0E0"/>
            <w:vAlign w:val="center"/>
          </w:tcPr>
          <w:p w:rsidR="00AE6DAE" w:rsidRPr="00914A5A" w:rsidRDefault="00AE6DAE" w:rsidP="00160C0F">
            <w:pPr>
              <w:spacing w:after="0" w:line="240" w:lineRule="auto"/>
              <w:jc w:val="center"/>
              <w:rPr>
                <w:rFonts w:ascii="Cambria" w:hAnsi="Cambria"/>
                <w:b/>
                <w:bCs/>
                <w:color w:val="000000"/>
                <w:sz w:val="18"/>
                <w:szCs w:val="18"/>
                <w:lang w:eastAsia="cs-CZ"/>
              </w:rPr>
            </w:pPr>
            <w:r w:rsidRPr="00914A5A">
              <w:rPr>
                <w:rFonts w:ascii="Cambria" w:hAnsi="Cambria"/>
                <w:b/>
                <w:bCs/>
                <w:color w:val="000000"/>
                <w:sz w:val="18"/>
                <w:szCs w:val="18"/>
                <w:lang w:eastAsia="cs-CZ"/>
              </w:rPr>
              <w:t> </w:t>
            </w:r>
          </w:p>
        </w:tc>
      </w:tr>
      <w:tr w:rsidR="00AE6DAE" w:rsidRPr="00160C0F" w:rsidTr="00BE6DDE">
        <w:trPr>
          <w:trHeight w:val="300"/>
        </w:trPr>
        <w:tc>
          <w:tcPr>
            <w:tcW w:w="3280" w:type="dxa"/>
            <w:tcBorders>
              <w:top w:val="nil"/>
              <w:left w:val="single" w:sz="4" w:space="0" w:color="auto"/>
              <w:bottom w:val="nil"/>
              <w:right w:val="single" w:sz="4" w:space="0" w:color="auto"/>
            </w:tcBorders>
            <w:vAlign w:val="center"/>
          </w:tcPr>
          <w:p w:rsidR="00AE6DAE" w:rsidRPr="00160C0F" w:rsidRDefault="00AE6DAE" w:rsidP="00BE6DDE">
            <w:pPr>
              <w:spacing w:after="0" w:line="240" w:lineRule="auto"/>
              <w:jc w:val="center"/>
              <w:rPr>
                <w:rFonts w:ascii="Cambria" w:hAnsi="Cambria"/>
                <w:sz w:val="18"/>
                <w:szCs w:val="18"/>
                <w:lang w:eastAsia="cs-CZ"/>
              </w:rPr>
            </w:pPr>
            <w:r w:rsidRPr="00160C0F">
              <w:rPr>
                <w:rFonts w:ascii="Cambria" w:hAnsi="Cambria"/>
                <w:sz w:val="18"/>
                <w:szCs w:val="18"/>
                <w:lang w:eastAsia="cs-CZ"/>
              </w:rPr>
              <w:t>Neuvedeno</w:t>
            </w:r>
          </w:p>
        </w:tc>
        <w:tc>
          <w:tcPr>
            <w:tcW w:w="1480" w:type="dxa"/>
            <w:tcBorders>
              <w:top w:val="nil"/>
              <w:left w:val="nil"/>
              <w:bottom w:val="nil"/>
              <w:right w:val="nil"/>
            </w:tcBorders>
            <w:vAlign w:val="center"/>
          </w:tcPr>
          <w:p w:rsidR="00AE6DAE" w:rsidRPr="00160C0F" w:rsidRDefault="00AE6DAE" w:rsidP="00BE6DDE">
            <w:pPr>
              <w:spacing w:after="0" w:line="240" w:lineRule="auto"/>
              <w:jc w:val="center"/>
              <w:rPr>
                <w:rFonts w:ascii="Cambria" w:hAnsi="Cambria"/>
                <w:sz w:val="18"/>
                <w:szCs w:val="18"/>
                <w:lang w:eastAsia="cs-CZ"/>
              </w:rPr>
            </w:pPr>
            <w:r w:rsidRPr="00160C0F">
              <w:rPr>
                <w:rFonts w:ascii="Cambria" w:hAnsi="Cambria"/>
                <w:sz w:val="18"/>
                <w:szCs w:val="18"/>
                <w:lang w:eastAsia="cs-CZ"/>
              </w:rPr>
              <w:t>321 880</w:t>
            </w:r>
          </w:p>
        </w:tc>
        <w:tc>
          <w:tcPr>
            <w:tcW w:w="1360" w:type="dxa"/>
            <w:tcBorders>
              <w:top w:val="nil"/>
              <w:left w:val="single" w:sz="4" w:space="0" w:color="auto"/>
              <w:bottom w:val="nil"/>
              <w:right w:val="single" w:sz="4" w:space="0" w:color="auto"/>
            </w:tcBorders>
            <w:noWrap/>
            <w:vAlign w:val="center"/>
          </w:tcPr>
          <w:p w:rsidR="00AE6DAE" w:rsidRPr="00160C0F" w:rsidRDefault="00AE6DAE" w:rsidP="00BE6DDE">
            <w:pPr>
              <w:spacing w:after="0" w:line="240" w:lineRule="auto"/>
              <w:jc w:val="center"/>
              <w:rPr>
                <w:rFonts w:ascii="Cambria" w:hAnsi="Cambria"/>
                <w:color w:val="000000"/>
                <w:sz w:val="18"/>
                <w:szCs w:val="18"/>
                <w:lang w:eastAsia="cs-CZ"/>
              </w:rPr>
            </w:pPr>
            <w:r w:rsidRPr="00160C0F">
              <w:rPr>
                <w:rFonts w:ascii="Cambria" w:hAnsi="Cambria"/>
                <w:color w:val="000000"/>
                <w:sz w:val="18"/>
                <w:szCs w:val="18"/>
                <w:lang w:eastAsia="cs-CZ"/>
              </w:rPr>
              <w:t>25 421</w:t>
            </w:r>
          </w:p>
        </w:tc>
      </w:tr>
      <w:tr w:rsidR="00AE6DAE" w:rsidRPr="00160C0F" w:rsidTr="00BE6DDE">
        <w:trPr>
          <w:trHeight w:val="300"/>
        </w:trPr>
        <w:tc>
          <w:tcPr>
            <w:tcW w:w="3280" w:type="dxa"/>
            <w:tcBorders>
              <w:top w:val="nil"/>
              <w:left w:val="single" w:sz="4" w:space="0" w:color="auto"/>
              <w:bottom w:val="nil"/>
              <w:right w:val="single" w:sz="4" w:space="0" w:color="auto"/>
            </w:tcBorders>
            <w:vAlign w:val="center"/>
          </w:tcPr>
          <w:p w:rsidR="00AE6DAE" w:rsidRPr="00160C0F" w:rsidRDefault="00AE6DAE" w:rsidP="00BE6DDE">
            <w:pPr>
              <w:spacing w:after="0" w:line="240" w:lineRule="auto"/>
              <w:jc w:val="center"/>
              <w:rPr>
                <w:rFonts w:ascii="Cambria" w:hAnsi="Cambria"/>
                <w:sz w:val="18"/>
                <w:szCs w:val="18"/>
                <w:lang w:eastAsia="cs-CZ"/>
              </w:rPr>
            </w:pPr>
            <w:r w:rsidRPr="00160C0F">
              <w:rPr>
                <w:rFonts w:ascii="Cambria" w:hAnsi="Cambria"/>
                <w:sz w:val="18"/>
                <w:szCs w:val="18"/>
                <w:lang w:eastAsia="cs-CZ"/>
              </w:rPr>
              <w:t>Bez zaměstnanců</w:t>
            </w:r>
          </w:p>
        </w:tc>
        <w:tc>
          <w:tcPr>
            <w:tcW w:w="1480" w:type="dxa"/>
            <w:tcBorders>
              <w:top w:val="nil"/>
              <w:left w:val="nil"/>
              <w:bottom w:val="nil"/>
              <w:right w:val="nil"/>
            </w:tcBorders>
            <w:vAlign w:val="center"/>
          </w:tcPr>
          <w:p w:rsidR="00AE6DAE" w:rsidRPr="00160C0F" w:rsidRDefault="00AE6DAE" w:rsidP="00BE6DDE">
            <w:pPr>
              <w:spacing w:after="0" w:line="240" w:lineRule="auto"/>
              <w:jc w:val="center"/>
              <w:rPr>
                <w:rFonts w:ascii="Cambria" w:hAnsi="Cambria"/>
                <w:sz w:val="18"/>
                <w:szCs w:val="18"/>
                <w:lang w:eastAsia="cs-CZ"/>
              </w:rPr>
            </w:pPr>
            <w:r w:rsidRPr="00160C0F">
              <w:rPr>
                <w:rFonts w:ascii="Cambria" w:hAnsi="Cambria"/>
                <w:sz w:val="18"/>
                <w:szCs w:val="18"/>
                <w:lang w:eastAsia="cs-CZ"/>
              </w:rPr>
              <w:t>148 045</w:t>
            </w:r>
          </w:p>
        </w:tc>
        <w:tc>
          <w:tcPr>
            <w:tcW w:w="1360" w:type="dxa"/>
            <w:tcBorders>
              <w:top w:val="nil"/>
              <w:left w:val="single" w:sz="4" w:space="0" w:color="auto"/>
              <w:bottom w:val="nil"/>
              <w:right w:val="single" w:sz="4" w:space="0" w:color="auto"/>
            </w:tcBorders>
            <w:noWrap/>
            <w:vAlign w:val="center"/>
          </w:tcPr>
          <w:p w:rsidR="00AE6DAE" w:rsidRPr="00160C0F" w:rsidRDefault="00AE6DAE" w:rsidP="00BE6DDE">
            <w:pPr>
              <w:spacing w:after="0" w:line="240" w:lineRule="auto"/>
              <w:jc w:val="center"/>
              <w:rPr>
                <w:rFonts w:ascii="Cambria" w:hAnsi="Cambria"/>
                <w:color w:val="000000"/>
                <w:sz w:val="18"/>
                <w:szCs w:val="18"/>
                <w:lang w:eastAsia="cs-CZ"/>
              </w:rPr>
            </w:pPr>
            <w:r w:rsidRPr="00160C0F">
              <w:rPr>
                <w:rFonts w:ascii="Cambria" w:hAnsi="Cambria"/>
                <w:color w:val="000000"/>
                <w:sz w:val="18"/>
                <w:szCs w:val="18"/>
                <w:lang w:eastAsia="cs-CZ"/>
              </w:rPr>
              <w:t>10 182</w:t>
            </w:r>
          </w:p>
        </w:tc>
      </w:tr>
      <w:tr w:rsidR="00AE6DAE" w:rsidRPr="00160C0F" w:rsidTr="00BE6DDE">
        <w:trPr>
          <w:trHeight w:val="300"/>
        </w:trPr>
        <w:tc>
          <w:tcPr>
            <w:tcW w:w="3280" w:type="dxa"/>
            <w:tcBorders>
              <w:top w:val="nil"/>
              <w:left w:val="single" w:sz="4" w:space="0" w:color="auto"/>
              <w:bottom w:val="nil"/>
              <w:right w:val="single" w:sz="4" w:space="0" w:color="auto"/>
            </w:tcBorders>
            <w:vAlign w:val="center"/>
          </w:tcPr>
          <w:p w:rsidR="00AE6DAE" w:rsidRPr="00160C0F" w:rsidRDefault="00AE6DAE" w:rsidP="00BE6DDE">
            <w:pPr>
              <w:spacing w:after="0" w:line="240" w:lineRule="auto"/>
              <w:jc w:val="center"/>
              <w:rPr>
                <w:rFonts w:ascii="Cambria" w:hAnsi="Cambria"/>
                <w:sz w:val="18"/>
                <w:szCs w:val="18"/>
                <w:lang w:eastAsia="cs-CZ"/>
              </w:rPr>
            </w:pPr>
            <w:r w:rsidRPr="00160C0F">
              <w:rPr>
                <w:rFonts w:ascii="Cambria" w:hAnsi="Cambria"/>
                <w:sz w:val="18"/>
                <w:szCs w:val="18"/>
                <w:lang w:eastAsia="cs-CZ"/>
              </w:rPr>
              <w:t>1 - 5 zaměstnanců</w:t>
            </w:r>
          </w:p>
        </w:tc>
        <w:tc>
          <w:tcPr>
            <w:tcW w:w="1480" w:type="dxa"/>
            <w:tcBorders>
              <w:top w:val="nil"/>
              <w:left w:val="nil"/>
              <w:bottom w:val="nil"/>
              <w:right w:val="nil"/>
            </w:tcBorders>
            <w:vAlign w:val="center"/>
          </w:tcPr>
          <w:p w:rsidR="00AE6DAE" w:rsidRPr="00160C0F" w:rsidRDefault="00AE6DAE" w:rsidP="00BE6DDE">
            <w:pPr>
              <w:spacing w:after="0" w:line="240" w:lineRule="auto"/>
              <w:jc w:val="center"/>
              <w:rPr>
                <w:rFonts w:ascii="Cambria" w:hAnsi="Cambria"/>
                <w:sz w:val="18"/>
                <w:szCs w:val="18"/>
                <w:lang w:eastAsia="cs-CZ"/>
              </w:rPr>
            </w:pPr>
            <w:r w:rsidRPr="00160C0F">
              <w:rPr>
                <w:rFonts w:ascii="Cambria" w:hAnsi="Cambria"/>
                <w:sz w:val="18"/>
                <w:szCs w:val="18"/>
                <w:lang w:eastAsia="cs-CZ"/>
              </w:rPr>
              <w:t>51 222</w:t>
            </w:r>
          </w:p>
        </w:tc>
        <w:tc>
          <w:tcPr>
            <w:tcW w:w="1360" w:type="dxa"/>
            <w:tcBorders>
              <w:top w:val="nil"/>
              <w:left w:val="single" w:sz="4" w:space="0" w:color="auto"/>
              <w:bottom w:val="nil"/>
              <w:right w:val="single" w:sz="4" w:space="0" w:color="auto"/>
            </w:tcBorders>
            <w:noWrap/>
            <w:vAlign w:val="center"/>
          </w:tcPr>
          <w:p w:rsidR="00AE6DAE" w:rsidRPr="00160C0F" w:rsidRDefault="00AE6DAE" w:rsidP="00BE6DDE">
            <w:pPr>
              <w:spacing w:after="0" w:line="240" w:lineRule="auto"/>
              <w:jc w:val="center"/>
              <w:rPr>
                <w:rFonts w:ascii="Cambria" w:hAnsi="Cambria"/>
                <w:color w:val="000000"/>
                <w:sz w:val="18"/>
                <w:szCs w:val="18"/>
                <w:lang w:eastAsia="cs-CZ"/>
              </w:rPr>
            </w:pPr>
            <w:r w:rsidRPr="00160C0F">
              <w:rPr>
                <w:rFonts w:ascii="Cambria" w:hAnsi="Cambria"/>
                <w:color w:val="000000"/>
                <w:sz w:val="18"/>
                <w:szCs w:val="18"/>
                <w:lang w:eastAsia="cs-CZ"/>
              </w:rPr>
              <w:t>4 237</w:t>
            </w:r>
          </w:p>
        </w:tc>
      </w:tr>
      <w:tr w:rsidR="00AE6DAE" w:rsidRPr="00160C0F" w:rsidTr="00BE6DDE">
        <w:trPr>
          <w:trHeight w:val="300"/>
        </w:trPr>
        <w:tc>
          <w:tcPr>
            <w:tcW w:w="3280" w:type="dxa"/>
            <w:tcBorders>
              <w:top w:val="nil"/>
              <w:left w:val="single" w:sz="4" w:space="0" w:color="auto"/>
              <w:bottom w:val="nil"/>
              <w:right w:val="single" w:sz="4" w:space="0" w:color="auto"/>
            </w:tcBorders>
            <w:vAlign w:val="center"/>
          </w:tcPr>
          <w:p w:rsidR="00AE6DAE" w:rsidRPr="00160C0F" w:rsidRDefault="00AE6DAE" w:rsidP="00BE6DDE">
            <w:pPr>
              <w:spacing w:after="0" w:line="240" w:lineRule="auto"/>
              <w:jc w:val="center"/>
              <w:rPr>
                <w:rFonts w:ascii="Cambria" w:hAnsi="Cambria"/>
                <w:sz w:val="18"/>
                <w:szCs w:val="18"/>
                <w:lang w:eastAsia="cs-CZ"/>
              </w:rPr>
            </w:pPr>
            <w:r w:rsidRPr="00160C0F">
              <w:rPr>
                <w:rFonts w:ascii="Cambria" w:hAnsi="Cambria"/>
                <w:sz w:val="18"/>
                <w:szCs w:val="18"/>
                <w:lang w:eastAsia="cs-CZ"/>
              </w:rPr>
              <w:t>6 - 9 zaměstnanců</w:t>
            </w:r>
          </w:p>
        </w:tc>
        <w:tc>
          <w:tcPr>
            <w:tcW w:w="1480" w:type="dxa"/>
            <w:tcBorders>
              <w:top w:val="nil"/>
              <w:left w:val="nil"/>
              <w:bottom w:val="nil"/>
              <w:right w:val="nil"/>
            </w:tcBorders>
            <w:vAlign w:val="center"/>
          </w:tcPr>
          <w:p w:rsidR="00AE6DAE" w:rsidRPr="00160C0F" w:rsidRDefault="00AE6DAE" w:rsidP="00BE6DDE">
            <w:pPr>
              <w:spacing w:after="0" w:line="240" w:lineRule="auto"/>
              <w:jc w:val="center"/>
              <w:rPr>
                <w:rFonts w:ascii="Cambria" w:hAnsi="Cambria"/>
                <w:sz w:val="18"/>
                <w:szCs w:val="18"/>
                <w:lang w:eastAsia="cs-CZ"/>
              </w:rPr>
            </w:pPr>
            <w:r w:rsidRPr="00160C0F">
              <w:rPr>
                <w:rFonts w:ascii="Cambria" w:hAnsi="Cambria"/>
                <w:sz w:val="18"/>
                <w:szCs w:val="18"/>
                <w:lang w:eastAsia="cs-CZ"/>
              </w:rPr>
              <w:t>6 600</w:t>
            </w:r>
          </w:p>
        </w:tc>
        <w:tc>
          <w:tcPr>
            <w:tcW w:w="1360" w:type="dxa"/>
            <w:tcBorders>
              <w:top w:val="nil"/>
              <w:left w:val="single" w:sz="4" w:space="0" w:color="auto"/>
              <w:bottom w:val="nil"/>
              <w:right w:val="single" w:sz="4" w:space="0" w:color="auto"/>
            </w:tcBorders>
            <w:noWrap/>
            <w:vAlign w:val="center"/>
          </w:tcPr>
          <w:p w:rsidR="00AE6DAE" w:rsidRPr="00160C0F" w:rsidRDefault="00AE6DAE" w:rsidP="00BE6DDE">
            <w:pPr>
              <w:spacing w:after="0" w:line="240" w:lineRule="auto"/>
              <w:jc w:val="center"/>
              <w:rPr>
                <w:rFonts w:ascii="Cambria" w:hAnsi="Cambria"/>
                <w:color w:val="000000"/>
                <w:sz w:val="18"/>
                <w:szCs w:val="18"/>
                <w:lang w:eastAsia="cs-CZ"/>
              </w:rPr>
            </w:pPr>
            <w:r w:rsidRPr="00160C0F">
              <w:rPr>
                <w:rFonts w:ascii="Cambria" w:hAnsi="Cambria"/>
                <w:color w:val="000000"/>
                <w:sz w:val="18"/>
                <w:szCs w:val="18"/>
                <w:lang w:eastAsia="cs-CZ"/>
              </w:rPr>
              <w:t>520</w:t>
            </w:r>
          </w:p>
        </w:tc>
      </w:tr>
      <w:tr w:rsidR="00AE6DAE" w:rsidRPr="00160C0F" w:rsidTr="00BE6DDE">
        <w:trPr>
          <w:trHeight w:val="300"/>
        </w:trPr>
        <w:tc>
          <w:tcPr>
            <w:tcW w:w="3280" w:type="dxa"/>
            <w:tcBorders>
              <w:top w:val="nil"/>
              <w:left w:val="single" w:sz="4" w:space="0" w:color="auto"/>
              <w:bottom w:val="nil"/>
              <w:right w:val="single" w:sz="4" w:space="0" w:color="auto"/>
            </w:tcBorders>
            <w:vAlign w:val="center"/>
          </w:tcPr>
          <w:p w:rsidR="00AE6DAE" w:rsidRPr="00160C0F" w:rsidRDefault="00AE6DAE" w:rsidP="00BE6DDE">
            <w:pPr>
              <w:spacing w:after="0" w:line="240" w:lineRule="auto"/>
              <w:jc w:val="center"/>
              <w:rPr>
                <w:rFonts w:ascii="Cambria" w:hAnsi="Cambria"/>
                <w:sz w:val="18"/>
                <w:szCs w:val="18"/>
                <w:lang w:eastAsia="cs-CZ"/>
              </w:rPr>
            </w:pPr>
            <w:r w:rsidRPr="00160C0F">
              <w:rPr>
                <w:rFonts w:ascii="Cambria" w:hAnsi="Cambria"/>
                <w:sz w:val="18"/>
                <w:szCs w:val="18"/>
                <w:lang w:eastAsia="cs-CZ"/>
              </w:rPr>
              <w:t>10 - 19 zaměstnanců</w:t>
            </w:r>
          </w:p>
        </w:tc>
        <w:tc>
          <w:tcPr>
            <w:tcW w:w="1480" w:type="dxa"/>
            <w:tcBorders>
              <w:top w:val="nil"/>
              <w:left w:val="nil"/>
              <w:bottom w:val="nil"/>
              <w:right w:val="nil"/>
            </w:tcBorders>
            <w:vAlign w:val="center"/>
          </w:tcPr>
          <w:p w:rsidR="00AE6DAE" w:rsidRPr="00160C0F" w:rsidRDefault="00AE6DAE" w:rsidP="00BE6DDE">
            <w:pPr>
              <w:spacing w:after="0" w:line="240" w:lineRule="auto"/>
              <w:jc w:val="center"/>
              <w:rPr>
                <w:rFonts w:ascii="Cambria" w:hAnsi="Cambria"/>
                <w:sz w:val="18"/>
                <w:szCs w:val="18"/>
                <w:lang w:eastAsia="cs-CZ"/>
              </w:rPr>
            </w:pPr>
            <w:r w:rsidRPr="00160C0F">
              <w:rPr>
                <w:rFonts w:ascii="Cambria" w:hAnsi="Cambria"/>
                <w:sz w:val="18"/>
                <w:szCs w:val="18"/>
                <w:lang w:eastAsia="cs-CZ"/>
              </w:rPr>
              <w:t>5 720</w:t>
            </w:r>
          </w:p>
        </w:tc>
        <w:tc>
          <w:tcPr>
            <w:tcW w:w="1360" w:type="dxa"/>
            <w:tcBorders>
              <w:top w:val="nil"/>
              <w:left w:val="single" w:sz="4" w:space="0" w:color="auto"/>
              <w:bottom w:val="nil"/>
              <w:right w:val="single" w:sz="4" w:space="0" w:color="auto"/>
            </w:tcBorders>
            <w:noWrap/>
            <w:vAlign w:val="center"/>
          </w:tcPr>
          <w:p w:rsidR="00AE6DAE" w:rsidRPr="00160C0F" w:rsidRDefault="00AE6DAE" w:rsidP="00BE6DDE">
            <w:pPr>
              <w:spacing w:after="0" w:line="240" w:lineRule="auto"/>
              <w:jc w:val="center"/>
              <w:rPr>
                <w:rFonts w:ascii="Cambria" w:hAnsi="Cambria"/>
                <w:color w:val="000000"/>
                <w:sz w:val="18"/>
                <w:szCs w:val="18"/>
                <w:lang w:eastAsia="cs-CZ"/>
              </w:rPr>
            </w:pPr>
            <w:r w:rsidRPr="00160C0F">
              <w:rPr>
                <w:rFonts w:ascii="Cambria" w:hAnsi="Cambria"/>
                <w:color w:val="000000"/>
                <w:sz w:val="18"/>
                <w:szCs w:val="18"/>
                <w:lang w:eastAsia="cs-CZ"/>
              </w:rPr>
              <w:t>433</w:t>
            </w:r>
          </w:p>
        </w:tc>
      </w:tr>
      <w:tr w:rsidR="00AE6DAE" w:rsidRPr="00160C0F" w:rsidTr="00BE6DDE">
        <w:trPr>
          <w:trHeight w:val="300"/>
        </w:trPr>
        <w:tc>
          <w:tcPr>
            <w:tcW w:w="3280" w:type="dxa"/>
            <w:tcBorders>
              <w:top w:val="nil"/>
              <w:left w:val="single" w:sz="4" w:space="0" w:color="auto"/>
              <w:bottom w:val="nil"/>
              <w:right w:val="single" w:sz="4" w:space="0" w:color="auto"/>
            </w:tcBorders>
            <w:vAlign w:val="center"/>
          </w:tcPr>
          <w:p w:rsidR="00AE6DAE" w:rsidRPr="00160C0F" w:rsidRDefault="00AE6DAE" w:rsidP="00BE6DDE">
            <w:pPr>
              <w:spacing w:after="0" w:line="240" w:lineRule="auto"/>
              <w:jc w:val="center"/>
              <w:rPr>
                <w:rFonts w:ascii="Cambria" w:hAnsi="Cambria"/>
                <w:sz w:val="18"/>
                <w:szCs w:val="18"/>
                <w:lang w:eastAsia="cs-CZ"/>
              </w:rPr>
            </w:pPr>
            <w:r w:rsidRPr="00160C0F">
              <w:rPr>
                <w:rFonts w:ascii="Cambria" w:hAnsi="Cambria"/>
                <w:sz w:val="18"/>
                <w:szCs w:val="18"/>
                <w:lang w:eastAsia="cs-CZ"/>
              </w:rPr>
              <w:t>20 - 24 zaměstnanci</w:t>
            </w:r>
          </w:p>
        </w:tc>
        <w:tc>
          <w:tcPr>
            <w:tcW w:w="1480" w:type="dxa"/>
            <w:tcBorders>
              <w:top w:val="nil"/>
              <w:left w:val="nil"/>
              <w:bottom w:val="nil"/>
              <w:right w:val="nil"/>
            </w:tcBorders>
            <w:vAlign w:val="center"/>
          </w:tcPr>
          <w:p w:rsidR="00AE6DAE" w:rsidRPr="00160C0F" w:rsidRDefault="00AE6DAE" w:rsidP="00BE6DDE">
            <w:pPr>
              <w:spacing w:after="0" w:line="240" w:lineRule="auto"/>
              <w:jc w:val="center"/>
              <w:rPr>
                <w:rFonts w:ascii="Cambria" w:hAnsi="Cambria"/>
                <w:sz w:val="18"/>
                <w:szCs w:val="18"/>
                <w:lang w:eastAsia="cs-CZ"/>
              </w:rPr>
            </w:pPr>
            <w:r w:rsidRPr="00160C0F">
              <w:rPr>
                <w:rFonts w:ascii="Cambria" w:hAnsi="Cambria"/>
                <w:sz w:val="18"/>
                <w:szCs w:val="18"/>
                <w:lang w:eastAsia="cs-CZ"/>
              </w:rPr>
              <w:t>1 312</w:t>
            </w:r>
          </w:p>
        </w:tc>
        <w:tc>
          <w:tcPr>
            <w:tcW w:w="1360" w:type="dxa"/>
            <w:tcBorders>
              <w:top w:val="nil"/>
              <w:left w:val="single" w:sz="4" w:space="0" w:color="auto"/>
              <w:bottom w:val="nil"/>
              <w:right w:val="single" w:sz="4" w:space="0" w:color="auto"/>
            </w:tcBorders>
            <w:noWrap/>
            <w:vAlign w:val="center"/>
          </w:tcPr>
          <w:p w:rsidR="00AE6DAE" w:rsidRPr="00160C0F" w:rsidRDefault="00AE6DAE" w:rsidP="00BE6DDE">
            <w:pPr>
              <w:spacing w:after="0" w:line="240" w:lineRule="auto"/>
              <w:jc w:val="center"/>
              <w:rPr>
                <w:rFonts w:ascii="Cambria" w:hAnsi="Cambria"/>
                <w:color w:val="000000"/>
                <w:sz w:val="18"/>
                <w:szCs w:val="18"/>
                <w:lang w:eastAsia="cs-CZ"/>
              </w:rPr>
            </w:pPr>
            <w:r w:rsidRPr="00160C0F">
              <w:rPr>
                <w:rFonts w:ascii="Cambria" w:hAnsi="Cambria"/>
                <w:color w:val="000000"/>
                <w:sz w:val="18"/>
                <w:szCs w:val="18"/>
                <w:lang w:eastAsia="cs-CZ"/>
              </w:rPr>
              <w:t>87</w:t>
            </w:r>
          </w:p>
        </w:tc>
      </w:tr>
      <w:tr w:rsidR="00AE6DAE" w:rsidRPr="00160C0F" w:rsidTr="00BE6DDE">
        <w:trPr>
          <w:trHeight w:val="300"/>
        </w:trPr>
        <w:tc>
          <w:tcPr>
            <w:tcW w:w="3280" w:type="dxa"/>
            <w:tcBorders>
              <w:top w:val="nil"/>
              <w:left w:val="single" w:sz="4" w:space="0" w:color="auto"/>
              <w:bottom w:val="nil"/>
              <w:right w:val="single" w:sz="4" w:space="0" w:color="auto"/>
            </w:tcBorders>
            <w:vAlign w:val="center"/>
          </w:tcPr>
          <w:p w:rsidR="00AE6DAE" w:rsidRPr="00160C0F" w:rsidRDefault="00AE6DAE" w:rsidP="00BE6DDE">
            <w:pPr>
              <w:spacing w:after="0" w:line="240" w:lineRule="auto"/>
              <w:jc w:val="center"/>
              <w:rPr>
                <w:rFonts w:ascii="Cambria" w:hAnsi="Cambria"/>
                <w:sz w:val="18"/>
                <w:szCs w:val="18"/>
                <w:lang w:eastAsia="cs-CZ"/>
              </w:rPr>
            </w:pPr>
            <w:r w:rsidRPr="00160C0F">
              <w:rPr>
                <w:rFonts w:ascii="Cambria" w:hAnsi="Cambria"/>
                <w:sz w:val="18"/>
                <w:szCs w:val="18"/>
                <w:lang w:eastAsia="cs-CZ"/>
              </w:rPr>
              <w:t>25 - 49 zaměstnanců</w:t>
            </w:r>
          </w:p>
        </w:tc>
        <w:tc>
          <w:tcPr>
            <w:tcW w:w="1480" w:type="dxa"/>
            <w:tcBorders>
              <w:top w:val="nil"/>
              <w:left w:val="nil"/>
              <w:bottom w:val="nil"/>
              <w:right w:val="nil"/>
            </w:tcBorders>
            <w:vAlign w:val="center"/>
          </w:tcPr>
          <w:p w:rsidR="00AE6DAE" w:rsidRPr="00160C0F" w:rsidRDefault="00AE6DAE" w:rsidP="00BE6DDE">
            <w:pPr>
              <w:spacing w:after="0" w:line="240" w:lineRule="auto"/>
              <w:jc w:val="center"/>
              <w:rPr>
                <w:rFonts w:ascii="Cambria" w:hAnsi="Cambria"/>
                <w:sz w:val="18"/>
                <w:szCs w:val="18"/>
                <w:lang w:eastAsia="cs-CZ"/>
              </w:rPr>
            </w:pPr>
            <w:r w:rsidRPr="00160C0F">
              <w:rPr>
                <w:rFonts w:ascii="Cambria" w:hAnsi="Cambria"/>
                <w:sz w:val="18"/>
                <w:szCs w:val="18"/>
                <w:lang w:eastAsia="cs-CZ"/>
              </w:rPr>
              <w:t>2 472</w:t>
            </w:r>
          </w:p>
        </w:tc>
        <w:tc>
          <w:tcPr>
            <w:tcW w:w="1360" w:type="dxa"/>
            <w:tcBorders>
              <w:top w:val="nil"/>
              <w:left w:val="single" w:sz="4" w:space="0" w:color="auto"/>
              <w:bottom w:val="nil"/>
              <w:right w:val="single" w:sz="4" w:space="0" w:color="auto"/>
            </w:tcBorders>
            <w:noWrap/>
            <w:vAlign w:val="center"/>
          </w:tcPr>
          <w:p w:rsidR="00AE6DAE" w:rsidRPr="00160C0F" w:rsidRDefault="00AE6DAE" w:rsidP="00BE6DDE">
            <w:pPr>
              <w:spacing w:after="0" w:line="240" w:lineRule="auto"/>
              <w:jc w:val="center"/>
              <w:rPr>
                <w:rFonts w:ascii="Cambria" w:hAnsi="Cambria"/>
                <w:color w:val="000000"/>
                <w:sz w:val="18"/>
                <w:szCs w:val="18"/>
                <w:lang w:eastAsia="cs-CZ"/>
              </w:rPr>
            </w:pPr>
            <w:r w:rsidRPr="00160C0F">
              <w:rPr>
                <w:rFonts w:ascii="Cambria" w:hAnsi="Cambria"/>
                <w:color w:val="000000"/>
                <w:sz w:val="18"/>
                <w:szCs w:val="18"/>
                <w:lang w:eastAsia="cs-CZ"/>
              </w:rPr>
              <w:t>168</w:t>
            </w:r>
          </w:p>
        </w:tc>
      </w:tr>
      <w:tr w:rsidR="00AE6DAE" w:rsidRPr="00160C0F" w:rsidTr="00BE6DDE">
        <w:trPr>
          <w:trHeight w:val="300"/>
        </w:trPr>
        <w:tc>
          <w:tcPr>
            <w:tcW w:w="3280" w:type="dxa"/>
            <w:tcBorders>
              <w:top w:val="nil"/>
              <w:left w:val="single" w:sz="4" w:space="0" w:color="auto"/>
              <w:bottom w:val="nil"/>
              <w:right w:val="single" w:sz="4" w:space="0" w:color="auto"/>
            </w:tcBorders>
            <w:vAlign w:val="center"/>
          </w:tcPr>
          <w:p w:rsidR="00AE6DAE" w:rsidRPr="00160C0F" w:rsidRDefault="00AE6DAE" w:rsidP="00BE6DDE">
            <w:pPr>
              <w:spacing w:after="0" w:line="240" w:lineRule="auto"/>
              <w:jc w:val="center"/>
              <w:rPr>
                <w:rFonts w:ascii="Cambria" w:hAnsi="Cambria"/>
                <w:sz w:val="18"/>
                <w:szCs w:val="18"/>
                <w:lang w:eastAsia="cs-CZ"/>
              </w:rPr>
            </w:pPr>
            <w:r w:rsidRPr="00160C0F">
              <w:rPr>
                <w:rFonts w:ascii="Cambria" w:hAnsi="Cambria"/>
                <w:sz w:val="18"/>
                <w:szCs w:val="18"/>
                <w:lang w:eastAsia="cs-CZ"/>
              </w:rPr>
              <w:t>50 - 99 zaměstnanců</w:t>
            </w:r>
          </w:p>
        </w:tc>
        <w:tc>
          <w:tcPr>
            <w:tcW w:w="1480" w:type="dxa"/>
            <w:tcBorders>
              <w:top w:val="nil"/>
              <w:left w:val="nil"/>
              <w:bottom w:val="nil"/>
              <w:right w:val="nil"/>
            </w:tcBorders>
            <w:vAlign w:val="center"/>
          </w:tcPr>
          <w:p w:rsidR="00AE6DAE" w:rsidRPr="00160C0F" w:rsidRDefault="00AE6DAE" w:rsidP="00BE6DDE">
            <w:pPr>
              <w:spacing w:after="0" w:line="240" w:lineRule="auto"/>
              <w:jc w:val="center"/>
              <w:rPr>
                <w:rFonts w:ascii="Cambria" w:hAnsi="Cambria"/>
                <w:sz w:val="18"/>
                <w:szCs w:val="18"/>
                <w:lang w:eastAsia="cs-CZ"/>
              </w:rPr>
            </w:pPr>
            <w:r w:rsidRPr="00160C0F">
              <w:rPr>
                <w:rFonts w:ascii="Cambria" w:hAnsi="Cambria"/>
                <w:sz w:val="18"/>
                <w:szCs w:val="18"/>
                <w:lang w:eastAsia="cs-CZ"/>
              </w:rPr>
              <w:t>1 518</w:t>
            </w:r>
          </w:p>
        </w:tc>
        <w:tc>
          <w:tcPr>
            <w:tcW w:w="1360" w:type="dxa"/>
            <w:tcBorders>
              <w:top w:val="nil"/>
              <w:left w:val="single" w:sz="4" w:space="0" w:color="auto"/>
              <w:bottom w:val="nil"/>
              <w:right w:val="single" w:sz="4" w:space="0" w:color="auto"/>
            </w:tcBorders>
            <w:noWrap/>
            <w:vAlign w:val="center"/>
          </w:tcPr>
          <w:p w:rsidR="00AE6DAE" w:rsidRPr="00160C0F" w:rsidRDefault="00AE6DAE" w:rsidP="00BE6DDE">
            <w:pPr>
              <w:spacing w:after="0" w:line="240" w:lineRule="auto"/>
              <w:jc w:val="center"/>
              <w:rPr>
                <w:rFonts w:ascii="Cambria" w:hAnsi="Cambria"/>
                <w:color w:val="000000"/>
                <w:sz w:val="18"/>
                <w:szCs w:val="18"/>
                <w:lang w:eastAsia="cs-CZ"/>
              </w:rPr>
            </w:pPr>
            <w:r w:rsidRPr="00160C0F">
              <w:rPr>
                <w:rFonts w:ascii="Cambria" w:hAnsi="Cambria"/>
                <w:color w:val="000000"/>
                <w:sz w:val="18"/>
                <w:szCs w:val="18"/>
                <w:lang w:eastAsia="cs-CZ"/>
              </w:rPr>
              <w:t>82</w:t>
            </w:r>
          </w:p>
        </w:tc>
      </w:tr>
      <w:tr w:rsidR="00AE6DAE" w:rsidRPr="00160C0F" w:rsidTr="00BE6DDE">
        <w:trPr>
          <w:trHeight w:val="300"/>
        </w:trPr>
        <w:tc>
          <w:tcPr>
            <w:tcW w:w="3280" w:type="dxa"/>
            <w:tcBorders>
              <w:top w:val="nil"/>
              <w:left w:val="single" w:sz="4" w:space="0" w:color="auto"/>
              <w:bottom w:val="nil"/>
              <w:right w:val="single" w:sz="4" w:space="0" w:color="auto"/>
            </w:tcBorders>
            <w:vAlign w:val="center"/>
          </w:tcPr>
          <w:p w:rsidR="00AE6DAE" w:rsidRPr="00160C0F" w:rsidRDefault="00AE6DAE" w:rsidP="00BE6DDE">
            <w:pPr>
              <w:spacing w:after="0" w:line="240" w:lineRule="auto"/>
              <w:jc w:val="center"/>
              <w:rPr>
                <w:rFonts w:ascii="Cambria" w:hAnsi="Cambria"/>
                <w:sz w:val="18"/>
                <w:szCs w:val="18"/>
                <w:lang w:eastAsia="cs-CZ"/>
              </w:rPr>
            </w:pPr>
            <w:r w:rsidRPr="00160C0F">
              <w:rPr>
                <w:rFonts w:ascii="Cambria" w:hAnsi="Cambria"/>
                <w:sz w:val="18"/>
                <w:szCs w:val="18"/>
                <w:lang w:eastAsia="cs-CZ"/>
              </w:rPr>
              <w:t>100 - 199 zaměstnanců</w:t>
            </w:r>
          </w:p>
        </w:tc>
        <w:tc>
          <w:tcPr>
            <w:tcW w:w="1480" w:type="dxa"/>
            <w:tcBorders>
              <w:top w:val="nil"/>
              <w:left w:val="nil"/>
              <w:bottom w:val="nil"/>
              <w:right w:val="nil"/>
            </w:tcBorders>
            <w:vAlign w:val="center"/>
          </w:tcPr>
          <w:p w:rsidR="00AE6DAE" w:rsidRPr="00160C0F" w:rsidRDefault="00AE6DAE" w:rsidP="00BE6DDE">
            <w:pPr>
              <w:spacing w:after="0" w:line="240" w:lineRule="auto"/>
              <w:jc w:val="center"/>
              <w:rPr>
                <w:rFonts w:ascii="Cambria" w:hAnsi="Cambria"/>
                <w:sz w:val="18"/>
                <w:szCs w:val="18"/>
                <w:lang w:eastAsia="cs-CZ"/>
              </w:rPr>
            </w:pPr>
            <w:r w:rsidRPr="00160C0F">
              <w:rPr>
                <w:rFonts w:ascii="Cambria" w:hAnsi="Cambria"/>
                <w:sz w:val="18"/>
                <w:szCs w:val="18"/>
                <w:lang w:eastAsia="cs-CZ"/>
              </w:rPr>
              <w:t>812</w:t>
            </w:r>
          </w:p>
        </w:tc>
        <w:tc>
          <w:tcPr>
            <w:tcW w:w="1360" w:type="dxa"/>
            <w:tcBorders>
              <w:top w:val="nil"/>
              <w:left w:val="single" w:sz="4" w:space="0" w:color="auto"/>
              <w:bottom w:val="nil"/>
              <w:right w:val="single" w:sz="4" w:space="0" w:color="auto"/>
            </w:tcBorders>
            <w:noWrap/>
            <w:vAlign w:val="center"/>
          </w:tcPr>
          <w:p w:rsidR="00AE6DAE" w:rsidRPr="00160C0F" w:rsidRDefault="00AE6DAE" w:rsidP="00BE6DDE">
            <w:pPr>
              <w:spacing w:after="0" w:line="240" w:lineRule="auto"/>
              <w:jc w:val="center"/>
              <w:rPr>
                <w:rFonts w:ascii="Cambria" w:hAnsi="Cambria"/>
                <w:color w:val="000000"/>
                <w:sz w:val="18"/>
                <w:szCs w:val="18"/>
                <w:lang w:eastAsia="cs-CZ"/>
              </w:rPr>
            </w:pPr>
            <w:r w:rsidRPr="00160C0F">
              <w:rPr>
                <w:rFonts w:ascii="Cambria" w:hAnsi="Cambria"/>
                <w:color w:val="000000"/>
                <w:sz w:val="18"/>
                <w:szCs w:val="18"/>
                <w:lang w:eastAsia="cs-CZ"/>
              </w:rPr>
              <w:t>45</w:t>
            </w:r>
          </w:p>
        </w:tc>
      </w:tr>
      <w:tr w:rsidR="00AE6DAE" w:rsidRPr="00160C0F" w:rsidTr="00BE6DDE">
        <w:trPr>
          <w:trHeight w:val="300"/>
        </w:trPr>
        <w:tc>
          <w:tcPr>
            <w:tcW w:w="3280" w:type="dxa"/>
            <w:tcBorders>
              <w:top w:val="nil"/>
              <w:left w:val="single" w:sz="4" w:space="0" w:color="auto"/>
              <w:bottom w:val="nil"/>
              <w:right w:val="single" w:sz="4" w:space="0" w:color="auto"/>
            </w:tcBorders>
            <w:vAlign w:val="center"/>
          </w:tcPr>
          <w:p w:rsidR="00AE6DAE" w:rsidRPr="00160C0F" w:rsidRDefault="00AE6DAE" w:rsidP="00BE6DDE">
            <w:pPr>
              <w:spacing w:after="0" w:line="240" w:lineRule="auto"/>
              <w:jc w:val="center"/>
              <w:rPr>
                <w:rFonts w:ascii="Cambria" w:hAnsi="Cambria"/>
                <w:sz w:val="18"/>
                <w:szCs w:val="18"/>
                <w:lang w:eastAsia="cs-CZ"/>
              </w:rPr>
            </w:pPr>
            <w:r w:rsidRPr="00160C0F">
              <w:rPr>
                <w:rFonts w:ascii="Cambria" w:hAnsi="Cambria"/>
                <w:sz w:val="18"/>
                <w:szCs w:val="18"/>
                <w:lang w:eastAsia="cs-CZ"/>
              </w:rPr>
              <w:t>200 - 249 zaměstnanců</w:t>
            </w:r>
          </w:p>
        </w:tc>
        <w:tc>
          <w:tcPr>
            <w:tcW w:w="1480" w:type="dxa"/>
            <w:tcBorders>
              <w:top w:val="nil"/>
              <w:left w:val="nil"/>
              <w:bottom w:val="nil"/>
              <w:right w:val="nil"/>
            </w:tcBorders>
            <w:vAlign w:val="center"/>
          </w:tcPr>
          <w:p w:rsidR="00AE6DAE" w:rsidRPr="00160C0F" w:rsidRDefault="00AE6DAE" w:rsidP="00BE6DDE">
            <w:pPr>
              <w:spacing w:after="0" w:line="240" w:lineRule="auto"/>
              <w:jc w:val="center"/>
              <w:rPr>
                <w:rFonts w:ascii="Cambria" w:hAnsi="Cambria"/>
                <w:sz w:val="18"/>
                <w:szCs w:val="18"/>
                <w:lang w:eastAsia="cs-CZ"/>
              </w:rPr>
            </w:pPr>
            <w:r w:rsidRPr="00160C0F">
              <w:rPr>
                <w:rFonts w:ascii="Cambria" w:hAnsi="Cambria"/>
                <w:sz w:val="18"/>
                <w:szCs w:val="18"/>
                <w:lang w:eastAsia="cs-CZ"/>
              </w:rPr>
              <w:t>154</w:t>
            </w:r>
          </w:p>
        </w:tc>
        <w:tc>
          <w:tcPr>
            <w:tcW w:w="1360" w:type="dxa"/>
            <w:tcBorders>
              <w:top w:val="nil"/>
              <w:left w:val="single" w:sz="4" w:space="0" w:color="auto"/>
              <w:bottom w:val="nil"/>
              <w:right w:val="single" w:sz="4" w:space="0" w:color="auto"/>
            </w:tcBorders>
            <w:noWrap/>
            <w:vAlign w:val="center"/>
          </w:tcPr>
          <w:p w:rsidR="00AE6DAE" w:rsidRPr="00160C0F" w:rsidRDefault="00AE6DAE" w:rsidP="00BE6DDE">
            <w:pPr>
              <w:spacing w:after="0" w:line="240" w:lineRule="auto"/>
              <w:jc w:val="center"/>
              <w:rPr>
                <w:rFonts w:ascii="Cambria" w:hAnsi="Cambria"/>
                <w:color w:val="000000"/>
                <w:sz w:val="18"/>
                <w:szCs w:val="18"/>
                <w:lang w:eastAsia="cs-CZ"/>
              </w:rPr>
            </w:pPr>
            <w:r w:rsidRPr="00160C0F">
              <w:rPr>
                <w:rFonts w:ascii="Cambria" w:hAnsi="Cambria"/>
                <w:color w:val="000000"/>
                <w:sz w:val="18"/>
                <w:szCs w:val="18"/>
                <w:lang w:eastAsia="cs-CZ"/>
              </w:rPr>
              <w:t>7</w:t>
            </w:r>
          </w:p>
        </w:tc>
      </w:tr>
      <w:tr w:rsidR="00AE6DAE" w:rsidRPr="00160C0F" w:rsidTr="00BE6DDE">
        <w:trPr>
          <w:trHeight w:val="300"/>
        </w:trPr>
        <w:tc>
          <w:tcPr>
            <w:tcW w:w="3280" w:type="dxa"/>
            <w:tcBorders>
              <w:top w:val="nil"/>
              <w:left w:val="single" w:sz="4" w:space="0" w:color="auto"/>
              <w:bottom w:val="nil"/>
              <w:right w:val="single" w:sz="4" w:space="0" w:color="auto"/>
            </w:tcBorders>
            <w:vAlign w:val="center"/>
          </w:tcPr>
          <w:p w:rsidR="00AE6DAE" w:rsidRPr="00160C0F" w:rsidRDefault="00AE6DAE" w:rsidP="00BE6DDE">
            <w:pPr>
              <w:spacing w:after="0" w:line="240" w:lineRule="auto"/>
              <w:jc w:val="center"/>
              <w:rPr>
                <w:rFonts w:ascii="Cambria" w:hAnsi="Cambria"/>
                <w:sz w:val="18"/>
                <w:szCs w:val="18"/>
                <w:lang w:eastAsia="cs-CZ"/>
              </w:rPr>
            </w:pPr>
            <w:r w:rsidRPr="00160C0F">
              <w:rPr>
                <w:rFonts w:ascii="Cambria" w:hAnsi="Cambria"/>
                <w:sz w:val="18"/>
                <w:szCs w:val="18"/>
                <w:lang w:eastAsia="cs-CZ"/>
              </w:rPr>
              <w:t>250 - 499 zaměstnanců</w:t>
            </w:r>
          </w:p>
        </w:tc>
        <w:tc>
          <w:tcPr>
            <w:tcW w:w="1480" w:type="dxa"/>
            <w:tcBorders>
              <w:top w:val="nil"/>
              <w:left w:val="nil"/>
              <w:bottom w:val="nil"/>
              <w:right w:val="nil"/>
            </w:tcBorders>
            <w:vAlign w:val="center"/>
          </w:tcPr>
          <w:p w:rsidR="00AE6DAE" w:rsidRPr="00160C0F" w:rsidRDefault="00AE6DAE" w:rsidP="00BE6DDE">
            <w:pPr>
              <w:spacing w:after="0" w:line="240" w:lineRule="auto"/>
              <w:jc w:val="center"/>
              <w:rPr>
                <w:rFonts w:ascii="Cambria" w:hAnsi="Cambria"/>
                <w:sz w:val="18"/>
                <w:szCs w:val="18"/>
                <w:lang w:eastAsia="cs-CZ"/>
              </w:rPr>
            </w:pPr>
            <w:r w:rsidRPr="00160C0F">
              <w:rPr>
                <w:rFonts w:ascii="Cambria" w:hAnsi="Cambria"/>
                <w:sz w:val="18"/>
                <w:szCs w:val="18"/>
                <w:lang w:eastAsia="cs-CZ"/>
              </w:rPr>
              <w:t>334</w:t>
            </w:r>
          </w:p>
        </w:tc>
        <w:tc>
          <w:tcPr>
            <w:tcW w:w="1360" w:type="dxa"/>
            <w:tcBorders>
              <w:top w:val="nil"/>
              <w:left w:val="single" w:sz="4" w:space="0" w:color="auto"/>
              <w:bottom w:val="nil"/>
              <w:right w:val="single" w:sz="4" w:space="0" w:color="auto"/>
            </w:tcBorders>
            <w:noWrap/>
            <w:vAlign w:val="center"/>
          </w:tcPr>
          <w:p w:rsidR="00AE6DAE" w:rsidRPr="00160C0F" w:rsidRDefault="00AE6DAE" w:rsidP="00BE6DDE">
            <w:pPr>
              <w:spacing w:after="0" w:line="240" w:lineRule="auto"/>
              <w:jc w:val="center"/>
              <w:rPr>
                <w:rFonts w:ascii="Cambria" w:hAnsi="Cambria"/>
                <w:color w:val="000000"/>
                <w:sz w:val="18"/>
                <w:szCs w:val="18"/>
                <w:lang w:eastAsia="cs-CZ"/>
              </w:rPr>
            </w:pPr>
            <w:r w:rsidRPr="00160C0F">
              <w:rPr>
                <w:rFonts w:ascii="Cambria" w:hAnsi="Cambria"/>
                <w:color w:val="000000"/>
                <w:sz w:val="18"/>
                <w:szCs w:val="18"/>
                <w:lang w:eastAsia="cs-CZ"/>
              </w:rPr>
              <w:t>18</w:t>
            </w:r>
          </w:p>
        </w:tc>
      </w:tr>
      <w:tr w:rsidR="00AE6DAE" w:rsidRPr="00160C0F" w:rsidTr="00BE6DDE">
        <w:trPr>
          <w:trHeight w:val="300"/>
        </w:trPr>
        <w:tc>
          <w:tcPr>
            <w:tcW w:w="3280" w:type="dxa"/>
            <w:tcBorders>
              <w:top w:val="nil"/>
              <w:left w:val="single" w:sz="4" w:space="0" w:color="auto"/>
              <w:bottom w:val="nil"/>
              <w:right w:val="single" w:sz="4" w:space="0" w:color="auto"/>
            </w:tcBorders>
            <w:vAlign w:val="center"/>
          </w:tcPr>
          <w:p w:rsidR="00AE6DAE" w:rsidRPr="00160C0F" w:rsidRDefault="00AE6DAE" w:rsidP="00BE6DDE">
            <w:pPr>
              <w:spacing w:after="0" w:line="240" w:lineRule="auto"/>
              <w:jc w:val="center"/>
              <w:rPr>
                <w:rFonts w:ascii="Cambria" w:hAnsi="Cambria"/>
                <w:sz w:val="18"/>
                <w:szCs w:val="18"/>
                <w:lang w:eastAsia="cs-CZ"/>
              </w:rPr>
            </w:pPr>
            <w:r w:rsidRPr="00160C0F">
              <w:rPr>
                <w:rFonts w:ascii="Cambria" w:hAnsi="Cambria"/>
                <w:sz w:val="18"/>
                <w:szCs w:val="18"/>
                <w:lang w:eastAsia="cs-CZ"/>
              </w:rPr>
              <w:t>500 - 999 zaměstnanců</w:t>
            </w:r>
          </w:p>
        </w:tc>
        <w:tc>
          <w:tcPr>
            <w:tcW w:w="1480" w:type="dxa"/>
            <w:tcBorders>
              <w:top w:val="nil"/>
              <w:left w:val="nil"/>
              <w:bottom w:val="nil"/>
              <w:right w:val="nil"/>
            </w:tcBorders>
            <w:vAlign w:val="center"/>
          </w:tcPr>
          <w:p w:rsidR="00AE6DAE" w:rsidRPr="00160C0F" w:rsidRDefault="00AE6DAE" w:rsidP="00BE6DDE">
            <w:pPr>
              <w:spacing w:after="0" w:line="240" w:lineRule="auto"/>
              <w:jc w:val="center"/>
              <w:rPr>
                <w:rFonts w:ascii="Cambria" w:hAnsi="Cambria"/>
                <w:sz w:val="18"/>
                <w:szCs w:val="18"/>
                <w:lang w:eastAsia="cs-CZ"/>
              </w:rPr>
            </w:pPr>
            <w:r w:rsidRPr="00160C0F">
              <w:rPr>
                <w:rFonts w:ascii="Cambria" w:hAnsi="Cambria"/>
                <w:sz w:val="18"/>
                <w:szCs w:val="18"/>
                <w:lang w:eastAsia="cs-CZ"/>
              </w:rPr>
              <w:t>145</w:t>
            </w:r>
          </w:p>
        </w:tc>
        <w:tc>
          <w:tcPr>
            <w:tcW w:w="1360" w:type="dxa"/>
            <w:tcBorders>
              <w:top w:val="nil"/>
              <w:left w:val="single" w:sz="4" w:space="0" w:color="auto"/>
              <w:bottom w:val="nil"/>
              <w:right w:val="single" w:sz="4" w:space="0" w:color="auto"/>
            </w:tcBorders>
            <w:noWrap/>
            <w:vAlign w:val="center"/>
          </w:tcPr>
          <w:p w:rsidR="00AE6DAE" w:rsidRPr="00160C0F" w:rsidRDefault="00AE6DAE" w:rsidP="00BE6DDE">
            <w:pPr>
              <w:spacing w:after="0" w:line="240" w:lineRule="auto"/>
              <w:jc w:val="center"/>
              <w:rPr>
                <w:rFonts w:ascii="Cambria" w:hAnsi="Cambria"/>
                <w:color w:val="000000"/>
                <w:sz w:val="18"/>
                <w:szCs w:val="18"/>
                <w:lang w:eastAsia="cs-CZ"/>
              </w:rPr>
            </w:pPr>
            <w:r w:rsidRPr="00160C0F">
              <w:rPr>
                <w:rFonts w:ascii="Cambria" w:hAnsi="Cambria"/>
                <w:color w:val="000000"/>
                <w:sz w:val="18"/>
                <w:szCs w:val="18"/>
                <w:lang w:eastAsia="cs-CZ"/>
              </w:rPr>
              <w:t>6</w:t>
            </w:r>
          </w:p>
        </w:tc>
      </w:tr>
      <w:tr w:rsidR="00AE6DAE" w:rsidRPr="00160C0F" w:rsidTr="00BE6DDE">
        <w:trPr>
          <w:trHeight w:val="300"/>
        </w:trPr>
        <w:tc>
          <w:tcPr>
            <w:tcW w:w="3280" w:type="dxa"/>
            <w:tcBorders>
              <w:top w:val="nil"/>
              <w:left w:val="single" w:sz="4" w:space="0" w:color="auto"/>
              <w:bottom w:val="nil"/>
              <w:right w:val="single" w:sz="4" w:space="0" w:color="auto"/>
            </w:tcBorders>
            <w:vAlign w:val="center"/>
          </w:tcPr>
          <w:p w:rsidR="00AE6DAE" w:rsidRPr="00160C0F" w:rsidRDefault="00AE6DAE" w:rsidP="00BE6DDE">
            <w:pPr>
              <w:spacing w:after="0" w:line="240" w:lineRule="auto"/>
              <w:jc w:val="center"/>
              <w:rPr>
                <w:rFonts w:ascii="Cambria" w:hAnsi="Cambria"/>
                <w:sz w:val="18"/>
                <w:szCs w:val="18"/>
                <w:lang w:eastAsia="cs-CZ"/>
              </w:rPr>
            </w:pPr>
            <w:r w:rsidRPr="00160C0F">
              <w:rPr>
                <w:rFonts w:ascii="Cambria" w:hAnsi="Cambria"/>
                <w:sz w:val="18"/>
                <w:szCs w:val="18"/>
                <w:lang w:eastAsia="cs-CZ"/>
              </w:rPr>
              <w:t>1000 - 1499 zaměstnanců</w:t>
            </w:r>
          </w:p>
        </w:tc>
        <w:tc>
          <w:tcPr>
            <w:tcW w:w="1480" w:type="dxa"/>
            <w:tcBorders>
              <w:top w:val="nil"/>
              <w:left w:val="nil"/>
              <w:bottom w:val="nil"/>
              <w:right w:val="nil"/>
            </w:tcBorders>
            <w:vAlign w:val="center"/>
          </w:tcPr>
          <w:p w:rsidR="00AE6DAE" w:rsidRPr="00160C0F" w:rsidRDefault="00AE6DAE" w:rsidP="00BE6DDE">
            <w:pPr>
              <w:spacing w:after="0" w:line="240" w:lineRule="auto"/>
              <w:jc w:val="center"/>
              <w:rPr>
                <w:rFonts w:ascii="Cambria" w:hAnsi="Cambria"/>
                <w:sz w:val="18"/>
                <w:szCs w:val="18"/>
                <w:lang w:eastAsia="cs-CZ"/>
              </w:rPr>
            </w:pPr>
            <w:r w:rsidRPr="00160C0F">
              <w:rPr>
                <w:rFonts w:ascii="Cambria" w:hAnsi="Cambria"/>
                <w:sz w:val="18"/>
                <w:szCs w:val="18"/>
                <w:lang w:eastAsia="cs-CZ"/>
              </w:rPr>
              <w:t>53</w:t>
            </w:r>
          </w:p>
        </w:tc>
        <w:tc>
          <w:tcPr>
            <w:tcW w:w="1360" w:type="dxa"/>
            <w:tcBorders>
              <w:top w:val="nil"/>
              <w:left w:val="single" w:sz="4" w:space="0" w:color="auto"/>
              <w:bottom w:val="nil"/>
              <w:right w:val="single" w:sz="4" w:space="0" w:color="auto"/>
            </w:tcBorders>
            <w:noWrap/>
            <w:vAlign w:val="center"/>
          </w:tcPr>
          <w:p w:rsidR="00AE6DAE" w:rsidRPr="00160C0F" w:rsidRDefault="00AE6DAE" w:rsidP="00BE6DDE">
            <w:pPr>
              <w:spacing w:after="0" w:line="240" w:lineRule="auto"/>
              <w:jc w:val="center"/>
              <w:rPr>
                <w:rFonts w:ascii="Cambria" w:hAnsi="Cambria"/>
                <w:color w:val="000000"/>
                <w:sz w:val="18"/>
                <w:szCs w:val="18"/>
                <w:lang w:eastAsia="cs-CZ"/>
              </w:rPr>
            </w:pPr>
            <w:r w:rsidRPr="00160C0F">
              <w:rPr>
                <w:rFonts w:ascii="Cambria" w:hAnsi="Cambria"/>
                <w:color w:val="000000"/>
                <w:sz w:val="18"/>
                <w:szCs w:val="18"/>
                <w:lang w:eastAsia="cs-CZ"/>
              </w:rPr>
              <w:t>2</w:t>
            </w:r>
          </w:p>
        </w:tc>
      </w:tr>
      <w:tr w:rsidR="00AE6DAE" w:rsidRPr="00160C0F" w:rsidTr="00BE6DDE">
        <w:trPr>
          <w:trHeight w:val="300"/>
        </w:trPr>
        <w:tc>
          <w:tcPr>
            <w:tcW w:w="3280" w:type="dxa"/>
            <w:tcBorders>
              <w:top w:val="nil"/>
              <w:left w:val="single" w:sz="4" w:space="0" w:color="auto"/>
              <w:bottom w:val="nil"/>
              <w:right w:val="single" w:sz="4" w:space="0" w:color="auto"/>
            </w:tcBorders>
            <w:vAlign w:val="center"/>
          </w:tcPr>
          <w:p w:rsidR="00AE6DAE" w:rsidRPr="00160C0F" w:rsidRDefault="00AE6DAE" w:rsidP="00BE6DDE">
            <w:pPr>
              <w:spacing w:after="0" w:line="240" w:lineRule="auto"/>
              <w:jc w:val="center"/>
              <w:rPr>
                <w:rFonts w:ascii="Cambria" w:hAnsi="Cambria"/>
                <w:sz w:val="18"/>
                <w:szCs w:val="18"/>
                <w:lang w:eastAsia="cs-CZ"/>
              </w:rPr>
            </w:pPr>
            <w:r w:rsidRPr="00160C0F">
              <w:rPr>
                <w:rFonts w:ascii="Cambria" w:hAnsi="Cambria"/>
                <w:sz w:val="18"/>
                <w:szCs w:val="18"/>
                <w:lang w:eastAsia="cs-CZ"/>
              </w:rPr>
              <w:t>1500 - 1999 zaměstnanců</w:t>
            </w:r>
          </w:p>
        </w:tc>
        <w:tc>
          <w:tcPr>
            <w:tcW w:w="1480" w:type="dxa"/>
            <w:tcBorders>
              <w:top w:val="nil"/>
              <w:left w:val="nil"/>
              <w:bottom w:val="nil"/>
              <w:right w:val="nil"/>
            </w:tcBorders>
            <w:vAlign w:val="center"/>
          </w:tcPr>
          <w:p w:rsidR="00AE6DAE" w:rsidRPr="00160C0F" w:rsidRDefault="00AE6DAE" w:rsidP="00BE6DDE">
            <w:pPr>
              <w:spacing w:after="0" w:line="240" w:lineRule="auto"/>
              <w:jc w:val="center"/>
              <w:rPr>
                <w:rFonts w:ascii="Cambria" w:hAnsi="Cambria"/>
                <w:sz w:val="18"/>
                <w:szCs w:val="18"/>
                <w:lang w:eastAsia="cs-CZ"/>
              </w:rPr>
            </w:pPr>
            <w:r w:rsidRPr="00160C0F">
              <w:rPr>
                <w:rFonts w:ascii="Cambria" w:hAnsi="Cambria"/>
                <w:sz w:val="18"/>
                <w:szCs w:val="18"/>
                <w:lang w:eastAsia="cs-CZ"/>
              </w:rPr>
              <w:t>27</w:t>
            </w:r>
          </w:p>
        </w:tc>
        <w:tc>
          <w:tcPr>
            <w:tcW w:w="1360" w:type="dxa"/>
            <w:tcBorders>
              <w:top w:val="nil"/>
              <w:left w:val="single" w:sz="4" w:space="0" w:color="auto"/>
              <w:bottom w:val="nil"/>
              <w:right w:val="single" w:sz="4" w:space="0" w:color="auto"/>
            </w:tcBorders>
            <w:noWrap/>
            <w:vAlign w:val="center"/>
          </w:tcPr>
          <w:p w:rsidR="00AE6DAE" w:rsidRPr="00160C0F" w:rsidRDefault="00AE6DAE" w:rsidP="00BE6DDE">
            <w:pPr>
              <w:spacing w:after="0" w:line="240" w:lineRule="auto"/>
              <w:jc w:val="center"/>
              <w:rPr>
                <w:rFonts w:ascii="Cambria" w:hAnsi="Cambria"/>
                <w:color w:val="000000"/>
                <w:sz w:val="18"/>
                <w:szCs w:val="18"/>
                <w:lang w:eastAsia="cs-CZ"/>
              </w:rPr>
            </w:pPr>
            <w:r w:rsidRPr="00160C0F">
              <w:rPr>
                <w:rFonts w:ascii="Cambria" w:hAnsi="Cambria"/>
                <w:color w:val="000000"/>
                <w:sz w:val="18"/>
                <w:szCs w:val="18"/>
                <w:lang w:eastAsia="cs-CZ"/>
              </w:rPr>
              <w:t>1</w:t>
            </w:r>
          </w:p>
        </w:tc>
      </w:tr>
      <w:tr w:rsidR="00AE6DAE" w:rsidRPr="00160C0F" w:rsidTr="00BE6DDE">
        <w:trPr>
          <w:trHeight w:val="300"/>
        </w:trPr>
        <w:tc>
          <w:tcPr>
            <w:tcW w:w="3280" w:type="dxa"/>
            <w:tcBorders>
              <w:top w:val="nil"/>
              <w:left w:val="single" w:sz="4" w:space="0" w:color="auto"/>
              <w:bottom w:val="nil"/>
              <w:right w:val="single" w:sz="4" w:space="0" w:color="auto"/>
            </w:tcBorders>
            <w:vAlign w:val="center"/>
          </w:tcPr>
          <w:p w:rsidR="00AE6DAE" w:rsidRPr="00160C0F" w:rsidRDefault="00AE6DAE" w:rsidP="00BE6DDE">
            <w:pPr>
              <w:spacing w:after="0" w:line="240" w:lineRule="auto"/>
              <w:jc w:val="center"/>
              <w:rPr>
                <w:rFonts w:ascii="Cambria" w:hAnsi="Cambria"/>
                <w:sz w:val="18"/>
                <w:szCs w:val="18"/>
                <w:lang w:eastAsia="cs-CZ"/>
              </w:rPr>
            </w:pPr>
            <w:r w:rsidRPr="00160C0F">
              <w:rPr>
                <w:rFonts w:ascii="Cambria" w:hAnsi="Cambria"/>
                <w:sz w:val="18"/>
                <w:szCs w:val="18"/>
                <w:lang w:eastAsia="cs-CZ"/>
              </w:rPr>
              <w:t>2000 - 2499 zaměstnanců</w:t>
            </w:r>
          </w:p>
        </w:tc>
        <w:tc>
          <w:tcPr>
            <w:tcW w:w="1480" w:type="dxa"/>
            <w:tcBorders>
              <w:top w:val="nil"/>
              <w:left w:val="nil"/>
              <w:bottom w:val="nil"/>
              <w:right w:val="nil"/>
            </w:tcBorders>
            <w:vAlign w:val="center"/>
          </w:tcPr>
          <w:p w:rsidR="00AE6DAE" w:rsidRPr="00160C0F" w:rsidRDefault="00AE6DAE" w:rsidP="00BE6DDE">
            <w:pPr>
              <w:spacing w:after="0" w:line="240" w:lineRule="auto"/>
              <w:jc w:val="center"/>
              <w:rPr>
                <w:rFonts w:ascii="Cambria" w:hAnsi="Cambria"/>
                <w:sz w:val="18"/>
                <w:szCs w:val="18"/>
                <w:lang w:eastAsia="cs-CZ"/>
              </w:rPr>
            </w:pPr>
            <w:r w:rsidRPr="00160C0F">
              <w:rPr>
                <w:rFonts w:ascii="Cambria" w:hAnsi="Cambria"/>
                <w:sz w:val="18"/>
                <w:szCs w:val="18"/>
                <w:lang w:eastAsia="cs-CZ"/>
              </w:rPr>
              <w:t>9</w:t>
            </w:r>
          </w:p>
        </w:tc>
        <w:tc>
          <w:tcPr>
            <w:tcW w:w="1360" w:type="dxa"/>
            <w:tcBorders>
              <w:top w:val="nil"/>
              <w:left w:val="single" w:sz="4" w:space="0" w:color="auto"/>
              <w:bottom w:val="nil"/>
              <w:right w:val="single" w:sz="4" w:space="0" w:color="auto"/>
            </w:tcBorders>
            <w:noWrap/>
            <w:vAlign w:val="center"/>
          </w:tcPr>
          <w:p w:rsidR="00AE6DAE" w:rsidRPr="00160C0F" w:rsidRDefault="00AE6DAE" w:rsidP="00BE6DDE">
            <w:pPr>
              <w:spacing w:after="0" w:line="240" w:lineRule="auto"/>
              <w:jc w:val="center"/>
              <w:rPr>
                <w:rFonts w:ascii="Cambria" w:hAnsi="Cambria"/>
                <w:color w:val="000000"/>
                <w:sz w:val="18"/>
                <w:szCs w:val="18"/>
                <w:lang w:eastAsia="cs-CZ"/>
              </w:rPr>
            </w:pPr>
            <w:r w:rsidRPr="00160C0F">
              <w:rPr>
                <w:rFonts w:ascii="Cambria" w:hAnsi="Cambria"/>
                <w:color w:val="000000"/>
                <w:sz w:val="18"/>
                <w:szCs w:val="18"/>
                <w:lang w:eastAsia="cs-CZ"/>
              </w:rPr>
              <w:t>-</w:t>
            </w:r>
          </w:p>
        </w:tc>
      </w:tr>
      <w:tr w:rsidR="00AE6DAE" w:rsidRPr="00160C0F" w:rsidTr="00BE6DDE">
        <w:trPr>
          <w:trHeight w:val="300"/>
        </w:trPr>
        <w:tc>
          <w:tcPr>
            <w:tcW w:w="3280" w:type="dxa"/>
            <w:tcBorders>
              <w:top w:val="nil"/>
              <w:left w:val="single" w:sz="4" w:space="0" w:color="auto"/>
              <w:bottom w:val="nil"/>
              <w:right w:val="single" w:sz="4" w:space="0" w:color="auto"/>
            </w:tcBorders>
            <w:vAlign w:val="center"/>
          </w:tcPr>
          <w:p w:rsidR="00AE6DAE" w:rsidRPr="00160C0F" w:rsidRDefault="00AE6DAE" w:rsidP="00BE6DDE">
            <w:pPr>
              <w:spacing w:after="0" w:line="240" w:lineRule="auto"/>
              <w:jc w:val="center"/>
              <w:rPr>
                <w:rFonts w:ascii="Cambria" w:hAnsi="Cambria"/>
                <w:sz w:val="18"/>
                <w:szCs w:val="18"/>
                <w:lang w:eastAsia="cs-CZ"/>
              </w:rPr>
            </w:pPr>
            <w:r w:rsidRPr="00160C0F">
              <w:rPr>
                <w:rFonts w:ascii="Cambria" w:hAnsi="Cambria"/>
                <w:sz w:val="18"/>
                <w:szCs w:val="18"/>
                <w:lang w:eastAsia="cs-CZ"/>
              </w:rPr>
              <w:t>2500 - 2999 zaměstnanců</w:t>
            </w:r>
          </w:p>
        </w:tc>
        <w:tc>
          <w:tcPr>
            <w:tcW w:w="1480" w:type="dxa"/>
            <w:tcBorders>
              <w:top w:val="nil"/>
              <w:left w:val="nil"/>
              <w:bottom w:val="nil"/>
              <w:right w:val="nil"/>
            </w:tcBorders>
            <w:vAlign w:val="center"/>
          </w:tcPr>
          <w:p w:rsidR="00AE6DAE" w:rsidRPr="00160C0F" w:rsidRDefault="00AE6DAE" w:rsidP="00BE6DDE">
            <w:pPr>
              <w:spacing w:after="0" w:line="240" w:lineRule="auto"/>
              <w:jc w:val="center"/>
              <w:rPr>
                <w:rFonts w:ascii="Cambria" w:hAnsi="Cambria"/>
                <w:sz w:val="18"/>
                <w:szCs w:val="18"/>
                <w:lang w:eastAsia="cs-CZ"/>
              </w:rPr>
            </w:pPr>
            <w:r w:rsidRPr="00160C0F">
              <w:rPr>
                <w:rFonts w:ascii="Cambria" w:hAnsi="Cambria"/>
                <w:sz w:val="18"/>
                <w:szCs w:val="18"/>
                <w:lang w:eastAsia="cs-CZ"/>
              </w:rPr>
              <w:t>7</w:t>
            </w:r>
          </w:p>
        </w:tc>
        <w:tc>
          <w:tcPr>
            <w:tcW w:w="1360" w:type="dxa"/>
            <w:tcBorders>
              <w:top w:val="nil"/>
              <w:left w:val="single" w:sz="4" w:space="0" w:color="auto"/>
              <w:bottom w:val="nil"/>
              <w:right w:val="single" w:sz="4" w:space="0" w:color="auto"/>
            </w:tcBorders>
            <w:noWrap/>
            <w:vAlign w:val="center"/>
          </w:tcPr>
          <w:p w:rsidR="00AE6DAE" w:rsidRPr="00160C0F" w:rsidRDefault="00AE6DAE" w:rsidP="00BE6DDE">
            <w:pPr>
              <w:spacing w:after="0" w:line="240" w:lineRule="auto"/>
              <w:jc w:val="center"/>
              <w:rPr>
                <w:rFonts w:ascii="Cambria" w:hAnsi="Cambria"/>
                <w:color w:val="000000"/>
                <w:sz w:val="18"/>
                <w:szCs w:val="18"/>
                <w:lang w:eastAsia="cs-CZ"/>
              </w:rPr>
            </w:pPr>
            <w:r w:rsidRPr="00160C0F">
              <w:rPr>
                <w:rFonts w:ascii="Cambria" w:hAnsi="Cambria"/>
                <w:color w:val="000000"/>
                <w:sz w:val="18"/>
                <w:szCs w:val="18"/>
                <w:lang w:eastAsia="cs-CZ"/>
              </w:rPr>
              <w:t>-</w:t>
            </w:r>
          </w:p>
        </w:tc>
      </w:tr>
      <w:tr w:rsidR="00AE6DAE" w:rsidRPr="00160C0F" w:rsidTr="00BE6DDE">
        <w:trPr>
          <w:trHeight w:val="300"/>
        </w:trPr>
        <w:tc>
          <w:tcPr>
            <w:tcW w:w="3280" w:type="dxa"/>
            <w:tcBorders>
              <w:top w:val="nil"/>
              <w:left w:val="single" w:sz="4" w:space="0" w:color="auto"/>
              <w:bottom w:val="nil"/>
              <w:right w:val="single" w:sz="4" w:space="0" w:color="auto"/>
            </w:tcBorders>
            <w:vAlign w:val="center"/>
          </w:tcPr>
          <w:p w:rsidR="00AE6DAE" w:rsidRPr="00160C0F" w:rsidRDefault="00AE6DAE" w:rsidP="00BE6DDE">
            <w:pPr>
              <w:spacing w:after="0" w:line="240" w:lineRule="auto"/>
              <w:jc w:val="center"/>
              <w:rPr>
                <w:rFonts w:ascii="Cambria" w:hAnsi="Cambria"/>
                <w:sz w:val="18"/>
                <w:szCs w:val="18"/>
                <w:lang w:eastAsia="cs-CZ"/>
              </w:rPr>
            </w:pPr>
            <w:r w:rsidRPr="00160C0F">
              <w:rPr>
                <w:rFonts w:ascii="Cambria" w:hAnsi="Cambria"/>
                <w:sz w:val="18"/>
                <w:szCs w:val="18"/>
                <w:lang w:eastAsia="cs-CZ"/>
              </w:rPr>
              <w:t>3000 - 3999 zaměstnanců</w:t>
            </w:r>
          </w:p>
        </w:tc>
        <w:tc>
          <w:tcPr>
            <w:tcW w:w="1480" w:type="dxa"/>
            <w:tcBorders>
              <w:top w:val="nil"/>
              <w:left w:val="nil"/>
              <w:bottom w:val="nil"/>
              <w:right w:val="nil"/>
            </w:tcBorders>
            <w:vAlign w:val="center"/>
          </w:tcPr>
          <w:p w:rsidR="00AE6DAE" w:rsidRPr="00160C0F" w:rsidRDefault="00AE6DAE" w:rsidP="00BE6DDE">
            <w:pPr>
              <w:spacing w:after="0" w:line="240" w:lineRule="auto"/>
              <w:jc w:val="center"/>
              <w:rPr>
                <w:rFonts w:ascii="Cambria" w:hAnsi="Cambria"/>
                <w:sz w:val="18"/>
                <w:szCs w:val="18"/>
                <w:lang w:eastAsia="cs-CZ"/>
              </w:rPr>
            </w:pPr>
            <w:r w:rsidRPr="00160C0F">
              <w:rPr>
                <w:rFonts w:ascii="Cambria" w:hAnsi="Cambria"/>
                <w:sz w:val="18"/>
                <w:szCs w:val="18"/>
                <w:lang w:eastAsia="cs-CZ"/>
              </w:rPr>
              <w:t>13</w:t>
            </w:r>
          </w:p>
        </w:tc>
        <w:tc>
          <w:tcPr>
            <w:tcW w:w="1360" w:type="dxa"/>
            <w:tcBorders>
              <w:top w:val="nil"/>
              <w:left w:val="single" w:sz="4" w:space="0" w:color="auto"/>
              <w:bottom w:val="nil"/>
              <w:right w:val="single" w:sz="4" w:space="0" w:color="auto"/>
            </w:tcBorders>
            <w:noWrap/>
            <w:vAlign w:val="center"/>
          </w:tcPr>
          <w:p w:rsidR="00AE6DAE" w:rsidRPr="00160C0F" w:rsidRDefault="00AE6DAE" w:rsidP="00BE6DDE">
            <w:pPr>
              <w:spacing w:after="0" w:line="240" w:lineRule="auto"/>
              <w:jc w:val="center"/>
              <w:rPr>
                <w:rFonts w:ascii="Cambria" w:hAnsi="Cambria"/>
                <w:color w:val="000000"/>
                <w:sz w:val="18"/>
                <w:szCs w:val="18"/>
                <w:lang w:eastAsia="cs-CZ"/>
              </w:rPr>
            </w:pPr>
            <w:r w:rsidRPr="00160C0F">
              <w:rPr>
                <w:rFonts w:ascii="Cambria" w:hAnsi="Cambria"/>
                <w:color w:val="000000"/>
                <w:sz w:val="18"/>
                <w:szCs w:val="18"/>
                <w:lang w:eastAsia="cs-CZ"/>
              </w:rPr>
              <w:t>-</w:t>
            </w:r>
          </w:p>
        </w:tc>
      </w:tr>
      <w:tr w:rsidR="00AE6DAE" w:rsidRPr="00160C0F" w:rsidTr="00BE6DDE">
        <w:trPr>
          <w:trHeight w:val="300"/>
        </w:trPr>
        <w:tc>
          <w:tcPr>
            <w:tcW w:w="3280" w:type="dxa"/>
            <w:tcBorders>
              <w:top w:val="nil"/>
              <w:left w:val="single" w:sz="4" w:space="0" w:color="auto"/>
              <w:bottom w:val="nil"/>
              <w:right w:val="single" w:sz="4" w:space="0" w:color="auto"/>
            </w:tcBorders>
            <w:vAlign w:val="center"/>
          </w:tcPr>
          <w:p w:rsidR="00AE6DAE" w:rsidRPr="00160C0F" w:rsidRDefault="00AE6DAE" w:rsidP="00BE6DDE">
            <w:pPr>
              <w:spacing w:after="0" w:line="240" w:lineRule="auto"/>
              <w:jc w:val="center"/>
              <w:rPr>
                <w:rFonts w:ascii="Cambria" w:hAnsi="Cambria"/>
                <w:sz w:val="18"/>
                <w:szCs w:val="18"/>
                <w:lang w:eastAsia="cs-CZ"/>
              </w:rPr>
            </w:pPr>
            <w:r w:rsidRPr="00160C0F">
              <w:rPr>
                <w:rFonts w:ascii="Cambria" w:hAnsi="Cambria"/>
                <w:sz w:val="18"/>
                <w:szCs w:val="18"/>
                <w:lang w:eastAsia="cs-CZ"/>
              </w:rPr>
              <w:t>4000 - 4999 zaměstnanců</w:t>
            </w:r>
          </w:p>
        </w:tc>
        <w:tc>
          <w:tcPr>
            <w:tcW w:w="1480" w:type="dxa"/>
            <w:tcBorders>
              <w:top w:val="nil"/>
              <w:left w:val="nil"/>
              <w:bottom w:val="nil"/>
              <w:right w:val="nil"/>
            </w:tcBorders>
            <w:vAlign w:val="center"/>
          </w:tcPr>
          <w:p w:rsidR="00AE6DAE" w:rsidRPr="00160C0F" w:rsidRDefault="00AE6DAE" w:rsidP="00BE6DDE">
            <w:pPr>
              <w:spacing w:after="0" w:line="240" w:lineRule="auto"/>
              <w:jc w:val="center"/>
              <w:rPr>
                <w:rFonts w:ascii="Cambria" w:hAnsi="Cambria"/>
                <w:sz w:val="18"/>
                <w:szCs w:val="18"/>
                <w:lang w:eastAsia="cs-CZ"/>
              </w:rPr>
            </w:pPr>
            <w:r w:rsidRPr="00160C0F">
              <w:rPr>
                <w:rFonts w:ascii="Cambria" w:hAnsi="Cambria"/>
                <w:sz w:val="18"/>
                <w:szCs w:val="18"/>
                <w:lang w:eastAsia="cs-CZ"/>
              </w:rPr>
              <w:t>9</w:t>
            </w:r>
          </w:p>
        </w:tc>
        <w:tc>
          <w:tcPr>
            <w:tcW w:w="1360" w:type="dxa"/>
            <w:tcBorders>
              <w:top w:val="nil"/>
              <w:left w:val="single" w:sz="4" w:space="0" w:color="auto"/>
              <w:bottom w:val="nil"/>
              <w:right w:val="single" w:sz="4" w:space="0" w:color="auto"/>
            </w:tcBorders>
            <w:noWrap/>
            <w:vAlign w:val="center"/>
          </w:tcPr>
          <w:p w:rsidR="00AE6DAE" w:rsidRPr="00160C0F" w:rsidRDefault="00AE6DAE" w:rsidP="00BE6DDE">
            <w:pPr>
              <w:spacing w:after="0" w:line="240" w:lineRule="auto"/>
              <w:jc w:val="center"/>
              <w:rPr>
                <w:rFonts w:ascii="Cambria" w:hAnsi="Cambria"/>
                <w:color w:val="000000"/>
                <w:sz w:val="18"/>
                <w:szCs w:val="18"/>
                <w:lang w:eastAsia="cs-CZ"/>
              </w:rPr>
            </w:pPr>
            <w:r>
              <w:rPr>
                <w:rFonts w:ascii="Cambria" w:hAnsi="Cambria"/>
                <w:color w:val="000000"/>
                <w:sz w:val="18"/>
                <w:szCs w:val="18"/>
                <w:lang w:eastAsia="cs-CZ"/>
              </w:rPr>
              <w:t>1</w:t>
            </w:r>
          </w:p>
        </w:tc>
      </w:tr>
      <w:tr w:rsidR="00AE6DAE" w:rsidRPr="00160C0F" w:rsidTr="00BE6DDE">
        <w:trPr>
          <w:trHeight w:val="300"/>
        </w:trPr>
        <w:tc>
          <w:tcPr>
            <w:tcW w:w="3280" w:type="dxa"/>
            <w:tcBorders>
              <w:top w:val="nil"/>
              <w:left w:val="single" w:sz="4" w:space="0" w:color="auto"/>
              <w:bottom w:val="nil"/>
              <w:right w:val="single" w:sz="4" w:space="0" w:color="auto"/>
            </w:tcBorders>
            <w:vAlign w:val="center"/>
          </w:tcPr>
          <w:p w:rsidR="00AE6DAE" w:rsidRPr="00160C0F" w:rsidRDefault="00AE6DAE" w:rsidP="00BE6DDE">
            <w:pPr>
              <w:spacing w:after="0" w:line="240" w:lineRule="auto"/>
              <w:jc w:val="center"/>
              <w:rPr>
                <w:rFonts w:ascii="Cambria" w:hAnsi="Cambria"/>
                <w:sz w:val="18"/>
                <w:szCs w:val="18"/>
                <w:lang w:eastAsia="cs-CZ"/>
              </w:rPr>
            </w:pPr>
            <w:r w:rsidRPr="00160C0F">
              <w:rPr>
                <w:rFonts w:ascii="Cambria" w:hAnsi="Cambria"/>
                <w:sz w:val="18"/>
                <w:szCs w:val="18"/>
                <w:lang w:eastAsia="cs-CZ"/>
              </w:rPr>
              <w:t>5000 - 9999 zaměstnanců</w:t>
            </w:r>
          </w:p>
        </w:tc>
        <w:tc>
          <w:tcPr>
            <w:tcW w:w="1480" w:type="dxa"/>
            <w:tcBorders>
              <w:top w:val="nil"/>
              <w:left w:val="nil"/>
              <w:bottom w:val="nil"/>
              <w:right w:val="nil"/>
            </w:tcBorders>
            <w:vAlign w:val="center"/>
          </w:tcPr>
          <w:p w:rsidR="00AE6DAE" w:rsidRPr="00160C0F" w:rsidRDefault="00AE6DAE" w:rsidP="00BE6DDE">
            <w:pPr>
              <w:spacing w:after="0" w:line="240" w:lineRule="auto"/>
              <w:jc w:val="center"/>
              <w:rPr>
                <w:rFonts w:ascii="Cambria" w:hAnsi="Cambria"/>
                <w:sz w:val="18"/>
                <w:szCs w:val="18"/>
                <w:lang w:eastAsia="cs-CZ"/>
              </w:rPr>
            </w:pPr>
            <w:r w:rsidRPr="00160C0F">
              <w:rPr>
                <w:rFonts w:ascii="Cambria" w:hAnsi="Cambria"/>
                <w:sz w:val="18"/>
                <w:szCs w:val="18"/>
                <w:lang w:eastAsia="cs-CZ"/>
              </w:rPr>
              <w:t>16</w:t>
            </w:r>
          </w:p>
        </w:tc>
        <w:tc>
          <w:tcPr>
            <w:tcW w:w="1360" w:type="dxa"/>
            <w:tcBorders>
              <w:top w:val="nil"/>
              <w:left w:val="single" w:sz="4" w:space="0" w:color="auto"/>
              <w:bottom w:val="nil"/>
              <w:right w:val="single" w:sz="4" w:space="0" w:color="auto"/>
            </w:tcBorders>
            <w:noWrap/>
            <w:vAlign w:val="center"/>
          </w:tcPr>
          <w:p w:rsidR="00AE6DAE" w:rsidRPr="00160C0F" w:rsidRDefault="00AE6DAE" w:rsidP="00BE6DDE">
            <w:pPr>
              <w:spacing w:after="0" w:line="240" w:lineRule="auto"/>
              <w:jc w:val="center"/>
              <w:rPr>
                <w:rFonts w:ascii="Cambria" w:hAnsi="Cambria"/>
                <w:color w:val="000000"/>
                <w:sz w:val="18"/>
                <w:szCs w:val="18"/>
                <w:lang w:eastAsia="cs-CZ"/>
              </w:rPr>
            </w:pPr>
            <w:r>
              <w:rPr>
                <w:rFonts w:ascii="Cambria" w:hAnsi="Cambria"/>
                <w:color w:val="000000"/>
                <w:sz w:val="18"/>
                <w:szCs w:val="18"/>
                <w:lang w:eastAsia="cs-CZ"/>
              </w:rPr>
              <w:t>-</w:t>
            </w:r>
          </w:p>
        </w:tc>
      </w:tr>
      <w:tr w:rsidR="00AE6DAE" w:rsidRPr="00160C0F" w:rsidTr="00BE6DDE">
        <w:trPr>
          <w:trHeight w:val="300"/>
        </w:trPr>
        <w:tc>
          <w:tcPr>
            <w:tcW w:w="3280" w:type="dxa"/>
            <w:tcBorders>
              <w:top w:val="nil"/>
              <w:left w:val="single" w:sz="4" w:space="0" w:color="auto"/>
              <w:bottom w:val="single" w:sz="4" w:space="0" w:color="auto"/>
              <w:right w:val="single" w:sz="4" w:space="0" w:color="auto"/>
            </w:tcBorders>
            <w:vAlign w:val="center"/>
          </w:tcPr>
          <w:p w:rsidR="00AE6DAE" w:rsidRPr="00160C0F" w:rsidRDefault="00AE6DAE" w:rsidP="00BE6DDE">
            <w:pPr>
              <w:spacing w:after="0" w:line="240" w:lineRule="auto"/>
              <w:jc w:val="center"/>
              <w:rPr>
                <w:rFonts w:ascii="Cambria" w:hAnsi="Cambria"/>
                <w:sz w:val="18"/>
                <w:szCs w:val="18"/>
                <w:lang w:eastAsia="cs-CZ"/>
              </w:rPr>
            </w:pPr>
            <w:r w:rsidRPr="00160C0F">
              <w:rPr>
                <w:rFonts w:ascii="Cambria" w:hAnsi="Cambria"/>
                <w:sz w:val="18"/>
                <w:szCs w:val="18"/>
                <w:lang w:eastAsia="cs-CZ"/>
              </w:rPr>
              <w:t xml:space="preserve">10 000 a více </w:t>
            </w:r>
            <w:proofErr w:type="spellStart"/>
            <w:r w:rsidRPr="00160C0F">
              <w:rPr>
                <w:rFonts w:ascii="Cambria" w:hAnsi="Cambria"/>
                <w:sz w:val="18"/>
                <w:szCs w:val="18"/>
                <w:lang w:eastAsia="cs-CZ"/>
              </w:rPr>
              <w:t>zam</w:t>
            </w:r>
            <w:proofErr w:type="spellEnd"/>
            <w:r w:rsidRPr="00160C0F">
              <w:rPr>
                <w:rFonts w:ascii="Cambria" w:hAnsi="Cambria"/>
                <w:sz w:val="18"/>
                <w:szCs w:val="18"/>
                <w:lang w:eastAsia="cs-CZ"/>
              </w:rPr>
              <w:t>.</w:t>
            </w:r>
          </w:p>
        </w:tc>
        <w:tc>
          <w:tcPr>
            <w:tcW w:w="1480" w:type="dxa"/>
            <w:tcBorders>
              <w:top w:val="nil"/>
              <w:left w:val="nil"/>
              <w:bottom w:val="single" w:sz="4" w:space="0" w:color="auto"/>
              <w:right w:val="nil"/>
            </w:tcBorders>
            <w:vAlign w:val="center"/>
          </w:tcPr>
          <w:p w:rsidR="00AE6DAE" w:rsidRPr="00160C0F" w:rsidRDefault="00AE6DAE" w:rsidP="00BE6DDE">
            <w:pPr>
              <w:spacing w:after="0" w:line="240" w:lineRule="auto"/>
              <w:jc w:val="center"/>
              <w:rPr>
                <w:rFonts w:ascii="Cambria" w:hAnsi="Cambria"/>
                <w:sz w:val="18"/>
                <w:szCs w:val="18"/>
                <w:lang w:eastAsia="cs-CZ"/>
              </w:rPr>
            </w:pPr>
            <w:r w:rsidRPr="00160C0F">
              <w:rPr>
                <w:rFonts w:ascii="Cambria" w:hAnsi="Cambria"/>
                <w:sz w:val="18"/>
                <w:szCs w:val="18"/>
                <w:lang w:eastAsia="cs-CZ"/>
              </w:rPr>
              <w:t>12</w:t>
            </w:r>
          </w:p>
        </w:tc>
        <w:tc>
          <w:tcPr>
            <w:tcW w:w="1360" w:type="dxa"/>
            <w:tcBorders>
              <w:top w:val="nil"/>
              <w:left w:val="single" w:sz="4" w:space="0" w:color="auto"/>
              <w:bottom w:val="single" w:sz="4" w:space="0" w:color="auto"/>
              <w:right w:val="single" w:sz="4" w:space="0" w:color="auto"/>
            </w:tcBorders>
            <w:noWrap/>
            <w:vAlign w:val="center"/>
          </w:tcPr>
          <w:p w:rsidR="00AE6DAE" w:rsidRPr="00160C0F" w:rsidRDefault="00AE6DAE" w:rsidP="00BE6DDE">
            <w:pPr>
              <w:spacing w:after="0" w:line="240" w:lineRule="auto"/>
              <w:jc w:val="center"/>
              <w:rPr>
                <w:rFonts w:ascii="Cambria" w:hAnsi="Cambria"/>
                <w:color w:val="000000"/>
                <w:sz w:val="18"/>
                <w:szCs w:val="18"/>
                <w:lang w:eastAsia="cs-CZ"/>
              </w:rPr>
            </w:pPr>
            <w:r w:rsidRPr="00160C0F">
              <w:rPr>
                <w:rFonts w:ascii="Cambria" w:hAnsi="Cambria"/>
                <w:color w:val="000000"/>
                <w:sz w:val="18"/>
                <w:szCs w:val="18"/>
                <w:lang w:eastAsia="cs-CZ"/>
              </w:rPr>
              <w:t>-</w:t>
            </w:r>
          </w:p>
        </w:tc>
      </w:tr>
    </w:tbl>
    <w:p w:rsidR="00AE6DAE" w:rsidRPr="00160C0F" w:rsidRDefault="00AE6DAE" w:rsidP="00160C0F">
      <w:pPr>
        <w:widowControl w:val="0"/>
        <w:autoSpaceDE w:val="0"/>
        <w:autoSpaceDN w:val="0"/>
        <w:adjustRightInd w:val="0"/>
        <w:spacing w:before="32" w:after="0" w:line="240" w:lineRule="auto"/>
        <w:ind w:left="2832" w:right="3650"/>
        <w:jc w:val="right"/>
        <w:rPr>
          <w:rFonts w:ascii="Cambria" w:hAnsi="Cambria"/>
          <w:i/>
          <w:sz w:val="20"/>
          <w:szCs w:val="20"/>
        </w:rPr>
      </w:pPr>
      <w:r w:rsidRPr="00616500">
        <w:rPr>
          <w:rFonts w:ascii="Cambria" w:hAnsi="Cambria"/>
          <w:i/>
          <w:sz w:val="20"/>
          <w:szCs w:val="20"/>
        </w:rPr>
        <w:t>Zdroj: Český statistický úřad</w:t>
      </w:r>
    </w:p>
    <w:p w:rsidR="00AE6DAE" w:rsidRDefault="00AE6DAE" w:rsidP="006E2DB7">
      <w:pPr>
        <w:widowControl w:val="0"/>
        <w:autoSpaceDE w:val="0"/>
        <w:autoSpaceDN w:val="0"/>
        <w:adjustRightInd w:val="0"/>
        <w:spacing w:before="120" w:after="0"/>
        <w:ind w:right="-23"/>
        <w:jc w:val="both"/>
        <w:rPr>
          <w:rFonts w:ascii="Cambria" w:hAnsi="Cambria" w:cs="Arial"/>
        </w:rPr>
      </w:pPr>
    </w:p>
    <w:p w:rsidR="00AE6DAE" w:rsidRPr="006E2DB7" w:rsidRDefault="00AE6DAE" w:rsidP="006E2DB7">
      <w:pPr>
        <w:widowControl w:val="0"/>
        <w:autoSpaceDE w:val="0"/>
        <w:autoSpaceDN w:val="0"/>
        <w:adjustRightInd w:val="0"/>
        <w:spacing w:before="120" w:after="0"/>
        <w:ind w:right="-23"/>
        <w:jc w:val="both"/>
        <w:rPr>
          <w:rFonts w:ascii="Cambria" w:hAnsi="Cambria" w:cs="Arial"/>
        </w:rPr>
      </w:pPr>
      <w:r w:rsidRPr="006E2DB7">
        <w:rPr>
          <w:rFonts w:ascii="Cambria" w:hAnsi="Cambria" w:cs="Arial"/>
        </w:rPr>
        <w:t>Pokud bereme v úvahu nabídku pracovních míst z absolutního hled</w:t>
      </w:r>
      <w:r>
        <w:rPr>
          <w:rFonts w:ascii="Cambria" w:hAnsi="Cambria" w:cs="Arial"/>
        </w:rPr>
        <w:t>iska (k roku 2001 bylo na Praze </w:t>
      </w:r>
      <w:r w:rsidRPr="006E2DB7">
        <w:rPr>
          <w:rFonts w:ascii="Cambria" w:hAnsi="Cambria" w:cs="Arial"/>
        </w:rPr>
        <w:t>3 evidováno celkem 41 tis. pracovních míst), podílejí se na jejich vytváření především velké instituce a organizace a obchodní zařízení. Ty jsou koncentrovány většinou na Žižkově v dolních partiích a na Vinohradech (v těchto částech byla evidována také převaha pracovních míst – 80 %), za pomyslnou dělící hranici je možno považovat ulici Želivského – východně od ní je již jen malá koncentrace významných zaměstnavatelů (19,5 %).   Nejvýznamnější oblasti z hlediska pracovních příležitostí (z velké části se překrývají s roz</w:t>
      </w:r>
      <w:r>
        <w:rPr>
          <w:rFonts w:ascii="Cambria" w:hAnsi="Cambria" w:cs="Arial"/>
        </w:rPr>
        <w:t>místěním významných institucí a </w:t>
      </w:r>
      <w:r w:rsidRPr="006E2DB7">
        <w:rPr>
          <w:rFonts w:ascii="Cambria" w:hAnsi="Cambria" w:cs="Arial"/>
        </w:rPr>
        <w:t>organizací) jsou následující:</w:t>
      </w:r>
    </w:p>
    <w:p w:rsidR="00AE6DAE" w:rsidRPr="006E2DB7" w:rsidRDefault="00AE6DAE" w:rsidP="006D2195">
      <w:pPr>
        <w:widowControl w:val="0"/>
        <w:numPr>
          <w:ilvl w:val="0"/>
          <w:numId w:val="22"/>
        </w:numPr>
        <w:autoSpaceDE w:val="0"/>
        <w:autoSpaceDN w:val="0"/>
        <w:adjustRightInd w:val="0"/>
        <w:spacing w:before="120" w:after="0"/>
        <w:ind w:right="-23"/>
        <w:jc w:val="both"/>
        <w:rPr>
          <w:rFonts w:ascii="Cambria" w:hAnsi="Cambria" w:cs="Arial"/>
        </w:rPr>
      </w:pPr>
      <w:r w:rsidRPr="006E2DB7">
        <w:rPr>
          <w:rFonts w:ascii="Cambria" w:hAnsi="Cambria" w:cs="Arial"/>
        </w:rPr>
        <w:t>oblast od Flóry po Náměstí Jiřího z Poděbrad (komerční a kulturní zařízení, veřejná administrativa, finanční instituce, hotely),</w:t>
      </w:r>
    </w:p>
    <w:p w:rsidR="00AE6DAE" w:rsidRPr="006E2DB7" w:rsidRDefault="00AE6DAE" w:rsidP="006D2195">
      <w:pPr>
        <w:widowControl w:val="0"/>
        <w:numPr>
          <w:ilvl w:val="0"/>
          <w:numId w:val="22"/>
        </w:numPr>
        <w:autoSpaceDE w:val="0"/>
        <w:autoSpaceDN w:val="0"/>
        <w:adjustRightInd w:val="0"/>
        <w:spacing w:before="120" w:after="0"/>
        <w:ind w:right="-23"/>
        <w:jc w:val="both"/>
        <w:rPr>
          <w:rFonts w:ascii="Cambria" w:hAnsi="Cambria" w:cs="Arial"/>
        </w:rPr>
      </w:pPr>
      <w:r w:rsidRPr="006E2DB7">
        <w:rPr>
          <w:rFonts w:ascii="Cambria" w:hAnsi="Cambria" w:cs="Arial"/>
        </w:rPr>
        <w:t>Nám. W. Churchilla (VŠE, Dům odborových svazů, resp. Českomoravská konfederace odborových svazů, sportovní stadion Viktorie Žižkov a navazující oblast u Kostnického nám.),</w:t>
      </w:r>
    </w:p>
    <w:p w:rsidR="00AE6DAE" w:rsidRPr="006E2DB7" w:rsidRDefault="00AE6DAE" w:rsidP="006D2195">
      <w:pPr>
        <w:widowControl w:val="0"/>
        <w:numPr>
          <w:ilvl w:val="0"/>
          <w:numId w:val="22"/>
        </w:numPr>
        <w:autoSpaceDE w:val="0"/>
        <w:autoSpaceDN w:val="0"/>
        <w:adjustRightInd w:val="0"/>
        <w:spacing w:before="120" w:after="0"/>
        <w:ind w:right="-23"/>
        <w:jc w:val="both"/>
        <w:rPr>
          <w:rFonts w:ascii="Cambria" w:hAnsi="Cambria" w:cs="Arial"/>
        </w:rPr>
      </w:pPr>
      <w:r w:rsidRPr="006E2DB7">
        <w:rPr>
          <w:rFonts w:ascii="Cambria" w:hAnsi="Cambria" w:cs="Arial"/>
        </w:rPr>
        <w:t>Olšanská ulice (administrativa, veřejná správa, telekomunikace, radiokomunikace),</w:t>
      </w:r>
    </w:p>
    <w:p w:rsidR="00AE6DAE" w:rsidRPr="006E2DB7" w:rsidRDefault="00AE6DAE" w:rsidP="006D2195">
      <w:pPr>
        <w:widowControl w:val="0"/>
        <w:numPr>
          <w:ilvl w:val="0"/>
          <w:numId w:val="22"/>
        </w:numPr>
        <w:autoSpaceDE w:val="0"/>
        <w:autoSpaceDN w:val="0"/>
        <w:adjustRightInd w:val="0"/>
        <w:spacing w:before="120" w:after="0"/>
        <w:ind w:right="-23"/>
        <w:jc w:val="both"/>
        <w:rPr>
          <w:rFonts w:ascii="Cambria" w:hAnsi="Cambria" w:cs="Arial"/>
        </w:rPr>
      </w:pPr>
      <w:r w:rsidRPr="006E2DB7">
        <w:rPr>
          <w:rFonts w:ascii="Cambria" w:hAnsi="Cambria" w:cs="Arial"/>
        </w:rPr>
        <w:t>Koněvova ul. (střední oblast), nám. Barikád a východně navazující prostor k Ohradě (centrály finančních institucí, administrativy, nakladatelství a ubytovací kapacity),</w:t>
      </w:r>
    </w:p>
    <w:p w:rsidR="00AE6DAE" w:rsidRPr="006E2DB7" w:rsidRDefault="00AE6DAE" w:rsidP="006D2195">
      <w:pPr>
        <w:widowControl w:val="0"/>
        <w:numPr>
          <w:ilvl w:val="0"/>
          <w:numId w:val="22"/>
        </w:numPr>
        <w:autoSpaceDE w:val="0"/>
        <w:autoSpaceDN w:val="0"/>
        <w:adjustRightInd w:val="0"/>
        <w:spacing w:before="120" w:after="0"/>
        <w:ind w:right="-23"/>
        <w:jc w:val="both"/>
        <w:rPr>
          <w:rFonts w:ascii="Cambria" w:hAnsi="Cambria" w:cs="Arial"/>
        </w:rPr>
      </w:pPr>
      <w:r w:rsidRPr="006E2DB7">
        <w:rPr>
          <w:rFonts w:ascii="Cambria" w:hAnsi="Cambria" w:cs="Arial"/>
        </w:rPr>
        <w:lastRenderedPageBreak/>
        <w:t xml:space="preserve">Olšanské nám. a jeho zázemí vč. části Táboritské ulice.  </w:t>
      </w:r>
    </w:p>
    <w:p w:rsidR="00AE6DAE" w:rsidRPr="00F04AEF" w:rsidRDefault="00AE6DAE" w:rsidP="00BC7BED">
      <w:pPr>
        <w:spacing w:before="240" w:after="120"/>
        <w:jc w:val="both"/>
        <w:rPr>
          <w:rFonts w:ascii="Cambria" w:hAnsi="Cambria" w:cs="Arial"/>
        </w:rPr>
      </w:pPr>
      <w:r w:rsidRPr="00F04AEF">
        <w:rPr>
          <w:rFonts w:ascii="Cambria" w:hAnsi="Cambria" w:cs="Arial"/>
        </w:rPr>
        <w:t>Mezi nejvýznamnější zaměstnavatele patří:</w:t>
      </w:r>
    </w:p>
    <w:p w:rsidR="00AE6DAE" w:rsidRPr="00F04AEF" w:rsidRDefault="00AE6DAE" w:rsidP="00EE7B15">
      <w:pPr>
        <w:numPr>
          <w:ilvl w:val="0"/>
          <w:numId w:val="3"/>
        </w:numPr>
        <w:spacing w:before="120" w:after="0"/>
        <w:jc w:val="both"/>
        <w:rPr>
          <w:rFonts w:ascii="Cambria" w:hAnsi="Cambria" w:cs="Arial"/>
        </w:rPr>
      </w:pPr>
      <w:r w:rsidRPr="00F04AEF">
        <w:rPr>
          <w:rFonts w:ascii="Cambria" w:hAnsi="Cambria" w:cs="Arial"/>
        </w:rPr>
        <w:t>v kategorii nad 1 000 zaměstnanců:</w:t>
      </w:r>
    </w:p>
    <w:p w:rsidR="00AE6DAE" w:rsidRPr="00F04AEF" w:rsidRDefault="00AE6DAE" w:rsidP="00BC7BED">
      <w:pPr>
        <w:numPr>
          <w:ilvl w:val="0"/>
          <w:numId w:val="4"/>
        </w:numPr>
        <w:spacing w:after="0"/>
        <w:ind w:left="1066" w:hanging="357"/>
        <w:jc w:val="both"/>
        <w:rPr>
          <w:rFonts w:ascii="Cambria" w:hAnsi="Cambria" w:cs="Arial"/>
        </w:rPr>
      </w:pPr>
      <w:r w:rsidRPr="00F04AEF">
        <w:rPr>
          <w:rFonts w:ascii="Cambria" w:hAnsi="Cambria" w:cs="Arial"/>
        </w:rPr>
        <w:t>Všeobecná zdravotní pojišťovna</w:t>
      </w:r>
    </w:p>
    <w:p w:rsidR="00AE6DAE" w:rsidRPr="00F04AEF" w:rsidRDefault="00AE6DAE" w:rsidP="00BC7BED">
      <w:pPr>
        <w:numPr>
          <w:ilvl w:val="0"/>
          <w:numId w:val="4"/>
        </w:numPr>
        <w:spacing w:after="0"/>
        <w:ind w:left="1066" w:hanging="357"/>
        <w:jc w:val="both"/>
        <w:rPr>
          <w:rFonts w:ascii="Cambria" w:hAnsi="Cambria" w:cs="Arial"/>
        </w:rPr>
      </w:pPr>
      <w:r w:rsidRPr="00F04AEF">
        <w:rPr>
          <w:rFonts w:ascii="Cambria" w:hAnsi="Cambria" w:cs="Arial"/>
        </w:rPr>
        <w:t xml:space="preserve">Vysoká škola ekonomická </w:t>
      </w:r>
    </w:p>
    <w:p w:rsidR="00AE6DAE" w:rsidRDefault="00AE6DAE" w:rsidP="00BC7BED">
      <w:pPr>
        <w:numPr>
          <w:ilvl w:val="0"/>
          <w:numId w:val="4"/>
        </w:numPr>
        <w:spacing w:after="0"/>
        <w:ind w:left="1066" w:hanging="357"/>
        <w:jc w:val="both"/>
        <w:rPr>
          <w:rFonts w:ascii="Cambria" w:hAnsi="Cambria" w:cs="Arial"/>
        </w:rPr>
      </w:pPr>
      <w:r w:rsidRPr="00F04AEF">
        <w:rPr>
          <w:rFonts w:ascii="Cambria" w:hAnsi="Cambria" w:cs="Arial"/>
        </w:rPr>
        <w:t>Exxon</w:t>
      </w:r>
      <w:r>
        <w:rPr>
          <w:rFonts w:ascii="Cambria" w:hAnsi="Cambria" w:cs="Arial"/>
        </w:rPr>
        <w:t xml:space="preserve"> </w:t>
      </w:r>
      <w:r w:rsidRPr="00F04AEF">
        <w:rPr>
          <w:rFonts w:ascii="Cambria" w:hAnsi="Cambria" w:cs="Arial"/>
        </w:rPr>
        <w:t xml:space="preserve">Mobil Business Support Center </w:t>
      </w:r>
      <w:proofErr w:type="spellStart"/>
      <w:r w:rsidRPr="00F04AEF">
        <w:rPr>
          <w:rFonts w:ascii="Cambria" w:hAnsi="Cambria" w:cs="Arial"/>
        </w:rPr>
        <w:t>Czechia</w:t>
      </w:r>
      <w:proofErr w:type="spellEnd"/>
    </w:p>
    <w:p w:rsidR="00AE6DAE" w:rsidRPr="00F04AEF" w:rsidRDefault="00AE6DAE" w:rsidP="00EE7B15">
      <w:pPr>
        <w:pStyle w:val="Odstavecseseznamem"/>
        <w:numPr>
          <w:ilvl w:val="0"/>
          <w:numId w:val="3"/>
        </w:numPr>
        <w:spacing w:before="120" w:after="0"/>
        <w:jc w:val="both"/>
        <w:rPr>
          <w:rFonts w:ascii="Cambria" w:hAnsi="Cambria" w:cs="Arial"/>
        </w:rPr>
      </w:pPr>
      <w:r w:rsidRPr="00F04AEF">
        <w:rPr>
          <w:rFonts w:ascii="Cambria" w:hAnsi="Cambria" w:cs="Arial"/>
        </w:rPr>
        <w:t>v kategorii nad 500 zaměstnanců např.:</w:t>
      </w:r>
    </w:p>
    <w:p w:rsidR="00AE6DAE" w:rsidRPr="00F04AEF" w:rsidRDefault="00AE6DAE" w:rsidP="00BC7BED">
      <w:pPr>
        <w:numPr>
          <w:ilvl w:val="0"/>
          <w:numId w:val="4"/>
        </w:numPr>
        <w:spacing w:after="0"/>
        <w:ind w:left="1066" w:hanging="357"/>
        <w:jc w:val="both"/>
        <w:rPr>
          <w:rFonts w:ascii="Cambria" w:hAnsi="Cambria" w:cs="Arial"/>
        </w:rPr>
      </w:pPr>
      <w:r w:rsidRPr="00F04AEF">
        <w:rPr>
          <w:rFonts w:ascii="Cambria" w:hAnsi="Cambria" w:cs="Arial"/>
        </w:rPr>
        <w:t xml:space="preserve">ČD - Telematika </w:t>
      </w:r>
    </w:p>
    <w:p w:rsidR="00AE6DAE" w:rsidRPr="00D26B3A" w:rsidRDefault="00AE6DAE" w:rsidP="00BC7BED">
      <w:pPr>
        <w:numPr>
          <w:ilvl w:val="0"/>
          <w:numId w:val="4"/>
        </w:numPr>
        <w:spacing w:after="0"/>
        <w:ind w:left="1066" w:hanging="357"/>
        <w:jc w:val="both"/>
        <w:rPr>
          <w:rFonts w:ascii="Cambria" w:hAnsi="Cambria" w:cs="Arial"/>
        </w:rPr>
      </w:pPr>
      <w:r w:rsidRPr="00D26B3A">
        <w:rPr>
          <w:rFonts w:ascii="Cambria" w:hAnsi="Cambria" w:cs="Arial"/>
        </w:rPr>
        <w:t>Pozemkový fond České republiky</w:t>
      </w:r>
    </w:p>
    <w:p w:rsidR="00AE6DAE" w:rsidRPr="00F04AEF" w:rsidRDefault="00AE6DAE" w:rsidP="00BC7BED">
      <w:pPr>
        <w:numPr>
          <w:ilvl w:val="0"/>
          <w:numId w:val="4"/>
        </w:numPr>
        <w:spacing w:after="0"/>
        <w:ind w:left="1066" w:hanging="357"/>
        <w:jc w:val="both"/>
        <w:rPr>
          <w:rFonts w:ascii="Cambria" w:hAnsi="Cambria" w:cs="Arial"/>
        </w:rPr>
      </w:pPr>
      <w:r w:rsidRPr="00F04AEF">
        <w:rPr>
          <w:rFonts w:ascii="Cambria" w:hAnsi="Cambria" w:cs="Arial"/>
        </w:rPr>
        <w:t>Lidé a Příležitosti</w:t>
      </w:r>
    </w:p>
    <w:p w:rsidR="00AE6DAE" w:rsidRPr="00D26B3A" w:rsidRDefault="00AE6DAE" w:rsidP="00BC7BED">
      <w:pPr>
        <w:numPr>
          <w:ilvl w:val="0"/>
          <w:numId w:val="4"/>
        </w:numPr>
        <w:spacing w:after="0"/>
        <w:ind w:left="1066" w:hanging="357"/>
        <w:jc w:val="both"/>
        <w:rPr>
          <w:rFonts w:ascii="Cambria" w:hAnsi="Cambria" w:cs="Arial"/>
        </w:rPr>
      </w:pPr>
      <w:r w:rsidRPr="00D26B3A">
        <w:rPr>
          <w:rFonts w:ascii="Cambria" w:hAnsi="Cambria" w:cs="Arial"/>
        </w:rPr>
        <w:t>GTS NOVERA</w:t>
      </w:r>
    </w:p>
    <w:p w:rsidR="00AE6DAE" w:rsidRPr="00F04AEF" w:rsidRDefault="00AE6DAE" w:rsidP="00EE7B15">
      <w:pPr>
        <w:numPr>
          <w:ilvl w:val="0"/>
          <w:numId w:val="3"/>
        </w:numPr>
        <w:spacing w:before="120" w:after="0"/>
        <w:jc w:val="both"/>
        <w:rPr>
          <w:rFonts w:ascii="Cambria" w:hAnsi="Cambria" w:cs="Arial"/>
        </w:rPr>
      </w:pPr>
      <w:r w:rsidRPr="00F04AEF">
        <w:rPr>
          <w:rFonts w:ascii="Cambria" w:hAnsi="Cambria" w:cs="Arial"/>
        </w:rPr>
        <w:t>v kategorii 250-500 pracovníků např.:</w:t>
      </w:r>
    </w:p>
    <w:p w:rsidR="00AE6DAE" w:rsidRDefault="00AE6DAE" w:rsidP="00BC7BED">
      <w:pPr>
        <w:numPr>
          <w:ilvl w:val="0"/>
          <w:numId w:val="4"/>
        </w:numPr>
        <w:spacing w:after="0"/>
        <w:ind w:left="1066" w:hanging="357"/>
        <w:jc w:val="both"/>
        <w:rPr>
          <w:rFonts w:ascii="Cambria" w:hAnsi="Cambria" w:cs="Arial"/>
        </w:rPr>
      </w:pPr>
      <w:proofErr w:type="spellStart"/>
      <w:r w:rsidRPr="00F04AEF">
        <w:rPr>
          <w:rFonts w:ascii="Cambria" w:hAnsi="Cambria" w:cs="Arial"/>
        </w:rPr>
        <w:t>Danone</w:t>
      </w:r>
      <w:proofErr w:type="spellEnd"/>
    </w:p>
    <w:p w:rsidR="00AE6DAE" w:rsidRPr="00F04AEF" w:rsidRDefault="00AE6DAE" w:rsidP="00BC7BED">
      <w:pPr>
        <w:numPr>
          <w:ilvl w:val="0"/>
          <w:numId w:val="4"/>
        </w:numPr>
        <w:spacing w:after="0"/>
        <w:ind w:left="1066" w:hanging="357"/>
        <w:jc w:val="both"/>
        <w:rPr>
          <w:rFonts w:ascii="Cambria" w:hAnsi="Cambria" w:cs="Arial"/>
        </w:rPr>
      </w:pPr>
      <w:r w:rsidRPr="00F04AEF">
        <w:rPr>
          <w:rFonts w:ascii="Cambria" w:hAnsi="Cambria" w:cs="Arial"/>
        </w:rPr>
        <w:t>Stavební spořitelna České spořitelny a další</w:t>
      </w:r>
    </w:p>
    <w:p w:rsidR="00AE6DAE" w:rsidRPr="00F04AEF" w:rsidRDefault="00AE6DAE" w:rsidP="00BC7BED">
      <w:pPr>
        <w:numPr>
          <w:ilvl w:val="0"/>
          <w:numId w:val="4"/>
        </w:numPr>
        <w:spacing w:after="0"/>
        <w:ind w:left="1066" w:hanging="357"/>
        <w:jc w:val="both"/>
        <w:rPr>
          <w:rFonts w:ascii="Cambria" w:hAnsi="Cambria" w:cs="Arial"/>
        </w:rPr>
      </w:pPr>
      <w:r w:rsidRPr="00F04AEF">
        <w:rPr>
          <w:rFonts w:ascii="Cambria" w:hAnsi="Cambria" w:cs="Arial"/>
        </w:rPr>
        <w:t>SUDOP PRAHA a.s.</w:t>
      </w:r>
    </w:p>
    <w:p w:rsidR="00AE6DAE" w:rsidRPr="00F04AEF" w:rsidRDefault="00AE6DAE" w:rsidP="00BC7BED">
      <w:pPr>
        <w:numPr>
          <w:ilvl w:val="0"/>
          <w:numId w:val="4"/>
        </w:numPr>
        <w:spacing w:after="0"/>
        <w:ind w:left="1066" w:hanging="357"/>
        <w:jc w:val="both"/>
        <w:rPr>
          <w:rFonts w:ascii="Cambria" w:hAnsi="Cambria" w:cs="Arial"/>
        </w:rPr>
      </w:pPr>
      <w:proofErr w:type="spellStart"/>
      <w:r w:rsidRPr="00F04AEF">
        <w:rPr>
          <w:rFonts w:ascii="Cambria" w:hAnsi="Cambria" w:cs="Arial"/>
        </w:rPr>
        <w:t>Raiffeisen</w:t>
      </w:r>
      <w:proofErr w:type="spellEnd"/>
      <w:r w:rsidRPr="00F04AEF">
        <w:rPr>
          <w:rFonts w:ascii="Cambria" w:hAnsi="Cambria" w:cs="Arial"/>
        </w:rPr>
        <w:t xml:space="preserve"> stavební spořitelna</w:t>
      </w:r>
    </w:p>
    <w:p w:rsidR="00AE6DAE" w:rsidRPr="00F04AEF" w:rsidRDefault="00AE6DAE" w:rsidP="00BC7BED">
      <w:pPr>
        <w:numPr>
          <w:ilvl w:val="0"/>
          <w:numId w:val="4"/>
        </w:numPr>
        <w:spacing w:after="0"/>
        <w:ind w:left="1066" w:hanging="357"/>
        <w:jc w:val="both"/>
        <w:rPr>
          <w:rFonts w:ascii="Cambria" w:hAnsi="Cambria" w:cs="Arial"/>
        </w:rPr>
      </w:pPr>
      <w:r w:rsidRPr="00F04AEF">
        <w:rPr>
          <w:rFonts w:ascii="Cambria" w:hAnsi="Cambria" w:cs="Arial"/>
        </w:rPr>
        <w:t>M</w:t>
      </w:r>
      <w:r>
        <w:rPr>
          <w:rFonts w:ascii="Cambria" w:hAnsi="Cambria" w:cs="Arial"/>
        </w:rPr>
        <w:t>ěstská část</w:t>
      </w:r>
      <w:r w:rsidRPr="00F04AEF">
        <w:rPr>
          <w:rFonts w:ascii="Cambria" w:hAnsi="Cambria" w:cs="Arial"/>
        </w:rPr>
        <w:t xml:space="preserve"> P</w:t>
      </w:r>
      <w:r>
        <w:rPr>
          <w:rFonts w:ascii="Cambria" w:hAnsi="Cambria" w:cs="Arial"/>
        </w:rPr>
        <w:t xml:space="preserve">raha </w:t>
      </w:r>
      <w:r w:rsidRPr="00F04AEF">
        <w:rPr>
          <w:rFonts w:ascii="Cambria" w:hAnsi="Cambria" w:cs="Arial"/>
        </w:rPr>
        <w:t>3 a další</w:t>
      </w:r>
    </w:p>
    <w:p w:rsidR="00AE6DAE" w:rsidRPr="00F04AEF" w:rsidRDefault="00AE6DAE" w:rsidP="00EE7B15">
      <w:pPr>
        <w:numPr>
          <w:ilvl w:val="0"/>
          <w:numId w:val="3"/>
        </w:numPr>
        <w:spacing w:before="120" w:after="0"/>
        <w:jc w:val="both"/>
        <w:rPr>
          <w:rFonts w:ascii="Cambria" w:hAnsi="Cambria" w:cs="Arial"/>
        </w:rPr>
      </w:pPr>
      <w:r w:rsidRPr="00F04AEF">
        <w:rPr>
          <w:rFonts w:ascii="Cambria" w:hAnsi="Cambria" w:cs="Arial"/>
        </w:rPr>
        <w:t>další významní zaměstnavatelé – např.:</w:t>
      </w:r>
    </w:p>
    <w:p w:rsidR="00AE6DAE" w:rsidRPr="00F04AEF" w:rsidRDefault="00AE6DAE" w:rsidP="00BC7BED">
      <w:pPr>
        <w:numPr>
          <w:ilvl w:val="0"/>
          <w:numId w:val="4"/>
        </w:numPr>
        <w:spacing w:after="0"/>
        <w:ind w:left="1066" w:hanging="357"/>
        <w:jc w:val="both"/>
        <w:rPr>
          <w:rFonts w:ascii="Cambria" w:hAnsi="Cambria" w:cs="Arial"/>
        </w:rPr>
      </w:pPr>
      <w:r w:rsidRPr="00F04AEF">
        <w:rPr>
          <w:rFonts w:ascii="Cambria" w:hAnsi="Cambria" w:cs="Arial"/>
        </w:rPr>
        <w:t>XEROX CZECH REPUBLIC</w:t>
      </w:r>
    </w:p>
    <w:p w:rsidR="00AE6DAE" w:rsidRPr="00DE6C8A" w:rsidRDefault="00AE6DAE" w:rsidP="00BC7BED">
      <w:pPr>
        <w:spacing w:before="240"/>
        <w:jc w:val="both"/>
        <w:rPr>
          <w:rFonts w:ascii="Arial" w:hAnsi="Arial" w:cs="Arial"/>
        </w:rPr>
      </w:pPr>
      <w:r w:rsidRPr="00C27624">
        <w:rPr>
          <w:rFonts w:ascii="Cambria" w:hAnsi="Cambria" w:cs="Arial"/>
        </w:rPr>
        <w:t xml:space="preserve">Podíl ekonomicky aktivního obyvatelstva </w:t>
      </w:r>
      <w:r>
        <w:rPr>
          <w:rFonts w:ascii="Cambria" w:hAnsi="Cambria" w:cs="Arial"/>
        </w:rPr>
        <w:t xml:space="preserve">za Prahu </w:t>
      </w:r>
      <w:r w:rsidRPr="00C27624">
        <w:rPr>
          <w:rFonts w:ascii="Cambria" w:hAnsi="Cambria" w:cs="Arial"/>
        </w:rPr>
        <w:t>byl v roce 2011 (dle SLDB) jen 50,7</w:t>
      </w:r>
      <w:r>
        <w:rPr>
          <w:rFonts w:ascii="Cambria" w:hAnsi="Cambria" w:cs="Arial"/>
        </w:rPr>
        <w:t xml:space="preserve"> %. Za rok 2012 udává v ČSÚ hodnotu 62,7 %</w:t>
      </w:r>
      <w:r>
        <w:rPr>
          <w:rStyle w:val="Znakapoznpodarou"/>
          <w:rFonts w:ascii="Cambria" w:hAnsi="Cambria" w:cs="Arial"/>
        </w:rPr>
        <w:footnoteReference w:id="9"/>
      </w:r>
      <w:r>
        <w:rPr>
          <w:rFonts w:ascii="Cambria" w:hAnsi="Cambria" w:cs="Arial"/>
        </w:rPr>
        <w:t>.</w:t>
      </w:r>
    </w:p>
    <w:p w:rsidR="00AE6DAE" w:rsidRDefault="00AE6DAE" w:rsidP="000E0328">
      <w:pPr>
        <w:pStyle w:val="Zkladntext"/>
      </w:pPr>
      <w:r>
        <w:br w:type="page"/>
      </w:r>
    </w:p>
    <w:p w:rsidR="00AE6DAE" w:rsidRPr="00A02EFC" w:rsidRDefault="00AE6DAE" w:rsidP="000E0328">
      <w:pPr>
        <w:jc w:val="both"/>
        <w:rPr>
          <w:rFonts w:ascii="Cambria" w:hAnsi="Cambria" w:cs="Arial"/>
        </w:rPr>
      </w:pPr>
      <w:r w:rsidRPr="00A02EFC">
        <w:rPr>
          <w:rFonts w:ascii="Cambria" w:hAnsi="Cambria" w:cs="Arial"/>
        </w:rPr>
        <w:lastRenderedPageBreak/>
        <w:t>SWOT analýza pro problémový okruh ekonomika: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672"/>
        <w:gridCol w:w="4540"/>
      </w:tblGrid>
      <w:tr w:rsidR="00AE6DAE" w:rsidRPr="00A02EFC" w:rsidTr="006F1753">
        <w:tc>
          <w:tcPr>
            <w:tcW w:w="13210" w:type="dxa"/>
            <w:gridSpan w:val="2"/>
            <w:shd w:val="clear" w:color="auto" w:fill="9E292B"/>
            <w:vAlign w:val="center"/>
          </w:tcPr>
          <w:p w:rsidR="00AE6DAE" w:rsidRPr="00ED0C70" w:rsidRDefault="00AE6DAE" w:rsidP="000E0328">
            <w:pPr>
              <w:jc w:val="both"/>
              <w:rPr>
                <w:rFonts w:ascii="Cambria" w:hAnsi="Cambria" w:cs="Arial"/>
                <w:b/>
                <w:color w:val="FFFFFF"/>
                <w:sz w:val="20"/>
                <w:szCs w:val="20"/>
              </w:rPr>
            </w:pPr>
            <w:r w:rsidRPr="00ED0C70">
              <w:rPr>
                <w:rFonts w:ascii="Cambria" w:hAnsi="Cambria" w:cs="Arial"/>
                <w:b/>
                <w:color w:val="FFFFFF"/>
                <w:sz w:val="20"/>
                <w:szCs w:val="20"/>
              </w:rPr>
              <w:t xml:space="preserve">Ekonomika </w:t>
            </w:r>
          </w:p>
        </w:tc>
      </w:tr>
      <w:tr w:rsidR="00AE6DAE" w:rsidRPr="00A02EFC" w:rsidTr="000E0328">
        <w:trPr>
          <w:trHeight w:val="170"/>
        </w:trPr>
        <w:tc>
          <w:tcPr>
            <w:tcW w:w="6605" w:type="dxa"/>
            <w:shd w:val="clear" w:color="auto" w:fill="E0E0E0"/>
            <w:vAlign w:val="center"/>
          </w:tcPr>
          <w:p w:rsidR="00AE6DAE" w:rsidRPr="006F1753" w:rsidRDefault="00AE6DAE" w:rsidP="000E0328">
            <w:pPr>
              <w:jc w:val="both"/>
              <w:rPr>
                <w:rFonts w:ascii="Cambria" w:hAnsi="Cambria" w:cs="Arial"/>
                <w:b/>
                <w:sz w:val="20"/>
                <w:szCs w:val="20"/>
              </w:rPr>
            </w:pPr>
            <w:r w:rsidRPr="006F1753">
              <w:rPr>
                <w:rFonts w:ascii="Cambria" w:hAnsi="Cambria" w:cs="Arial"/>
                <w:b/>
                <w:sz w:val="20"/>
                <w:szCs w:val="20"/>
              </w:rPr>
              <w:t>Silné stránky</w:t>
            </w:r>
          </w:p>
        </w:tc>
        <w:tc>
          <w:tcPr>
            <w:tcW w:w="6605" w:type="dxa"/>
            <w:shd w:val="clear" w:color="auto" w:fill="E0E0E0"/>
            <w:vAlign w:val="center"/>
          </w:tcPr>
          <w:p w:rsidR="00AE6DAE" w:rsidRPr="006F1753" w:rsidRDefault="00AE6DAE" w:rsidP="000E0328">
            <w:pPr>
              <w:jc w:val="both"/>
              <w:rPr>
                <w:rFonts w:ascii="Cambria" w:hAnsi="Cambria" w:cs="Arial"/>
                <w:b/>
                <w:sz w:val="20"/>
                <w:szCs w:val="20"/>
              </w:rPr>
            </w:pPr>
            <w:r w:rsidRPr="006F1753">
              <w:rPr>
                <w:rFonts w:ascii="Cambria" w:hAnsi="Cambria" w:cs="Arial"/>
                <w:b/>
                <w:sz w:val="20"/>
                <w:szCs w:val="20"/>
              </w:rPr>
              <w:t>Slabé stránky</w:t>
            </w:r>
          </w:p>
        </w:tc>
      </w:tr>
      <w:tr w:rsidR="00AE6DAE" w:rsidRPr="00A02EFC" w:rsidTr="000E0328">
        <w:tc>
          <w:tcPr>
            <w:tcW w:w="6605" w:type="dxa"/>
          </w:tcPr>
          <w:p w:rsidR="00AE6DAE" w:rsidRPr="00970BC8" w:rsidRDefault="00AE6DAE" w:rsidP="006D2195">
            <w:pPr>
              <w:pStyle w:val="Odstavecseseznamem"/>
              <w:numPr>
                <w:ilvl w:val="0"/>
                <w:numId w:val="23"/>
              </w:numPr>
              <w:spacing w:after="0"/>
              <w:ind w:left="284" w:right="93" w:hanging="284"/>
              <w:jc w:val="both"/>
              <w:rPr>
                <w:rFonts w:ascii="Cambria" w:hAnsi="Cambria"/>
                <w:sz w:val="20"/>
                <w:szCs w:val="20"/>
              </w:rPr>
            </w:pPr>
            <w:r w:rsidRPr="00970BC8">
              <w:rPr>
                <w:rFonts w:ascii="Cambria" w:hAnsi="Cambria"/>
                <w:sz w:val="20"/>
                <w:szCs w:val="20"/>
              </w:rPr>
              <w:t>nízká míra nezaměstnanosti v celorepublikovém měřítku</w:t>
            </w:r>
          </w:p>
          <w:p w:rsidR="00AE6DAE" w:rsidRPr="00970BC8" w:rsidRDefault="00AE6DAE" w:rsidP="006D2195">
            <w:pPr>
              <w:pStyle w:val="Odstavecseseznamem"/>
              <w:numPr>
                <w:ilvl w:val="0"/>
                <w:numId w:val="23"/>
              </w:numPr>
              <w:spacing w:after="0"/>
              <w:ind w:left="284" w:right="93" w:hanging="284"/>
              <w:jc w:val="both"/>
              <w:rPr>
                <w:rFonts w:ascii="Cambria" w:hAnsi="Cambria"/>
                <w:sz w:val="20"/>
                <w:szCs w:val="20"/>
              </w:rPr>
            </w:pPr>
            <w:r w:rsidRPr="00970BC8">
              <w:rPr>
                <w:rFonts w:ascii="Cambria" w:hAnsi="Cambria"/>
                <w:sz w:val="20"/>
                <w:szCs w:val="20"/>
              </w:rPr>
              <w:t>tradiční existence celostátně a celoměstsky významné veřejné administrativy a veřejných služeb</w:t>
            </w:r>
          </w:p>
          <w:p w:rsidR="00AE6DAE" w:rsidRPr="00970BC8" w:rsidRDefault="00AE6DAE" w:rsidP="006D2195">
            <w:pPr>
              <w:pStyle w:val="Odstavecseseznamem"/>
              <w:numPr>
                <w:ilvl w:val="0"/>
                <w:numId w:val="23"/>
              </w:numPr>
              <w:spacing w:after="0"/>
              <w:ind w:left="284" w:right="93" w:hanging="284"/>
              <w:jc w:val="both"/>
              <w:rPr>
                <w:rFonts w:ascii="Cambria" w:hAnsi="Cambria"/>
                <w:sz w:val="20"/>
                <w:szCs w:val="20"/>
              </w:rPr>
            </w:pPr>
            <w:r w:rsidRPr="00970BC8">
              <w:rPr>
                <w:rFonts w:ascii="Cambria" w:hAnsi="Cambria"/>
                <w:sz w:val="20"/>
                <w:szCs w:val="20"/>
              </w:rPr>
              <w:t>významná orientace podnikatelské základny na oblast komerčních služeb</w:t>
            </w:r>
          </w:p>
          <w:p w:rsidR="00AE6DAE" w:rsidRPr="00970BC8" w:rsidRDefault="00AE6DAE" w:rsidP="006D2195">
            <w:pPr>
              <w:pStyle w:val="Odstavecseseznamem"/>
              <w:numPr>
                <w:ilvl w:val="0"/>
                <w:numId w:val="23"/>
              </w:numPr>
              <w:spacing w:after="0"/>
              <w:ind w:left="284" w:right="93" w:hanging="284"/>
              <w:jc w:val="both"/>
              <w:rPr>
                <w:rFonts w:ascii="Cambria" w:hAnsi="Cambria"/>
                <w:sz w:val="20"/>
                <w:szCs w:val="20"/>
              </w:rPr>
            </w:pPr>
            <w:r w:rsidRPr="00970BC8">
              <w:rPr>
                <w:rFonts w:ascii="Cambria" w:hAnsi="Cambria"/>
                <w:sz w:val="20"/>
                <w:szCs w:val="20"/>
              </w:rPr>
              <w:t>dynamický růst podnikatelských subjektů v posledních letech</w:t>
            </w:r>
          </w:p>
          <w:p w:rsidR="00AE6DAE" w:rsidRPr="00970BC8" w:rsidRDefault="00AE6DAE" w:rsidP="006D2195">
            <w:pPr>
              <w:pStyle w:val="Odstavecseseznamem"/>
              <w:numPr>
                <w:ilvl w:val="0"/>
                <w:numId w:val="23"/>
              </w:numPr>
              <w:spacing w:after="0"/>
              <w:ind w:left="284" w:right="93" w:hanging="284"/>
              <w:jc w:val="both"/>
              <w:rPr>
                <w:rFonts w:ascii="Cambria" w:hAnsi="Cambria"/>
                <w:sz w:val="20"/>
                <w:szCs w:val="20"/>
              </w:rPr>
            </w:pPr>
            <w:r w:rsidRPr="00970BC8">
              <w:rPr>
                <w:rFonts w:ascii="Cambria" w:hAnsi="Cambria"/>
                <w:sz w:val="20"/>
                <w:szCs w:val="20"/>
              </w:rPr>
              <w:t>nulová zadluženost MČ, dlouhodobá vyrovnanost rozpočtu MČ</w:t>
            </w:r>
          </w:p>
          <w:p w:rsidR="00AE6DAE" w:rsidRPr="00970BC8" w:rsidRDefault="00AE6DAE" w:rsidP="00970BC8">
            <w:pPr>
              <w:pStyle w:val="Odstavecseseznamem"/>
              <w:spacing w:after="0"/>
              <w:ind w:left="284" w:right="93"/>
              <w:jc w:val="both"/>
              <w:rPr>
                <w:rFonts w:ascii="Cambria" w:hAnsi="Cambria"/>
                <w:sz w:val="20"/>
                <w:szCs w:val="20"/>
              </w:rPr>
            </w:pPr>
          </w:p>
        </w:tc>
        <w:tc>
          <w:tcPr>
            <w:tcW w:w="6605" w:type="dxa"/>
          </w:tcPr>
          <w:p w:rsidR="00AE6DAE" w:rsidRPr="00970BC8" w:rsidRDefault="00AE6DAE" w:rsidP="006D2195">
            <w:pPr>
              <w:pStyle w:val="Odstavecseseznamem"/>
              <w:numPr>
                <w:ilvl w:val="0"/>
                <w:numId w:val="23"/>
              </w:numPr>
              <w:spacing w:after="0"/>
              <w:ind w:left="284" w:right="93" w:hanging="284"/>
              <w:jc w:val="both"/>
              <w:rPr>
                <w:rFonts w:ascii="Cambria" w:hAnsi="Cambria"/>
                <w:sz w:val="20"/>
                <w:szCs w:val="20"/>
              </w:rPr>
            </w:pPr>
            <w:r w:rsidRPr="00970BC8">
              <w:rPr>
                <w:rFonts w:ascii="Cambria" w:hAnsi="Cambria"/>
                <w:sz w:val="20"/>
                <w:szCs w:val="20"/>
              </w:rPr>
              <w:t xml:space="preserve"> problematika rozsahu nevyužitých ploch a areálů</w:t>
            </w:r>
          </w:p>
          <w:p w:rsidR="00AE6DAE" w:rsidRPr="00970BC8" w:rsidRDefault="00AE6DAE" w:rsidP="006D2195">
            <w:pPr>
              <w:pStyle w:val="Odstavecseseznamem"/>
              <w:numPr>
                <w:ilvl w:val="0"/>
                <w:numId w:val="23"/>
              </w:numPr>
              <w:spacing w:after="0"/>
              <w:ind w:left="284" w:right="93" w:hanging="284"/>
              <w:jc w:val="both"/>
              <w:rPr>
                <w:rFonts w:ascii="Cambria" w:hAnsi="Cambria"/>
                <w:sz w:val="20"/>
                <w:szCs w:val="20"/>
              </w:rPr>
            </w:pPr>
            <w:r w:rsidRPr="00970BC8">
              <w:rPr>
                <w:rFonts w:ascii="Cambria" w:hAnsi="Cambria"/>
                <w:sz w:val="20"/>
                <w:szCs w:val="20"/>
              </w:rPr>
              <w:t xml:space="preserve"> expanze služeb spojených se sociálně patologickými projevy života z centra města (hazard)</w:t>
            </w:r>
          </w:p>
          <w:p w:rsidR="00AE6DAE" w:rsidRPr="00970BC8" w:rsidRDefault="00AE6DAE" w:rsidP="006D2195">
            <w:pPr>
              <w:pStyle w:val="Odstavecseseznamem"/>
              <w:numPr>
                <w:ilvl w:val="0"/>
                <w:numId w:val="23"/>
              </w:numPr>
              <w:spacing w:after="0"/>
              <w:ind w:left="284" w:right="93" w:hanging="284"/>
              <w:jc w:val="both"/>
              <w:rPr>
                <w:rFonts w:ascii="Cambria" w:hAnsi="Cambria"/>
                <w:sz w:val="20"/>
                <w:szCs w:val="20"/>
              </w:rPr>
            </w:pPr>
            <w:r w:rsidRPr="00970BC8">
              <w:rPr>
                <w:rFonts w:ascii="Cambria" w:hAnsi="Cambria"/>
                <w:sz w:val="20"/>
                <w:szCs w:val="20"/>
              </w:rPr>
              <w:t xml:space="preserve"> klesající pestrost služeb zejména na dolním Žižkově</w:t>
            </w:r>
          </w:p>
          <w:p w:rsidR="00AE6DAE" w:rsidRPr="00970BC8" w:rsidRDefault="00AE6DAE" w:rsidP="00970BC8">
            <w:pPr>
              <w:pStyle w:val="Odstavecseseznamem"/>
              <w:spacing w:after="0"/>
              <w:ind w:left="284" w:right="93"/>
              <w:jc w:val="both"/>
              <w:rPr>
                <w:rFonts w:ascii="Cambria" w:hAnsi="Cambria"/>
                <w:sz w:val="20"/>
                <w:szCs w:val="20"/>
              </w:rPr>
            </w:pPr>
          </w:p>
        </w:tc>
      </w:tr>
      <w:tr w:rsidR="00AE6DAE" w:rsidRPr="00A02EFC" w:rsidTr="000E0328">
        <w:tc>
          <w:tcPr>
            <w:tcW w:w="6605" w:type="dxa"/>
            <w:shd w:val="clear" w:color="auto" w:fill="E0E0E0"/>
            <w:vAlign w:val="center"/>
          </w:tcPr>
          <w:p w:rsidR="00AE6DAE" w:rsidRPr="006F1753" w:rsidRDefault="00AE6DAE" w:rsidP="000E0328">
            <w:pPr>
              <w:jc w:val="both"/>
              <w:rPr>
                <w:rFonts w:ascii="Cambria" w:hAnsi="Cambria" w:cs="Arial"/>
                <w:b/>
                <w:sz w:val="20"/>
                <w:szCs w:val="20"/>
              </w:rPr>
            </w:pPr>
            <w:r w:rsidRPr="006F1753">
              <w:rPr>
                <w:rFonts w:ascii="Cambria" w:hAnsi="Cambria" w:cs="Arial"/>
                <w:b/>
                <w:sz w:val="20"/>
                <w:szCs w:val="20"/>
              </w:rPr>
              <w:t>Příležitosti</w:t>
            </w:r>
          </w:p>
        </w:tc>
        <w:tc>
          <w:tcPr>
            <w:tcW w:w="6605" w:type="dxa"/>
            <w:shd w:val="clear" w:color="auto" w:fill="E0E0E0"/>
            <w:vAlign w:val="center"/>
          </w:tcPr>
          <w:p w:rsidR="00AE6DAE" w:rsidRPr="006F1753" w:rsidRDefault="00AE6DAE" w:rsidP="000E0328">
            <w:pPr>
              <w:jc w:val="both"/>
              <w:rPr>
                <w:rFonts w:ascii="Cambria" w:hAnsi="Cambria" w:cs="Arial"/>
                <w:b/>
                <w:sz w:val="20"/>
                <w:szCs w:val="20"/>
              </w:rPr>
            </w:pPr>
            <w:r w:rsidRPr="006F1753">
              <w:rPr>
                <w:rFonts w:ascii="Cambria" w:hAnsi="Cambria" w:cs="Arial"/>
                <w:b/>
                <w:sz w:val="20"/>
                <w:szCs w:val="20"/>
              </w:rPr>
              <w:t>Hrozby</w:t>
            </w:r>
          </w:p>
        </w:tc>
      </w:tr>
      <w:tr w:rsidR="00AE6DAE" w:rsidRPr="00A02EFC" w:rsidTr="000E0328">
        <w:tc>
          <w:tcPr>
            <w:tcW w:w="6605" w:type="dxa"/>
          </w:tcPr>
          <w:p w:rsidR="00AE6DAE" w:rsidRPr="00970BC8" w:rsidRDefault="00AE6DAE" w:rsidP="006D2195">
            <w:pPr>
              <w:pStyle w:val="Odstavecseseznamem"/>
              <w:numPr>
                <w:ilvl w:val="0"/>
                <w:numId w:val="23"/>
              </w:numPr>
              <w:spacing w:after="0"/>
              <w:ind w:left="284" w:right="93" w:hanging="284"/>
              <w:jc w:val="both"/>
              <w:rPr>
                <w:rFonts w:ascii="Cambria" w:hAnsi="Cambria"/>
                <w:sz w:val="20"/>
                <w:szCs w:val="20"/>
              </w:rPr>
            </w:pPr>
            <w:r w:rsidRPr="00970BC8">
              <w:rPr>
                <w:rFonts w:ascii="Cambria" w:hAnsi="Cambria"/>
                <w:sz w:val="20"/>
                <w:szCs w:val="20"/>
              </w:rPr>
              <w:t xml:space="preserve">realizace </w:t>
            </w:r>
            <w:r>
              <w:rPr>
                <w:rFonts w:ascii="Cambria" w:hAnsi="Cambria"/>
                <w:sz w:val="20"/>
                <w:szCs w:val="20"/>
              </w:rPr>
              <w:t>výstavby</w:t>
            </w:r>
            <w:r w:rsidRPr="00970BC8">
              <w:rPr>
                <w:rFonts w:ascii="Cambria" w:hAnsi="Cambria"/>
                <w:sz w:val="20"/>
                <w:szCs w:val="20"/>
              </w:rPr>
              <w:t xml:space="preserve"> polyfunkční</w:t>
            </w:r>
            <w:r>
              <w:rPr>
                <w:rFonts w:ascii="Cambria" w:hAnsi="Cambria"/>
                <w:sz w:val="20"/>
                <w:szCs w:val="20"/>
              </w:rPr>
              <w:t>ch</w:t>
            </w:r>
            <w:r w:rsidRPr="00970BC8">
              <w:rPr>
                <w:rFonts w:ascii="Cambria" w:hAnsi="Cambria"/>
                <w:sz w:val="20"/>
                <w:szCs w:val="20"/>
              </w:rPr>
              <w:t xml:space="preserve"> areál</w:t>
            </w:r>
            <w:r>
              <w:rPr>
                <w:rFonts w:ascii="Cambria" w:hAnsi="Cambria"/>
                <w:sz w:val="20"/>
                <w:szCs w:val="20"/>
              </w:rPr>
              <w:t>ů</w:t>
            </w:r>
            <w:r w:rsidRPr="00970BC8">
              <w:rPr>
                <w:rFonts w:ascii="Cambria" w:hAnsi="Cambria"/>
                <w:sz w:val="20"/>
                <w:szCs w:val="20"/>
              </w:rPr>
              <w:t>, kter</w:t>
            </w:r>
            <w:r>
              <w:rPr>
                <w:rFonts w:ascii="Cambria" w:hAnsi="Cambria"/>
                <w:sz w:val="20"/>
                <w:szCs w:val="20"/>
              </w:rPr>
              <w:t>é</w:t>
            </w:r>
            <w:r w:rsidRPr="00970BC8">
              <w:rPr>
                <w:rFonts w:ascii="Cambria" w:hAnsi="Cambria"/>
                <w:sz w:val="20"/>
                <w:szCs w:val="20"/>
              </w:rPr>
              <w:t xml:space="preserve"> rozšíří oblast služeb a zvýší nabídku pracovních míst</w:t>
            </w:r>
          </w:p>
          <w:p w:rsidR="00AE6DAE" w:rsidRPr="00970BC8" w:rsidRDefault="00AE6DAE" w:rsidP="006D2195">
            <w:pPr>
              <w:pStyle w:val="Odstavecseseznamem"/>
              <w:numPr>
                <w:ilvl w:val="0"/>
                <w:numId w:val="23"/>
              </w:numPr>
              <w:spacing w:after="0"/>
              <w:ind w:left="284" w:right="93" w:hanging="284"/>
              <w:jc w:val="both"/>
              <w:rPr>
                <w:rFonts w:ascii="Cambria" w:hAnsi="Cambria"/>
                <w:sz w:val="20"/>
                <w:szCs w:val="20"/>
              </w:rPr>
            </w:pPr>
            <w:r w:rsidRPr="00970BC8">
              <w:rPr>
                <w:rFonts w:ascii="Cambria" w:hAnsi="Cambria"/>
                <w:sz w:val="20"/>
                <w:szCs w:val="20"/>
              </w:rPr>
              <w:t xml:space="preserve"> využití areálu nákladového nádraží Žižkov – rozvoj okolí, kulturní a volnočasové využití</w:t>
            </w:r>
          </w:p>
          <w:p w:rsidR="00AE6DAE" w:rsidRPr="00970BC8" w:rsidRDefault="00AE6DAE" w:rsidP="006D2195">
            <w:pPr>
              <w:pStyle w:val="Odstavecseseznamem"/>
              <w:numPr>
                <w:ilvl w:val="0"/>
                <w:numId w:val="23"/>
              </w:numPr>
              <w:spacing w:after="0"/>
              <w:ind w:left="284" w:right="93" w:hanging="284"/>
              <w:jc w:val="both"/>
              <w:rPr>
                <w:rFonts w:ascii="Cambria" w:hAnsi="Cambria"/>
                <w:sz w:val="20"/>
                <w:szCs w:val="20"/>
              </w:rPr>
            </w:pPr>
            <w:r w:rsidRPr="00970BC8">
              <w:rPr>
                <w:rFonts w:ascii="Cambria" w:hAnsi="Cambria"/>
                <w:sz w:val="20"/>
                <w:szCs w:val="20"/>
              </w:rPr>
              <w:t xml:space="preserve"> zlepšení dopravní obslužnosti území a realizace celoměstsky významných dopravních staveb</w:t>
            </w:r>
          </w:p>
          <w:p w:rsidR="00AE6DAE" w:rsidRPr="00970BC8" w:rsidRDefault="00AE6DAE" w:rsidP="006D2195">
            <w:pPr>
              <w:pStyle w:val="Odstavecseseznamem"/>
              <w:numPr>
                <w:ilvl w:val="0"/>
                <w:numId w:val="23"/>
              </w:numPr>
              <w:spacing w:after="0"/>
              <w:ind w:left="284" w:right="93" w:hanging="284"/>
              <w:jc w:val="both"/>
              <w:rPr>
                <w:rFonts w:ascii="Cambria" w:hAnsi="Cambria"/>
                <w:sz w:val="20"/>
                <w:szCs w:val="20"/>
              </w:rPr>
            </w:pPr>
            <w:r w:rsidRPr="00970BC8">
              <w:rPr>
                <w:rFonts w:ascii="Cambria" w:hAnsi="Cambria"/>
                <w:sz w:val="20"/>
                <w:szCs w:val="20"/>
              </w:rPr>
              <w:t xml:space="preserve"> efektivnější funkční využití území</w:t>
            </w:r>
          </w:p>
          <w:p w:rsidR="00AE6DAE" w:rsidRPr="00970BC8" w:rsidRDefault="00AE6DAE" w:rsidP="006D2195">
            <w:pPr>
              <w:pStyle w:val="Odstavecseseznamem"/>
              <w:numPr>
                <w:ilvl w:val="0"/>
                <w:numId w:val="23"/>
              </w:numPr>
              <w:spacing w:after="0"/>
              <w:ind w:left="284" w:right="93" w:hanging="284"/>
              <w:jc w:val="both"/>
              <w:rPr>
                <w:rFonts w:ascii="Cambria" w:hAnsi="Cambria"/>
                <w:sz w:val="20"/>
                <w:szCs w:val="20"/>
              </w:rPr>
            </w:pPr>
            <w:r w:rsidRPr="00970BC8">
              <w:rPr>
                <w:rFonts w:ascii="Cambria" w:hAnsi="Cambria"/>
                <w:sz w:val="20"/>
                <w:szCs w:val="20"/>
              </w:rPr>
              <w:t xml:space="preserve"> dokončení privatizace bytového fondu</w:t>
            </w:r>
          </w:p>
          <w:p w:rsidR="00AE6DAE" w:rsidRPr="00970BC8" w:rsidRDefault="00AE6DAE" w:rsidP="006D2195">
            <w:pPr>
              <w:pStyle w:val="Odstavecseseznamem"/>
              <w:numPr>
                <w:ilvl w:val="0"/>
                <w:numId w:val="23"/>
              </w:numPr>
              <w:spacing w:after="0"/>
              <w:ind w:left="284" w:right="93" w:hanging="284"/>
              <w:jc w:val="both"/>
              <w:rPr>
                <w:rFonts w:ascii="Cambria" w:hAnsi="Cambria"/>
                <w:sz w:val="20"/>
                <w:szCs w:val="20"/>
              </w:rPr>
            </w:pPr>
            <w:r w:rsidRPr="00970BC8">
              <w:rPr>
                <w:rFonts w:ascii="Cambria" w:hAnsi="Cambria"/>
                <w:sz w:val="20"/>
                <w:szCs w:val="20"/>
              </w:rPr>
              <w:t xml:space="preserve"> zachování nebytového fondu a jeho efektivní využívání</w:t>
            </w:r>
          </w:p>
          <w:p w:rsidR="00AE6DAE" w:rsidRPr="00970BC8" w:rsidRDefault="00AE6DAE" w:rsidP="006D2195">
            <w:pPr>
              <w:pStyle w:val="Odstavecseseznamem"/>
              <w:numPr>
                <w:ilvl w:val="0"/>
                <w:numId w:val="23"/>
              </w:numPr>
              <w:spacing w:after="0"/>
              <w:ind w:left="284" w:right="93" w:hanging="284"/>
              <w:jc w:val="both"/>
              <w:rPr>
                <w:rFonts w:ascii="Cambria" w:hAnsi="Cambria"/>
                <w:sz w:val="20"/>
                <w:szCs w:val="20"/>
              </w:rPr>
            </w:pPr>
            <w:r w:rsidRPr="00970BC8">
              <w:rPr>
                <w:rFonts w:ascii="Cambria" w:hAnsi="Cambria"/>
                <w:sz w:val="20"/>
                <w:szCs w:val="20"/>
              </w:rPr>
              <w:t xml:space="preserve"> využití dotačních příležitostí</w:t>
            </w:r>
          </w:p>
          <w:p w:rsidR="00AE6DAE" w:rsidRPr="00970BC8" w:rsidRDefault="00AE6DAE" w:rsidP="00970BC8">
            <w:pPr>
              <w:pStyle w:val="Odstavecseseznamem"/>
              <w:spacing w:after="0"/>
              <w:ind w:left="284" w:right="93"/>
              <w:jc w:val="both"/>
              <w:rPr>
                <w:rFonts w:ascii="Cambria" w:hAnsi="Cambria"/>
                <w:sz w:val="20"/>
                <w:szCs w:val="20"/>
              </w:rPr>
            </w:pPr>
          </w:p>
        </w:tc>
        <w:tc>
          <w:tcPr>
            <w:tcW w:w="6605" w:type="dxa"/>
          </w:tcPr>
          <w:p w:rsidR="00AE6DAE" w:rsidRPr="00970BC8" w:rsidRDefault="00AE6DAE" w:rsidP="006D2195">
            <w:pPr>
              <w:pStyle w:val="Odstavecseseznamem"/>
              <w:numPr>
                <w:ilvl w:val="0"/>
                <w:numId w:val="23"/>
              </w:numPr>
              <w:spacing w:after="0"/>
              <w:ind w:left="284" w:right="93" w:hanging="284"/>
              <w:jc w:val="both"/>
              <w:rPr>
                <w:rFonts w:ascii="Cambria" w:hAnsi="Cambria"/>
                <w:sz w:val="20"/>
                <w:szCs w:val="20"/>
              </w:rPr>
            </w:pPr>
            <w:r w:rsidRPr="00970BC8">
              <w:rPr>
                <w:rFonts w:ascii="Cambria" w:hAnsi="Cambria"/>
                <w:sz w:val="20"/>
                <w:szCs w:val="20"/>
              </w:rPr>
              <w:t>zhoršující se hospodářská situace</w:t>
            </w:r>
          </w:p>
          <w:p w:rsidR="00AE6DAE" w:rsidRPr="00970BC8" w:rsidRDefault="00AE6DAE" w:rsidP="006D2195">
            <w:pPr>
              <w:pStyle w:val="Odstavecseseznamem"/>
              <w:numPr>
                <w:ilvl w:val="0"/>
                <w:numId w:val="23"/>
              </w:numPr>
              <w:spacing w:after="0"/>
              <w:ind w:left="284" w:right="93" w:hanging="284"/>
              <w:jc w:val="both"/>
              <w:rPr>
                <w:rFonts w:ascii="Cambria" w:hAnsi="Cambria"/>
                <w:sz w:val="20"/>
                <w:szCs w:val="20"/>
              </w:rPr>
            </w:pPr>
            <w:r w:rsidRPr="00970BC8">
              <w:rPr>
                <w:rFonts w:ascii="Cambria" w:hAnsi="Cambria"/>
                <w:sz w:val="20"/>
                <w:szCs w:val="20"/>
              </w:rPr>
              <w:t xml:space="preserve"> vnitřní konkurence jiných pražských MČ</w:t>
            </w:r>
          </w:p>
          <w:p w:rsidR="00AE6DAE" w:rsidRPr="00970BC8" w:rsidRDefault="00AE6DAE" w:rsidP="006D2195">
            <w:pPr>
              <w:pStyle w:val="Odstavecseseznamem"/>
              <w:numPr>
                <w:ilvl w:val="0"/>
                <w:numId w:val="23"/>
              </w:numPr>
              <w:spacing w:after="0"/>
              <w:ind w:left="284" w:right="93" w:hanging="284"/>
              <w:jc w:val="both"/>
              <w:rPr>
                <w:rFonts w:ascii="Cambria" w:hAnsi="Cambria"/>
                <w:sz w:val="20"/>
                <w:szCs w:val="20"/>
              </w:rPr>
            </w:pPr>
            <w:r w:rsidRPr="00970BC8">
              <w:rPr>
                <w:rFonts w:ascii="Cambria" w:hAnsi="Cambria"/>
                <w:sz w:val="20"/>
                <w:szCs w:val="20"/>
              </w:rPr>
              <w:t xml:space="preserve"> nevyužívání potenciálně významných komerčních ploch</w:t>
            </w:r>
          </w:p>
          <w:p w:rsidR="00AE6DAE" w:rsidRPr="00970BC8" w:rsidRDefault="00AE6DAE" w:rsidP="006D2195">
            <w:pPr>
              <w:pStyle w:val="Odstavecseseznamem"/>
              <w:numPr>
                <w:ilvl w:val="0"/>
                <w:numId w:val="23"/>
              </w:numPr>
              <w:spacing w:after="0"/>
              <w:ind w:left="284" w:right="93" w:hanging="284"/>
              <w:jc w:val="both"/>
              <w:rPr>
                <w:rFonts w:ascii="Cambria" w:hAnsi="Cambria"/>
                <w:sz w:val="20"/>
                <w:szCs w:val="20"/>
              </w:rPr>
            </w:pPr>
            <w:r w:rsidRPr="00970BC8">
              <w:rPr>
                <w:rFonts w:ascii="Cambria" w:hAnsi="Cambria"/>
                <w:sz w:val="20"/>
                <w:szCs w:val="20"/>
              </w:rPr>
              <w:t xml:space="preserve"> jednostranně orientovaná nabídka pracovních odvětví s tendencí </w:t>
            </w:r>
            <w:proofErr w:type="spellStart"/>
            <w:r w:rsidRPr="00970BC8">
              <w:rPr>
                <w:rFonts w:ascii="Cambria" w:hAnsi="Cambria"/>
                <w:sz w:val="20"/>
                <w:szCs w:val="20"/>
              </w:rPr>
              <w:t>vym</w:t>
            </w:r>
            <w:r>
              <w:rPr>
                <w:rFonts w:ascii="Cambria" w:hAnsi="Cambria"/>
                <w:sz w:val="20"/>
                <w:szCs w:val="20"/>
              </w:rPr>
              <w:t>í</w:t>
            </w:r>
            <w:r w:rsidRPr="00970BC8">
              <w:rPr>
                <w:rFonts w:ascii="Cambria" w:hAnsi="Cambria"/>
                <w:sz w:val="20"/>
                <w:szCs w:val="20"/>
              </w:rPr>
              <w:t>sťování</w:t>
            </w:r>
            <w:proofErr w:type="spellEnd"/>
            <w:r w:rsidRPr="00970BC8">
              <w:rPr>
                <w:rFonts w:ascii="Cambria" w:hAnsi="Cambria"/>
                <w:sz w:val="20"/>
                <w:szCs w:val="20"/>
              </w:rPr>
              <w:t xml:space="preserve"> služeb</w:t>
            </w:r>
          </w:p>
          <w:p w:rsidR="00AE6DAE" w:rsidRPr="00970BC8" w:rsidRDefault="00AE6DAE" w:rsidP="006D2195">
            <w:pPr>
              <w:pStyle w:val="Odstavecseseznamem"/>
              <w:numPr>
                <w:ilvl w:val="0"/>
                <w:numId w:val="23"/>
              </w:numPr>
              <w:spacing w:after="0"/>
              <w:ind w:left="284" w:right="93" w:hanging="284"/>
              <w:jc w:val="both"/>
              <w:rPr>
                <w:rFonts w:ascii="Cambria" w:hAnsi="Cambria"/>
                <w:sz w:val="20"/>
                <w:szCs w:val="20"/>
              </w:rPr>
            </w:pPr>
            <w:r w:rsidRPr="00970BC8">
              <w:rPr>
                <w:rFonts w:ascii="Cambria" w:hAnsi="Cambria"/>
                <w:sz w:val="20"/>
                <w:szCs w:val="20"/>
              </w:rPr>
              <w:t xml:space="preserve"> finanční náročnost revitalizace Nákladového nádraží Žižkov včetně vyvolaných investic</w:t>
            </w:r>
          </w:p>
          <w:p w:rsidR="00AE6DAE" w:rsidRPr="00970BC8" w:rsidRDefault="00AE6DAE" w:rsidP="006D2195">
            <w:pPr>
              <w:pStyle w:val="Odstavecseseznamem"/>
              <w:numPr>
                <w:ilvl w:val="0"/>
                <w:numId w:val="23"/>
              </w:numPr>
              <w:spacing w:after="0"/>
              <w:ind w:left="284" w:right="93" w:hanging="284"/>
              <w:jc w:val="both"/>
              <w:rPr>
                <w:rFonts w:ascii="Cambria" w:hAnsi="Cambria"/>
                <w:sz w:val="20"/>
                <w:szCs w:val="20"/>
              </w:rPr>
            </w:pPr>
            <w:r w:rsidRPr="00970BC8">
              <w:rPr>
                <w:rFonts w:ascii="Cambria" w:hAnsi="Cambria"/>
                <w:sz w:val="20"/>
                <w:szCs w:val="20"/>
              </w:rPr>
              <w:t>nárůst finančních závazků občanů vůči městské části, zhoršení úspěšnosti vymáhání pohledávek od dlužníků</w:t>
            </w:r>
          </w:p>
          <w:p w:rsidR="00AE6DAE" w:rsidRPr="00970BC8" w:rsidRDefault="00AE6DAE" w:rsidP="00970BC8">
            <w:pPr>
              <w:pStyle w:val="Odstavecseseznamem"/>
              <w:spacing w:after="0"/>
              <w:ind w:left="284" w:right="93"/>
              <w:jc w:val="both"/>
              <w:rPr>
                <w:rFonts w:ascii="Cambria" w:hAnsi="Cambria"/>
                <w:sz w:val="20"/>
                <w:szCs w:val="20"/>
              </w:rPr>
            </w:pPr>
          </w:p>
        </w:tc>
      </w:tr>
    </w:tbl>
    <w:p w:rsidR="00AE6DAE" w:rsidRPr="00C13B8F" w:rsidRDefault="00AE6DAE" w:rsidP="000E0328">
      <w:pPr>
        <w:widowControl w:val="0"/>
        <w:autoSpaceDE w:val="0"/>
        <w:autoSpaceDN w:val="0"/>
        <w:adjustRightInd w:val="0"/>
        <w:spacing w:before="19" w:after="0" w:line="240" w:lineRule="exact"/>
        <w:rPr>
          <w:rFonts w:ascii="Times New Roman" w:hAnsi="Times New Roman"/>
          <w:sz w:val="24"/>
          <w:szCs w:val="24"/>
        </w:rPr>
      </w:pPr>
    </w:p>
    <w:p w:rsidR="00AE6DAE" w:rsidRDefault="00AE6DAE" w:rsidP="000E0328">
      <w:pPr>
        <w:widowControl w:val="0"/>
        <w:autoSpaceDE w:val="0"/>
        <w:autoSpaceDN w:val="0"/>
        <w:adjustRightInd w:val="0"/>
        <w:spacing w:after="0" w:line="240" w:lineRule="auto"/>
        <w:ind w:left="119" w:right="55"/>
        <w:jc w:val="both"/>
        <w:rPr>
          <w:rFonts w:ascii="Arial" w:hAnsi="Arial" w:cs="Arial"/>
        </w:rPr>
      </w:pPr>
    </w:p>
    <w:p w:rsidR="00AE6DAE" w:rsidRDefault="00AE6DAE" w:rsidP="000E0328">
      <w:pPr>
        <w:widowControl w:val="0"/>
        <w:autoSpaceDE w:val="0"/>
        <w:autoSpaceDN w:val="0"/>
        <w:adjustRightInd w:val="0"/>
        <w:spacing w:after="0" w:line="240" w:lineRule="auto"/>
        <w:ind w:left="119" w:right="55"/>
        <w:jc w:val="both"/>
        <w:rPr>
          <w:rFonts w:ascii="Arial" w:hAnsi="Arial" w:cs="Arial"/>
        </w:rPr>
      </w:pPr>
    </w:p>
    <w:p w:rsidR="00AE6DAE" w:rsidRDefault="00AE6DAE" w:rsidP="000E0328">
      <w:pPr>
        <w:widowControl w:val="0"/>
        <w:autoSpaceDE w:val="0"/>
        <w:autoSpaceDN w:val="0"/>
        <w:adjustRightInd w:val="0"/>
        <w:spacing w:after="0" w:line="240" w:lineRule="auto"/>
        <w:ind w:left="119" w:right="55"/>
        <w:jc w:val="both"/>
        <w:rPr>
          <w:rFonts w:ascii="Arial" w:hAnsi="Arial" w:cs="Arial"/>
        </w:rPr>
      </w:pPr>
    </w:p>
    <w:p w:rsidR="00AE6DAE" w:rsidRDefault="00AE6DAE" w:rsidP="000E0328">
      <w:pPr>
        <w:widowControl w:val="0"/>
        <w:autoSpaceDE w:val="0"/>
        <w:autoSpaceDN w:val="0"/>
        <w:adjustRightInd w:val="0"/>
        <w:spacing w:after="0" w:line="240" w:lineRule="auto"/>
        <w:ind w:left="119" w:right="55"/>
        <w:jc w:val="both"/>
        <w:rPr>
          <w:rFonts w:ascii="Arial" w:hAnsi="Arial" w:cs="Arial"/>
        </w:rPr>
      </w:pPr>
    </w:p>
    <w:p w:rsidR="00AE6DAE" w:rsidRDefault="00AE6DAE" w:rsidP="000E0328">
      <w:pPr>
        <w:widowControl w:val="0"/>
        <w:autoSpaceDE w:val="0"/>
        <w:autoSpaceDN w:val="0"/>
        <w:adjustRightInd w:val="0"/>
        <w:spacing w:after="0" w:line="240" w:lineRule="auto"/>
        <w:ind w:left="119" w:right="55"/>
        <w:jc w:val="both"/>
        <w:rPr>
          <w:rFonts w:ascii="Arial" w:hAnsi="Arial" w:cs="Arial"/>
        </w:rPr>
      </w:pPr>
    </w:p>
    <w:p w:rsidR="00AE6DAE" w:rsidRDefault="00AE6DAE" w:rsidP="000E0328">
      <w:pPr>
        <w:widowControl w:val="0"/>
        <w:autoSpaceDE w:val="0"/>
        <w:autoSpaceDN w:val="0"/>
        <w:adjustRightInd w:val="0"/>
        <w:spacing w:after="0" w:line="240" w:lineRule="auto"/>
        <w:ind w:left="119" w:right="55"/>
        <w:jc w:val="both"/>
        <w:rPr>
          <w:rFonts w:ascii="Arial" w:hAnsi="Arial" w:cs="Arial"/>
        </w:rPr>
      </w:pPr>
    </w:p>
    <w:p w:rsidR="00AE6DAE" w:rsidRDefault="00AE6DAE" w:rsidP="000E0328">
      <w:pPr>
        <w:widowControl w:val="0"/>
        <w:autoSpaceDE w:val="0"/>
        <w:autoSpaceDN w:val="0"/>
        <w:adjustRightInd w:val="0"/>
        <w:spacing w:after="0" w:line="240" w:lineRule="auto"/>
        <w:ind w:left="119" w:right="55"/>
        <w:jc w:val="both"/>
        <w:rPr>
          <w:rFonts w:ascii="Arial" w:hAnsi="Arial" w:cs="Arial"/>
        </w:rPr>
      </w:pPr>
    </w:p>
    <w:p w:rsidR="00AE6DAE" w:rsidRDefault="00AE6DAE" w:rsidP="000E0328">
      <w:pPr>
        <w:widowControl w:val="0"/>
        <w:autoSpaceDE w:val="0"/>
        <w:autoSpaceDN w:val="0"/>
        <w:adjustRightInd w:val="0"/>
        <w:spacing w:after="0" w:line="240" w:lineRule="auto"/>
        <w:ind w:left="119" w:right="55"/>
        <w:jc w:val="both"/>
        <w:rPr>
          <w:rFonts w:ascii="Arial" w:hAnsi="Arial" w:cs="Arial"/>
        </w:rPr>
      </w:pPr>
    </w:p>
    <w:p w:rsidR="00AE6DAE" w:rsidRDefault="00AE6DAE" w:rsidP="000E0328">
      <w:pPr>
        <w:widowControl w:val="0"/>
        <w:autoSpaceDE w:val="0"/>
        <w:autoSpaceDN w:val="0"/>
        <w:adjustRightInd w:val="0"/>
        <w:spacing w:after="0" w:line="240" w:lineRule="auto"/>
        <w:ind w:left="119" w:right="55"/>
        <w:jc w:val="both"/>
        <w:rPr>
          <w:rFonts w:ascii="Arial" w:hAnsi="Arial" w:cs="Arial"/>
        </w:rPr>
      </w:pPr>
    </w:p>
    <w:p w:rsidR="00AE6DAE" w:rsidRDefault="00AE6DAE" w:rsidP="000E0328">
      <w:pPr>
        <w:widowControl w:val="0"/>
        <w:autoSpaceDE w:val="0"/>
        <w:autoSpaceDN w:val="0"/>
        <w:adjustRightInd w:val="0"/>
        <w:spacing w:after="0" w:line="240" w:lineRule="auto"/>
        <w:ind w:left="119" w:right="55"/>
        <w:jc w:val="both"/>
        <w:rPr>
          <w:rFonts w:ascii="Arial" w:hAnsi="Arial" w:cs="Arial"/>
        </w:rPr>
      </w:pPr>
    </w:p>
    <w:p w:rsidR="00AE6DAE" w:rsidRDefault="00AE6DAE" w:rsidP="000E0328">
      <w:pPr>
        <w:widowControl w:val="0"/>
        <w:autoSpaceDE w:val="0"/>
        <w:autoSpaceDN w:val="0"/>
        <w:adjustRightInd w:val="0"/>
        <w:spacing w:after="0" w:line="240" w:lineRule="auto"/>
        <w:ind w:left="119" w:right="55"/>
        <w:jc w:val="both"/>
        <w:rPr>
          <w:rFonts w:ascii="Arial" w:hAnsi="Arial" w:cs="Arial"/>
        </w:rPr>
      </w:pPr>
    </w:p>
    <w:p w:rsidR="00AE6DAE" w:rsidRDefault="00AE6DAE" w:rsidP="000E0328">
      <w:pPr>
        <w:widowControl w:val="0"/>
        <w:autoSpaceDE w:val="0"/>
        <w:autoSpaceDN w:val="0"/>
        <w:adjustRightInd w:val="0"/>
        <w:spacing w:after="0" w:line="240" w:lineRule="auto"/>
        <w:ind w:left="119" w:right="55"/>
        <w:jc w:val="both"/>
        <w:rPr>
          <w:rFonts w:ascii="Arial" w:hAnsi="Arial" w:cs="Arial"/>
        </w:rPr>
      </w:pPr>
    </w:p>
    <w:p w:rsidR="00AE6DAE" w:rsidRDefault="00AE6DAE" w:rsidP="000E0328">
      <w:pPr>
        <w:widowControl w:val="0"/>
        <w:autoSpaceDE w:val="0"/>
        <w:autoSpaceDN w:val="0"/>
        <w:adjustRightInd w:val="0"/>
        <w:spacing w:after="0" w:line="240" w:lineRule="auto"/>
        <w:ind w:left="119" w:right="55"/>
        <w:jc w:val="both"/>
        <w:rPr>
          <w:rFonts w:ascii="Arial" w:hAnsi="Arial" w:cs="Arial"/>
        </w:rPr>
      </w:pPr>
    </w:p>
    <w:p w:rsidR="00AE6DAE" w:rsidRDefault="00AE6DAE" w:rsidP="000E0328">
      <w:pPr>
        <w:widowControl w:val="0"/>
        <w:autoSpaceDE w:val="0"/>
        <w:autoSpaceDN w:val="0"/>
        <w:adjustRightInd w:val="0"/>
        <w:spacing w:after="0" w:line="240" w:lineRule="auto"/>
        <w:ind w:left="119" w:right="55"/>
        <w:jc w:val="both"/>
        <w:rPr>
          <w:rFonts w:ascii="Arial" w:hAnsi="Arial" w:cs="Arial"/>
        </w:rPr>
      </w:pPr>
    </w:p>
    <w:p w:rsidR="00AE6DAE" w:rsidRDefault="00AE6DAE" w:rsidP="000E0328">
      <w:pPr>
        <w:widowControl w:val="0"/>
        <w:autoSpaceDE w:val="0"/>
        <w:autoSpaceDN w:val="0"/>
        <w:adjustRightInd w:val="0"/>
        <w:spacing w:after="0" w:line="240" w:lineRule="auto"/>
        <w:ind w:left="119" w:right="55"/>
        <w:jc w:val="both"/>
        <w:rPr>
          <w:rFonts w:ascii="Arial" w:hAnsi="Arial" w:cs="Arial"/>
        </w:rPr>
      </w:pPr>
    </w:p>
    <w:p w:rsidR="00AE6DAE" w:rsidRDefault="00AE6DAE" w:rsidP="000E0328">
      <w:pPr>
        <w:widowControl w:val="0"/>
        <w:autoSpaceDE w:val="0"/>
        <w:autoSpaceDN w:val="0"/>
        <w:adjustRightInd w:val="0"/>
        <w:spacing w:after="0" w:line="240" w:lineRule="auto"/>
        <w:ind w:left="119" w:right="55"/>
        <w:jc w:val="both"/>
        <w:rPr>
          <w:rFonts w:ascii="Arial" w:hAnsi="Arial" w:cs="Arial"/>
        </w:rPr>
      </w:pPr>
    </w:p>
    <w:p w:rsidR="00AE6DAE" w:rsidRDefault="00AE6DAE" w:rsidP="000E0328">
      <w:pPr>
        <w:widowControl w:val="0"/>
        <w:autoSpaceDE w:val="0"/>
        <w:autoSpaceDN w:val="0"/>
        <w:adjustRightInd w:val="0"/>
        <w:spacing w:after="0" w:line="240" w:lineRule="auto"/>
        <w:ind w:left="119" w:right="55"/>
        <w:jc w:val="both"/>
        <w:rPr>
          <w:rFonts w:ascii="Arial" w:hAnsi="Arial" w:cs="Arial"/>
        </w:rPr>
      </w:pPr>
    </w:p>
    <w:p w:rsidR="00AE6DAE" w:rsidRDefault="00AE6DAE" w:rsidP="00DF4523">
      <w:pPr>
        <w:widowControl w:val="0"/>
        <w:autoSpaceDE w:val="0"/>
        <w:autoSpaceDN w:val="0"/>
        <w:adjustRightInd w:val="0"/>
        <w:spacing w:after="0" w:line="240" w:lineRule="auto"/>
        <w:ind w:right="55"/>
        <w:jc w:val="both"/>
        <w:rPr>
          <w:rFonts w:ascii="Arial" w:hAnsi="Arial" w:cs="Arial"/>
        </w:rPr>
      </w:pPr>
    </w:p>
    <w:p w:rsidR="00AE6DAE" w:rsidRDefault="00AE6DAE" w:rsidP="0076426D">
      <w:pPr>
        <w:pStyle w:val="Nadpis2"/>
      </w:pPr>
      <w:bookmarkStart w:id="52" w:name="_Toc387818323"/>
      <w:bookmarkEnd w:id="49"/>
      <w:r w:rsidRPr="008C5119">
        <w:lastRenderedPageBreak/>
        <w:t>Lidské zdroje</w:t>
      </w:r>
      <w:bookmarkEnd w:id="52"/>
    </w:p>
    <w:p w:rsidR="00AE6DAE" w:rsidRPr="0084731A" w:rsidRDefault="00AE6DAE" w:rsidP="0084731A">
      <w:pPr>
        <w:pStyle w:val="Nadpis3"/>
        <w:numPr>
          <w:ilvl w:val="2"/>
          <w:numId w:val="1"/>
        </w:numPr>
        <w:spacing w:before="120" w:after="120"/>
        <w:ind w:left="992" w:hanging="992"/>
        <w:rPr>
          <w:rFonts w:ascii="Cambria" w:hAnsi="Cambria"/>
          <w:sz w:val="26"/>
          <w:szCs w:val="26"/>
        </w:rPr>
      </w:pPr>
      <w:r w:rsidRPr="0084731A">
        <w:rPr>
          <w:rFonts w:ascii="Cambria" w:hAnsi="Cambria"/>
          <w:sz w:val="26"/>
          <w:szCs w:val="26"/>
        </w:rPr>
        <w:t>Demografický profil</w:t>
      </w:r>
    </w:p>
    <w:p w:rsidR="00AE6DAE" w:rsidRPr="00C13B8F" w:rsidRDefault="00AE6DAE" w:rsidP="000E0328">
      <w:pPr>
        <w:widowControl w:val="0"/>
        <w:autoSpaceDE w:val="0"/>
        <w:autoSpaceDN w:val="0"/>
        <w:adjustRightInd w:val="0"/>
        <w:spacing w:before="120" w:after="0"/>
        <w:ind w:right="56"/>
        <w:jc w:val="both"/>
        <w:rPr>
          <w:rFonts w:ascii="Cambria" w:hAnsi="Cambria" w:cs="Arial"/>
        </w:rPr>
      </w:pPr>
      <w:r w:rsidRPr="00C13B8F">
        <w:rPr>
          <w:rFonts w:ascii="Cambria" w:hAnsi="Cambria" w:cs="Arial"/>
          <w:spacing w:val="-1"/>
        </w:rPr>
        <w:t>P</w:t>
      </w:r>
      <w:r w:rsidRPr="00C13B8F">
        <w:rPr>
          <w:rFonts w:ascii="Cambria" w:hAnsi="Cambria" w:cs="Arial"/>
          <w:spacing w:val="1"/>
        </w:rPr>
        <w:t>r</w:t>
      </w:r>
      <w:r w:rsidRPr="00C13B8F">
        <w:rPr>
          <w:rFonts w:ascii="Cambria" w:hAnsi="Cambria" w:cs="Arial"/>
        </w:rPr>
        <w:t>a</w:t>
      </w:r>
      <w:r>
        <w:rPr>
          <w:rFonts w:ascii="Cambria" w:hAnsi="Cambria" w:cs="Arial"/>
        </w:rPr>
        <w:t xml:space="preserve">ha 3 k </w:t>
      </w:r>
      <w:r>
        <w:rPr>
          <w:rFonts w:ascii="Cambria" w:hAnsi="Cambria" w:cs="Arial"/>
          <w:spacing w:val="13"/>
        </w:rPr>
        <w:t>1. 1. 2013</w:t>
      </w:r>
      <w:r w:rsidRPr="00C13B8F">
        <w:rPr>
          <w:rFonts w:ascii="Cambria" w:hAnsi="Cambria" w:cs="Arial"/>
          <w:spacing w:val="15"/>
        </w:rPr>
        <w:t xml:space="preserve"> </w:t>
      </w:r>
      <w:r>
        <w:rPr>
          <w:rFonts w:ascii="Cambria" w:hAnsi="Cambria" w:cs="Arial"/>
        </w:rPr>
        <w:t>eviduje</w:t>
      </w:r>
      <w:r w:rsidRPr="008C5119">
        <w:rPr>
          <w:rFonts w:ascii="Cambria" w:hAnsi="Cambria" w:cs="Arial"/>
          <w:bCs/>
        </w:rPr>
        <w:t xml:space="preserve"> 71 409</w:t>
      </w:r>
      <w:r w:rsidRPr="008C5119">
        <w:rPr>
          <w:rFonts w:ascii="Cambria" w:hAnsi="Cambria" w:cs="Arial"/>
          <w:spacing w:val="34"/>
          <w:position w:val="10"/>
        </w:rPr>
        <w:t xml:space="preserve"> </w:t>
      </w:r>
      <w:r w:rsidRPr="008C5119">
        <w:rPr>
          <w:rFonts w:ascii="Cambria" w:hAnsi="Cambria" w:cs="Arial"/>
          <w:bCs/>
        </w:rPr>
        <w:t>o</w:t>
      </w:r>
      <w:r w:rsidRPr="008C5119">
        <w:rPr>
          <w:rFonts w:ascii="Cambria" w:hAnsi="Cambria" w:cs="Arial"/>
          <w:bCs/>
          <w:spacing w:val="1"/>
        </w:rPr>
        <w:t>b</w:t>
      </w:r>
      <w:r w:rsidRPr="008C5119">
        <w:rPr>
          <w:rFonts w:ascii="Cambria" w:hAnsi="Cambria" w:cs="Arial"/>
          <w:bCs/>
          <w:spacing w:val="-3"/>
        </w:rPr>
        <w:t>yv</w:t>
      </w:r>
      <w:r w:rsidRPr="008C5119">
        <w:rPr>
          <w:rFonts w:ascii="Cambria" w:hAnsi="Cambria" w:cs="Arial"/>
          <w:bCs/>
        </w:rPr>
        <w:t>ate</w:t>
      </w:r>
      <w:r w:rsidRPr="008C5119">
        <w:rPr>
          <w:rFonts w:ascii="Cambria" w:hAnsi="Cambria" w:cs="Arial"/>
          <w:bCs/>
          <w:spacing w:val="2"/>
        </w:rPr>
        <w:t>l</w:t>
      </w:r>
      <w:r w:rsidRPr="008C5119">
        <w:rPr>
          <w:rFonts w:ascii="Cambria" w:hAnsi="Cambria" w:cs="Arial"/>
        </w:rPr>
        <w:t>.</w:t>
      </w:r>
      <w:r w:rsidRPr="00C13B8F">
        <w:rPr>
          <w:rFonts w:ascii="Cambria" w:hAnsi="Cambria" w:cs="Arial"/>
          <w:spacing w:val="12"/>
        </w:rPr>
        <w:t xml:space="preserve"> </w:t>
      </w:r>
      <w:r w:rsidRPr="00C13B8F">
        <w:rPr>
          <w:rFonts w:ascii="Cambria" w:hAnsi="Cambria" w:cs="Arial"/>
        </w:rPr>
        <w:t>S</w:t>
      </w:r>
      <w:r w:rsidRPr="00C13B8F">
        <w:rPr>
          <w:rFonts w:ascii="Cambria" w:hAnsi="Cambria" w:cs="Arial"/>
          <w:spacing w:val="12"/>
        </w:rPr>
        <w:t xml:space="preserve"> </w:t>
      </w:r>
      <w:r w:rsidRPr="00C13B8F">
        <w:rPr>
          <w:rFonts w:ascii="Cambria" w:hAnsi="Cambria" w:cs="Arial"/>
          <w:spacing w:val="1"/>
        </w:rPr>
        <w:t>t</w:t>
      </w:r>
      <w:r w:rsidRPr="00C13B8F">
        <w:rPr>
          <w:rFonts w:ascii="Cambria" w:hAnsi="Cambria" w:cs="Arial"/>
          <w:spacing w:val="-4"/>
        </w:rPr>
        <w:t>í</w:t>
      </w:r>
      <w:r w:rsidRPr="00C13B8F">
        <w:rPr>
          <w:rFonts w:ascii="Cambria" w:hAnsi="Cambria" w:cs="Arial"/>
          <w:spacing w:val="1"/>
        </w:rPr>
        <w:t>mt</w:t>
      </w:r>
      <w:r w:rsidRPr="00C13B8F">
        <w:rPr>
          <w:rFonts w:ascii="Cambria" w:hAnsi="Cambria" w:cs="Arial"/>
        </w:rPr>
        <w:t>o</w:t>
      </w:r>
      <w:r w:rsidRPr="00C13B8F">
        <w:rPr>
          <w:rFonts w:ascii="Cambria" w:hAnsi="Cambria" w:cs="Arial"/>
          <w:spacing w:val="13"/>
        </w:rPr>
        <w:t xml:space="preserve"> </w:t>
      </w:r>
      <w:r w:rsidRPr="00C13B8F">
        <w:rPr>
          <w:rFonts w:ascii="Cambria" w:hAnsi="Cambria" w:cs="Arial"/>
        </w:rPr>
        <w:t>p</w:t>
      </w:r>
      <w:r w:rsidRPr="00C13B8F">
        <w:rPr>
          <w:rFonts w:ascii="Cambria" w:hAnsi="Cambria" w:cs="Arial"/>
          <w:spacing w:val="-1"/>
        </w:rPr>
        <w:t>o</w:t>
      </w:r>
      <w:r w:rsidRPr="00C13B8F">
        <w:rPr>
          <w:rFonts w:ascii="Cambria" w:hAnsi="Cambria" w:cs="Arial"/>
        </w:rPr>
        <w:t>č</w:t>
      </w:r>
      <w:r w:rsidRPr="00C13B8F">
        <w:rPr>
          <w:rFonts w:ascii="Cambria" w:hAnsi="Cambria" w:cs="Arial"/>
          <w:spacing w:val="1"/>
        </w:rPr>
        <w:t>t</w:t>
      </w:r>
      <w:r w:rsidRPr="00C13B8F">
        <w:rPr>
          <w:rFonts w:ascii="Cambria" w:hAnsi="Cambria" w:cs="Arial"/>
        </w:rPr>
        <w:t>em</w:t>
      </w:r>
      <w:r w:rsidRPr="00C13B8F">
        <w:rPr>
          <w:rFonts w:ascii="Cambria" w:hAnsi="Cambria" w:cs="Arial"/>
          <w:spacing w:val="11"/>
        </w:rPr>
        <w:t xml:space="preserve"> </w:t>
      </w:r>
      <w:r>
        <w:rPr>
          <w:rFonts w:ascii="Cambria" w:hAnsi="Cambria" w:cs="Arial"/>
          <w:spacing w:val="11"/>
        </w:rPr>
        <w:t xml:space="preserve">MČ </w:t>
      </w:r>
      <w:r w:rsidRPr="00C13B8F">
        <w:rPr>
          <w:rFonts w:ascii="Cambria" w:hAnsi="Cambria" w:cs="Arial"/>
          <w:spacing w:val="1"/>
        </w:rPr>
        <w:t>t</w:t>
      </w:r>
      <w:r w:rsidRPr="00C13B8F">
        <w:rPr>
          <w:rFonts w:ascii="Cambria" w:hAnsi="Cambria" w:cs="Arial"/>
          <w:spacing w:val="-2"/>
        </w:rPr>
        <w:t>v</w:t>
      </w:r>
      <w:r w:rsidRPr="00C13B8F">
        <w:rPr>
          <w:rFonts w:ascii="Cambria" w:hAnsi="Cambria" w:cs="Arial"/>
        </w:rPr>
        <w:t>oří</w:t>
      </w:r>
      <w:r w:rsidRPr="00C13B8F">
        <w:rPr>
          <w:rFonts w:ascii="Cambria" w:hAnsi="Cambria" w:cs="Arial"/>
          <w:spacing w:val="13"/>
        </w:rPr>
        <w:t xml:space="preserve"> </w:t>
      </w:r>
      <w:r w:rsidRPr="00C13B8F">
        <w:rPr>
          <w:rFonts w:ascii="Cambria" w:hAnsi="Cambria" w:cs="Arial"/>
        </w:rPr>
        <w:t>5,7</w:t>
      </w:r>
      <w:r>
        <w:rPr>
          <w:rFonts w:ascii="Cambria" w:hAnsi="Cambria" w:cs="Arial"/>
        </w:rPr>
        <w:t xml:space="preserve">3 </w:t>
      </w:r>
      <w:r w:rsidRPr="00C13B8F">
        <w:rPr>
          <w:rFonts w:ascii="Cambria" w:hAnsi="Cambria" w:cs="Arial"/>
        </w:rPr>
        <w:t>%</w:t>
      </w:r>
      <w:r w:rsidRPr="00C13B8F">
        <w:rPr>
          <w:rFonts w:ascii="Cambria" w:hAnsi="Cambria" w:cs="Arial"/>
          <w:spacing w:val="14"/>
        </w:rPr>
        <w:t xml:space="preserve"> </w:t>
      </w:r>
      <w:r w:rsidRPr="00C13B8F">
        <w:rPr>
          <w:rFonts w:ascii="Cambria" w:hAnsi="Cambria" w:cs="Arial"/>
        </w:rPr>
        <w:t>ce</w:t>
      </w:r>
      <w:r w:rsidRPr="00C13B8F">
        <w:rPr>
          <w:rFonts w:ascii="Cambria" w:hAnsi="Cambria" w:cs="Arial"/>
          <w:spacing w:val="-4"/>
        </w:rPr>
        <w:t>l</w:t>
      </w:r>
      <w:r w:rsidRPr="00C13B8F">
        <w:rPr>
          <w:rFonts w:ascii="Cambria" w:hAnsi="Cambria" w:cs="Arial"/>
          <w:spacing w:val="2"/>
        </w:rPr>
        <w:t>k</w:t>
      </w:r>
      <w:r w:rsidRPr="00C13B8F">
        <w:rPr>
          <w:rFonts w:ascii="Cambria" w:hAnsi="Cambria" w:cs="Arial"/>
        </w:rPr>
        <w:t>o</w:t>
      </w:r>
      <w:r w:rsidRPr="00C13B8F">
        <w:rPr>
          <w:rFonts w:ascii="Cambria" w:hAnsi="Cambria" w:cs="Arial"/>
          <w:spacing w:val="-3"/>
        </w:rPr>
        <w:t>v</w:t>
      </w:r>
      <w:r w:rsidRPr="00C13B8F">
        <w:rPr>
          <w:rFonts w:ascii="Cambria" w:hAnsi="Cambria" w:cs="Arial"/>
        </w:rPr>
        <w:t>é pra</w:t>
      </w:r>
      <w:r w:rsidRPr="00C13B8F">
        <w:rPr>
          <w:rFonts w:ascii="Cambria" w:hAnsi="Cambria" w:cs="Arial"/>
          <w:spacing w:val="-2"/>
        </w:rPr>
        <w:t>ž</w:t>
      </w:r>
      <w:r w:rsidRPr="00C13B8F">
        <w:rPr>
          <w:rFonts w:ascii="Cambria" w:hAnsi="Cambria" w:cs="Arial"/>
        </w:rPr>
        <w:t>s</w:t>
      </w:r>
      <w:r w:rsidRPr="00C13B8F">
        <w:rPr>
          <w:rFonts w:ascii="Cambria" w:hAnsi="Cambria" w:cs="Arial"/>
          <w:spacing w:val="2"/>
        </w:rPr>
        <w:t>k</w:t>
      </w:r>
      <w:r w:rsidRPr="00C13B8F">
        <w:rPr>
          <w:rFonts w:ascii="Cambria" w:hAnsi="Cambria" w:cs="Arial"/>
        </w:rPr>
        <w:t>é</w:t>
      </w:r>
      <w:r>
        <w:rPr>
          <w:rFonts w:ascii="Cambria" w:hAnsi="Cambria" w:cs="Arial"/>
        </w:rPr>
        <w:t xml:space="preserve"> </w:t>
      </w:r>
      <w:r w:rsidRPr="00C13B8F">
        <w:rPr>
          <w:rFonts w:ascii="Cambria" w:hAnsi="Cambria" w:cs="Arial"/>
        </w:rPr>
        <w:t>p</w:t>
      </w:r>
      <w:r w:rsidRPr="00C13B8F">
        <w:rPr>
          <w:rFonts w:ascii="Cambria" w:hAnsi="Cambria" w:cs="Arial"/>
          <w:spacing w:val="-1"/>
        </w:rPr>
        <w:t>o</w:t>
      </w:r>
      <w:r w:rsidRPr="00C13B8F">
        <w:rPr>
          <w:rFonts w:ascii="Cambria" w:hAnsi="Cambria" w:cs="Arial"/>
        </w:rPr>
        <w:t>p</w:t>
      </w:r>
      <w:r w:rsidRPr="00C13B8F">
        <w:rPr>
          <w:rFonts w:ascii="Cambria" w:hAnsi="Cambria" w:cs="Arial"/>
          <w:spacing w:val="-1"/>
        </w:rPr>
        <w:t>ul</w:t>
      </w:r>
      <w:r w:rsidRPr="00C13B8F">
        <w:rPr>
          <w:rFonts w:ascii="Cambria" w:hAnsi="Cambria" w:cs="Arial"/>
        </w:rPr>
        <w:t>ace</w:t>
      </w:r>
      <w:r>
        <w:rPr>
          <w:rFonts w:ascii="Cambria" w:hAnsi="Cambria" w:cs="Arial"/>
        </w:rPr>
        <w:t xml:space="preserve"> </w:t>
      </w:r>
      <w:r w:rsidRPr="00C13B8F">
        <w:rPr>
          <w:rFonts w:ascii="Cambria" w:hAnsi="Cambria" w:cs="Arial"/>
        </w:rPr>
        <w:t>a</w:t>
      </w:r>
      <w:r>
        <w:rPr>
          <w:rFonts w:ascii="Cambria" w:hAnsi="Cambria" w:cs="Arial"/>
        </w:rPr>
        <w:t xml:space="preserve"> </w:t>
      </w:r>
      <w:r w:rsidRPr="00C13B8F">
        <w:rPr>
          <w:rFonts w:ascii="Cambria" w:hAnsi="Cambria" w:cs="Arial"/>
          <w:spacing w:val="1"/>
        </w:rPr>
        <w:t>ř</w:t>
      </w:r>
      <w:r w:rsidRPr="00C13B8F">
        <w:rPr>
          <w:rFonts w:ascii="Cambria" w:hAnsi="Cambria" w:cs="Arial"/>
        </w:rPr>
        <w:t>a</w:t>
      </w:r>
      <w:r w:rsidRPr="00C13B8F">
        <w:rPr>
          <w:rFonts w:ascii="Cambria" w:hAnsi="Cambria" w:cs="Arial"/>
          <w:spacing w:val="-1"/>
        </w:rPr>
        <w:t>d</w:t>
      </w:r>
      <w:r w:rsidRPr="00C13B8F">
        <w:rPr>
          <w:rFonts w:ascii="Cambria" w:hAnsi="Cambria" w:cs="Arial"/>
        </w:rPr>
        <w:t>í</w:t>
      </w:r>
      <w:r>
        <w:rPr>
          <w:rFonts w:ascii="Cambria" w:hAnsi="Cambria" w:cs="Arial"/>
        </w:rPr>
        <w:t xml:space="preserve"> s</w:t>
      </w:r>
      <w:r w:rsidRPr="00C13B8F">
        <w:rPr>
          <w:rFonts w:ascii="Cambria" w:hAnsi="Cambria" w:cs="Arial"/>
        </w:rPr>
        <w:t>e</w:t>
      </w:r>
      <w:r>
        <w:rPr>
          <w:rFonts w:ascii="Cambria" w:hAnsi="Cambria" w:cs="Arial"/>
        </w:rPr>
        <w:t xml:space="preserve"> </w:t>
      </w:r>
      <w:r w:rsidRPr="00C13B8F">
        <w:rPr>
          <w:rFonts w:ascii="Cambria" w:hAnsi="Cambria" w:cs="Arial"/>
          <w:spacing w:val="1"/>
        </w:rPr>
        <w:t>t</w:t>
      </w:r>
      <w:r w:rsidRPr="00C13B8F">
        <w:rPr>
          <w:rFonts w:ascii="Cambria" w:hAnsi="Cambria" w:cs="Arial"/>
        </w:rPr>
        <w:t>ak</w:t>
      </w:r>
      <w:r>
        <w:rPr>
          <w:rFonts w:ascii="Cambria" w:hAnsi="Cambria" w:cs="Arial"/>
        </w:rPr>
        <w:t xml:space="preserve"> </w:t>
      </w:r>
      <w:r w:rsidRPr="00C13B8F">
        <w:rPr>
          <w:rFonts w:ascii="Cambria" w:hAnsi="Cambria" w:cs="Arial"/>
        </w:rPr>
        <w:t>na</w:t>
      </w:r>
      <w:r>
        <w:rPr>
          <w:rFonts w:ascii="Cambria" w:hAnsi="Cambria" w:cs="Arial"/>
        </w:rPr>
        <w:t xml:space="preserve"> </w:t>
      </w:r>
      <w:r w:rsidRPr="00C13B8F">
        <w:rPr>
          <w:rFonts w:ascii="Cambria" w:hAnsi="Cambria" w:cs="Arial"/>
        </w:rPr>
        <w:t>7.</w:t>
      </w:r>
      <w:r>
        <w:rPr>
          <w:rFonts w:ascii="Cambria" w:hAnsi="Cambria" w:cs="Arial"/>
        </w:rPr>
        <w:t xml:space="preserve"> </w:t>
      </w:r>
      <w:r>
        <w:rPr>
          <w:rFonts w:ascii="Cambria" w:hAnsi="Cambria" w:cs="Arial"/>
          <w:spacing w:val="1"/>
        </w:rPr>
        <w:t>m</w:t>
      </w:r>
      <w:r w:rsidRPr="00C13B8F">
        <w:rPr>
          <w:rFonts w:ascii="Cambria" w:hAnsi="Cambria" w:cs="Arial"/>
          <w:spacing w:val="-1"/>
        </w:rPr>
        <w:t>í</w:t>
      </w:r>
      <w:r w:rsidRPr="00C13B8F">
        <w:rPr>
          <w:rFonts w:ascii="Cambria" w:hAnsi="Cambria" w:cs="Arial"/>
        </w:rPr>
        <w:t>s</w:t>
      </w:r>
      <w:r w:rsidRPr="00C13B8F">
        <w:rPr>
          <w:rFonts w:ascii="Cambria" w:hAnsi="Cambria" w:cs="Arial"/>
          <w:spacing w:val="1"/>
        </w:rPr>
        <w:t>t</w:t>
      </w:r>
      <w:r w:rsidRPr="00C13B8F">
        <w:rPr>
          <w:rFonts w:ascii="Cambria" w:hAnsi="Cambria" w:cs="Arial"/>
        </w:rPr>
        <w:t>o</w:t>
      </w:r>
      <w:r>
        <w:rPr>
          <w:rFonts w:ascii="Cambria" w:hAnsi="Cambria" w:cs="Arial"/>
        </w:rPr>
        <w:t xml:space="preserve"> </w:t>
      </w:r>
      <w:r w:rsidRPr="00C13B8F">
        <w:rPr>
          <w:rFonts w:ascii="Cambria" w:hAnsi="Cambria" w:cs="Arial"/>
        </w:rPr>
        <w:t>z</w:t>
      </w:r>
      <w:r>
        <w:rPr>
          <w:rFonts w:ascii="Cambria" w:hAnsi="Cambria" w:cs="Arial"/>
          <w:spacing w:val="2"/>
        </w:rPr>
        <w:t> </w:t>
      </w:r>
      <w:r w:rsidRPr="00C13B8F">
        <w:rPr>
          <w:rFonts w:ascii="Cambria" w:hAnsi="Cambria" w:cs="Arial"/>
        </w:rPr>
        <w:t>22</w:t>
      </w:r>
      <w:r>
        <w:rPr>
          <w:rFonts w:ascii="Cambria" w:hAnsi="Cambria" w:cs="Arial"/>
        </w:rPr>
        <w:t xml:space="preserve"> </w:t>
      </w:r>
      <w:r w:rsidRPr="00C13B8F">
        <w:rPr>
          <w:rFonts w:ascii="Cambria" w:hAnsi="Cambria" w:cs="Arial"/>
          <w:spacing w:val="1"/>
        </w:rPr>
        <w:t>m</w:t>
      </w:r>
      <w:r w:rsidRPr="00C13B8F">
        <w:rPr>
          <w:rFonts w:ascii="Cambria" w:hAnsi="Cambria" w:cs="Arial"/>
          <w:spacing w:val="-4"/>
        </w:rPr>
        <w:t>í</w:t>
      </w:r>
      <w:r w:rsidRPr="00C13B8F">
        <w:rPr>
          <w:rFonts w:ascii="Cambria" w:hAnsi="Cambria" w:cs="Arial"/>
        </w:rPr>
        <w:t>s</w:t>
      </w:r>
      <w:r w:rsidRPr="00C13B8F">
        <w:rPr>
          <w:rFonts w:ascii="Cambria" w:hAnsi="Cambria" w:cs="Arial"/>
          <w:spacing w:val="1"/>
        </w:rPr>
        <w:t>t</w:t>
      </w:r>
      <w:r w:rsidRPr="00C13B8F">
        <w:rPr>
          <w:rFonts w:ascii="Cambria" w:hAnsi="Cambria" w:cs="Arial"/>
          <w:spacing w:val="2"/>
        </w:rPr>
        <w:t>n</w:t>
      </w:r>
      <w:r w:rsidRPr="00C13B8F">
        <w:rPr>
          <w:rFonts w:ascii="Cambria" w:hAnsi="Cambria" w:cs="Arial"/>
          <w:spacing w:val="-4"/>
        </w:rPr>
        <w:t>í</w:t>
      </w:r>
      <w:r w:rsidRPr="00C13B8F">
        <w:rPr>
          <w:rFonts w:ascii="Cambria" w:hAnsi="Cambria" w:cs="Arial"/>
        </w:rPr>
        <w:t>ch</w:t>
      </w:r>
      <w:r>
        <w:rPr>
          <w:rFonts w:ascii="Cambria" w:hAnsi="Cambria" w:cs="Arial"/>
        </w:rPr>
        <w:t xml:space="preserve"> </w:t>
      </w:r>
      <w:r w:rsidRPr="00C13B8F">
        <w:rPr>
          <w:rFonts w:ascii="Cambria" w:hAnsi="Cambria" w:cs="Arial"/>
        </w:rPr>
        <w:t>o</w:t>
      </w:r>
      <w:r w:rsidRPr="00C13B8F">
        <w:rPr>
          <w:rFonts w:ascii="Cambria" w:hAnsi="Cambria" w:cs="Arial"/>
          <w:spacing w:val="2"/>
        </w:rPr>
        <w:t>b</w:t>
      </w:r>
      <w:r w:rsidRPr="00C13B8F">
        <w:rPr>
          <w:rFonts w:ascii="Cambria" w:hAnsi="Cambria" w:cs="Arial"/>
        </w:rPr>
        <w:t>vo</w:t>
      </w:r>
      <w:r w:rsidRPr="00C13B8F">
        <w:rPr>
          <w:rFonts w:ascii="Cambria" w:hAnsi="Cambria" w:cs="Arial"/>
          <w:spacing w:val="-1"/>
        </w:rPr>
        <w:t>d</w:t>
      </w:r>
      <w:r w:rsidRPr="00C13B8F">
        <w:rPr>
          <w:rFonts w:ascii="Cambria" w:hAnsi="Cambria" w:cs="Arial"/>
        </w:rPr>
        <w:t>ů.</w:t>
      </w:r>
      <w:r>
        <w:rPr>
          <w:rFonts w:ascii="Cambria" w:hAnsi="Cambria" w:cs="Arial"/>
        </w:rPr>
        <w:t xml:space="preserve"> </w:t>
      </w:r>
      <w:r w:rsidRPr="00C13B8F">
        <w:rPr>
          <w:rFonts w:ascii="Cambria" w:hAnsi="Cambria" w:cs="Arial"/>
          <w:spacing w:val="-1"/>
        </w:rPr>
        <w:t>N</w:t>
      </w:r>
      <w:r w:rsidRPr="00C13B8F">
        <w:rPr>
          <w:rFonts w:ascii="Cambria" w:hAnsi="Cambria" w:cs="Arial"/>
        </w:rPr>
        <w:t>e</w:t>
      </w:r>
      <w:r w:rsidRPr="00C13B8F">
        <w:rPr>
          <w:rFonts w:ascii="Cambria" w:hAnsi="Cambria" w:cs="Arial"/>
          <w:spacing w:val="1"/>
        </w:rPr>
        <w:t>j</w:t>
      </w:r>
      <w:r w:rsidRPr="00C13B8F">
        <w:rPr>
          <w:rFonts w:ascii="Cambria" w:hAnsi="Cambria" w:cs="Arial"/>
          <w:spacing w:val="-2"/>
        </w:rPr>
        <w:t>v</w:t>
      </w:r>
      <w:r w:rsidRPr="00C13B8F">
        <w:rPr>
          <w:rFonts w:ascii="Cambria" w:hAnsi="Cambria" w:cs="Arial"/>
        </w:rPr>
        <w:t xml:space="preserve">ětší </w:t>
      </w:r>
      <w:r w:rsidRPr="00C13B8F">
        <w:rPr>
          <w:rFonts w:ascii="Cambria" w:hAnsi="Cambria" w:cs="Arial"/>
          <w:spacing w:val="1"/>
        </w:rPr>
        <w:t>j</w:t>
      </w:r>
      <w:r w:rsidRPr="00C13B8F">
        <w:rPr>
          <w:rFonts w:ascii="Cambria" w:hAnsi="Cambria" w:cs="Arial"/>
        </w:rPr>
        <w:t xml:space="preserve">e </w:t>
      </w:r>
      <w:r w:rsidRPr="00C13B8F">
        <w:rPr>
          <w:rFonts w:ascii="Cambria" w:hAnsi="Cambria" w:cs="Arial"/>
          <w:spacing w:val="-1"/>
        </w:rPr>
        <w:t>P</w:t>
      </w:r>
      <w:r w:rsidRPr="00C13B8F">
        <w:rPr>
          <w:rFonts w:ascii="Cambria" w:hAnsi="Cambria" w:cs="Arial"/>
          <w:spacing w:val="1"/>
        </w:rPr>
        <w:t>r</w:t>
      </w:r>
      <w:r w:rsidRPr="00C13B8F">
        <w:rPr>
          <w:rFonts w:ascii="Cambria" w:hAnsi="Cambria" w:cs="Arial"/>
        </w:rPr>
        <w:t>a</w:t>
      </w:r>
      <w:r w:rsidRPr="00C13B8F">
        <w:rPr>
          <w:rFonts w:ascii="Cambria" w:hAnsi="Cambria" w:cs="Arial"/>
          <w:spacing w:val="-1"/>
        </w:rPr>
        <w:t>h</w:t>
      </w:r>
      <w:r w:rsidRPr="00C13B8F">
        <w:rPr>
          <w:rFonts w:ascii="Cambria" w:hAnsi="Cambria" w:cs="Arial"/>
        </w:rPr>
        <w:t>a</w:t>
      </w:r>
      <w:r w:rsidRPr="00C13B8F">
        <w:rPr>
          <w:rFonts w:ascii="Cambria" w:hAnsi="Cambria" w:cs="Arial"/>
          <w:spacing w:val="1"/>
        </w:rPr>
        <w:t xml:space="preserve"> </w:t>
      </w:r>
      <w:r w:rsidRPr="00C13B8F">
        <w:rPr>
          <w:rFonts w:ascii="Cambria" w:hAnsi="Cambria" w:cs="Arial"/>
        </w:rPr>
        <w:t>4</w:t>
      </w:r>
      <w:r w:rsidRPr="00C13B8F">
        <w:rPr>
          <w:rFonts w:ascii="Cambria" w:hAnsi="Cambria" w:cs="Arial"/>
          <w:spacing w:val="-1"/>
        </w:rPr>
        <w:t xml:space="preserve"> </w:t>
      </w:r>
      <w:r w:rsidRPr="00C13B8F">
        <w:rPr>
          <w:rFonts w:ascii="Cambria" w:hAnsi="Cambria" w:cs="Arial"/>
          <w:spacing w:val="1"/>
        </w:rPr>
        <w:t>(</w:t>
      </w:r>
      <w:r w:rsidRPr="00C13B8F">
        <w:rPr>
          <w:rFonts w:ascii="Cambria" w:hAnsi="Cambria" w:cs="Arial"/>
        </w:rPr>
        <w:t>1</w:t>
      </w:r>
      <w:r w:rsidRPr="00C13B8F">
        <w:rPr>
          <w:rFonts w:ascii="Cambria" w:hAnsi="Cambria" w:cs="Arial"/>
          <w:spacing w:val="-1"/>
        </w:rPr>
        <w:t>0</w:t>
      </w:r>
      <w:r w:rsidRPr="00C13B8F">
        <w:rPr>
          <w:rFonts w:ascii="Cambria" w:hAnsi="Cambria" w:cs="Arial"/>
          <w:spacing w:val="1"/>
        </w:rPr>
        <w:t>,</w:t>
      </w:r>
      <w:r w:rsidRPr="00C13B8F">
        <w:rPr>
          <w:rFonts w:ascii="Cambria" w:hAnsi="Cambria" w:cs="Arial"/>
          <w:spacing w:val="-3"/>
        </w:rPr>
        <w:t>9</w:t>
      </w:r>
      <w:r>
        <w:rPr>
          <w:rFonts w:ascii="Cambria" w:hAnsi="Cambria" w:cs="Arial"/>
          <w:spacing w:val="-3"/>
        </w:rPr>
        <w:t xml:space="preserve">4 </w:t>
      </w:r>
      <w:r w:rsidRPr="00C13B8F">
        <w:rPr>
          <w:rFonts w:ascii="Cambria" w:hAnsi="Cambria" w:cs="Arial"/>
        </w:rPr>
        <w:t>%</w:t>
      </w:r>
      <w:r w:rsidRPr="00C13B8F">
        <w:rPr>
          <w:rFonts w:ascii="Cambria" w:hAnsi="Cambria" w:cs="Arial"/>
          <w:spacing w:val="-1"/>
        </w:rPr>
        <w:t>)</w:t>
      </w:r>
      <w:r w:rsidRPr="00C13B8F">
        <w:rPr>
          <w:rFonts w:ascii="Cambria" w:hAnsi="Cambria" w:cs="Arial"/>
        </w:rPr>
        <w:t>,</w:t>
      </w:r>
      <w:r w:rsidRPr="00C13B8F">
        <w:rPr>
          <w:rFonts w:ascii="Cambria" w:hAnsi="Cambria" w:cs="Arial"/>
          <w:spacing w:val="21"/>
        </w:rPr>
        <w:t xml:space="preserve"> </w:t>
      </w:r>
      <w:r w:rsidRPr="00C13B8F">
        <w:rPr>
          <w:rFonts w:ascii="Cambria" w:hAnsi="Cambria" w:cs="Arial"/>
          <w:spacing w:val="-1"/>
        </w:rPr>
        <w:t>P</w:t>
      </w:r>
      <w:r w:rsidRPr="00C13B8F">
        <w:rPr>
          <w:rFonts w:ascii="Cambria" w:hAnsi="Cambria" w:cs="Arial"/>
          <w:spacing w:val="1"/>
        </w:rPr>
        <w:t>r</w:t>
      </w:r>
      <w:r w:rsidRPr="00C13B8F">
        <w:rPr>
          <w:rFonts w:ascii="Cambria" w:hAnsi="Cambria" w:cs="Arial"/>
        </w:rPr>
        <w:t>a</w:t>
      </w:r>
      <w:r w:rsidRPr="00C13B8F">
        <w:rPr>
          <w:rFonts w:ascii="Cambria" w:hAnsi="Cambria" w:cs="Arial"/>
          <w:spacing w:val="-3"/>
        </w:rPr>
        <w:t>h</w:t>
      </w:r>
      <w:r w:rsidRPr="00C13B8F">
        <w:rPr>
          <w:rFonts w:ascii="Cambria" w:hAnsi="Cambria" w:cs="Arial"/>
        </w:rPr>
        <w:t>a</w:t>
      </w:r>
      <w:r w:rsidRPr="00C13B8F">
        <w:rPr>
          <w:rFonts w:ascii="Cambria" w:hAnsi="Cambria" w:cs="Arial"/>
          <w:spacing w:val="18"/>
        </w:rPr>
        <w:t xml:space="preserve"> </w:t>
      </w:r>
      <w:r w:rsidRPr="00C13B8F">
        <w:rPr>
          <w:rFonts w:ascii="Cambria" w:hAnsi="Cambria" w:cs="Arial"/>
        </w:rPr>
        <w:t>8</w:t>
      </w:r>
      <w:r w:rsidRPr="00C13B8F">
        <w:rPr>
          <w:rFonts w:ascii="Cambria" w:hAnsi="Cambria" w:cs="Arial"/>
          <w:spacing w:val="20"/>
        </w:rPr>
        <w:t xml:space="preserve"> </w:t>
      </w:r>
      <w:r w:rsidRPr="00C13B8F">
        <w:rPr>
          <w:rFonts w:ascii="Cambria" w:hAnsi="Cambria" w:cs="Arial"/>
          <w:spacing w:val="1"/>
        </w:rPr>
        <w:t>(</w:t>
      </w:r>
      <w:r w:rsidRPr="00C13B8F">
        <w:rPr>
          <w:rFonts w:ascii="Cambria" w:hAnsi="Cambria" w:cs="Arial"/>
        </w:rPr>
        <w:t>8,96</w:t>
      </w:r>
      <w:r>
        <w:rPr>
          <w:rFonts w:ascii="Cambria" w:hAnsi="Cambria" w:cs="Arial"/>
        </w:rPr>
        <w:t xml:space="preserve"> </w:t>
      </w:r>
      <w:r w:rsidRPr="00C13B8F">
        <w:rPr>
          <w:rFonts w:ascii="Cambria" w:hAnsi="Cambria" w:cs="Arial"/>
        </w:rPr>
        <w:t>%</w:t>
      </w:r>
      <w:r w:rsidRPr="00C13B8F">
        <w:rPr>
          <w:rFonts w:ascii="Cambria" w:hAnsi="Cambria" w:cs="Arial"/>
          <w:spacing w:val="-1"/>
        </w:rPr>
        <w:t>)</w:t>
      </w:r>
      <w:r w:rsidRPr="00C13B8F">
        <w:rPr>
          <w:rFonts w:ascii="Cambria" w:hAnsi="Cambria" w:cs="Arial"/>
        </w:rPr>
        <w:t>,</w:t>
      </w:r>
      <w:r w:rsidRPr="00C13B8F">
        <w:rPr>
          <w:rFonts w:ascii="Cambria" w:hAnsi="Cambria" w:cs="Arial"/>
          <w:spacing w:val="21"/>
        </w:rPr>
        <w:t xml:space="preserve"> </w:t>
      </w:r>
      <w:r w:rsidRPr="00C13B8F">
        <w:rPr>
          <w:rFonts w:ascii="Cambria" w:hAnsi="Cambria" w:cs="Arial"/>
          <w:spacing w:val="-2"/>
        </w:rPr>
        <w:t>z</w:t>
      </w:r>
      <w:r w:rsidRPr="00C13B8F">
        <w:rPr>
          <w:rFonts w:ascii="Cambria" w:hAnsi="Cambria" w:cs="Arial"/>
        </w:rPr>
        <w:t>a</w:t>
      </w:r>
      <w:r w:rsidRPr="00C13B8F">
        <w:rPr>
          <w:rFonts w:ascii="Cambria" w:hAnsi="Cambria" w:cs="Arial"/>
          <w:spacing w:val="20"/>
        </w:rPr>
        <w:t xml:space="preserve"> </w:t>
      </w:r>
      <w:r w:rsidRPr="00C13B8F">
        <w:rPr>
          <w:rFonts w:ascii="Cambria" w:hAnsi="Cambria" w:cs="Arial"/>
        </w:rPr>
        <w:t>n</w:t>
      </w:r>
      <w:r w:rsidRPr="00C13B8F">
        <w:rPr>
          <w:rFonts w:ascii="Cambria" w:hAnsi="Cambria" w:cs="Arial"/>
          <w:spacing w:val="-1"/>
        </w:rPr>
        <w:t>i</w:t>
      </w:r>
      <w:r w:rsidRPr="00C13B8F">
        <w:rPr>
          <w:rFonts w:ascii="Cambria" w:hAnsi="Cambria" w:cs="Arial"/>
          <w:spacing w:val="1"/>
        </w:rPr>
        <w:t>m</w:t>
      </w:r>
      <w:r w:rsidRPr="00C13B8F">
        <w:rPr>
          <w:rFonts w:ascii="Cambria" w:hAnsi="Cambria" w:cs="Arial"/>
        </w:rPr>
        <w:t>i</w:t>
      </w:r>
      <w:r w:rsidRPr="00C13B8F">
        <w:rPr>
          <w:rFonts w:ascii="Cambria" w:hAnsi="Cambria" w:cs="Arial"/>
          <w:spacing w:val="19"/>
        </w:rPr>
        <w:t xml:space="preserve"> </w:t>
      </w:r>
      <w:r w:rsidRPr="00C13B8F">
        <w:rPr>
          <w:rFonts w:ascii="Cambria" w:hAnsi="Cambria" w:cs="Arial"/>
          <w:spacing w:val="-1"/>
        </w:rPr>
        <w:t>P</w:t>
      </w:r>
      <w:r w:rsidRPr="00C13B8F">
        <w:rPr>
          <w:rFonts w:ascii="Cambria" w:hAnsi="Cambria" w:cs="Arial"/>
          <w:spacing w:val="1"/>
        </w:rPr>
        <w:t>r</w:t>
      </w:r>
      <w:r w:rsidRPr="00C13B8F">
        <w:rPr>
          <w:rFonts w:ascii="Cambria" w:hAnsi="Cambria" w:cs="Arial"/>
        </w:rPr>
        <w:t>a</w:t>
      </w:r>
      <w:r w:rsidRPr="00C13B8F">
        <w:rPr>
          <w:rFonts w:ascii="Cambria" w:hAnsi="Cambria" w:cs="Arial"/>
          <w:spacing w:val="-3"/>
        </w:rPr>
        <w:t>h</w:t>
      </w:r>
      <w:r w:rsidRPr="00C13B8F">
        <w:rPr>
          <w:rFonts w:ascii="Cambria" w:hAnsi="Cambria" w:cs="Arial"/>
        </w:rPr>
        <w:t>y</w:t>
      </w:r>
      <w:r w:rsidRPr="00C13B8F">
        <w:rPr>
          <w:rFonts w:ascii="Cambria" w:hAnsi="Cambria" w:cs="Arial"/>
          <w:spacing w:val="18"/>
        </w:rPr>
        <w:t xml:space="preserve"> 6</w:t>
      </w:r>
      <w:r w:rsidRPr="00C13B8F">
        <w:rPr>
          <w:rFonts w:ascii="Cambria" w:hAnsi="Cambria" w:cs="Arial"/>
          <w:spacing w:val="20"/>
        </w:rPr>
        <w:t xml:space="preserve"> </w:t>
      </w:r>
      <w:r w:rsidRPr="00C13B8F">
        <w:rPr>
          <w:rFonts w:ascii="Cambria" w:hAnsi="Cambria" w:cs="Arial"/>
          <w:spacing w:val="1"/>
        </w:rPr>
        <w:t>(</w:t>
      </w:r>
      <w:r w:rsidRPr="00C13B8F">
        <w:rPr>
          <w:rFonts w:ascii="Cambria" w:hAnsi="Cambria" w:cs="Arial"/>
        </w:rPr>
        <w:t>8,</w:t>
      </w:r>
      <w:r>
        <w:rPr>
          <w:rFonts w:ascii="Cambria" w:hAnsi="Cambria" w:cs="Arial"/>
        </w:rPr>
        <w:t xml:space="preserve">86 </w:t>
      </w:r>
      <w:r w:rsidRPr="00C13B8F">
        <w:rPr>
          <w:rFonts w:ascii="Cambria" w:hAnsi="Cambria" w:cs="Arial"/>
          <w:spacing w:val="1"/>
        </w:rPr>
        <w:t>%</w:t>
      </w:r>
      <w:r w:rsidRPr="00C13B8F">
        <w:rPr>
          <w:rFonts w:ascii="Cambria" w:hAnsi="Cambria" w:cs="Arial"/>
        </w:rPr>
        <w:t>)</w:t>
      </w:r>
      <w:r w:rsidRPr="00C13B8F">
        <w:rPr>
          <w:rFonts w:ascii="Cambria" w:hAnsi="Cambria" w:cs="Arial"/>
          <w:spacing w:val="19"/>
        </w:rPr>
        <w:t xml:space="preserve"> </w:t>
      </w:r>
      <w:r w:rsidRPr="00C13B8F">
        <w:rPr>
          <w:rFonts w:ascii="Cambria" w:hAnsi="Cambria" w:cs="Arial"/>
        </w:rPr>
        <w:t>a</w:t>
      </w:r>
      <w:r w:rsidRPr="00C13B8F">
        <w:rPr>
          <w:rFonts w:ascii="Cambria" w:hAnsi="Cambria" w:cs="Arial"/>
          <w:spacing w:val="20"/>
        </w:rPr>
        <w:t xml:space="preserve"> </w:t>
      </w:r>
      <w:r w:rsidRPr="00C13B8F">
        <w:rPr>
          <w:rFonts w:ascii="Cambria" w:hAnsi="Cambria" w:cs="Arial"/>
          <w:spacing w:val="-1"/>
        </w:rPr>
        <w:t>P</w:t>
      </w:r>
      <w:r w:rsidRPr="00C13B8F">
        <w:rPr>
          <w:rFonts w:ascii="Cambria" w:hAnsi="Cambria" w:cs="Arial"/>
          <w:spacing w:val="1"/>
        </w:rPr>
        <w:t>r</w:t>
      </w:r>
      <w:r w:rsidRPr="00C13B8F">
        <w:rPr>
          <w:rFonts w:ascii="Cambria" w:hAnsi="Cambria" w:cs="Arial"/>
        </w:rPr>
        <w:t>a</w:t>
      </w:r>
      <w:r w:rsidRPr="00C13B8F">
        <w:rPr>
          <w:rFonts w:ascii="Cambria" w:hAnsi="Cambria" w:cs="Arial"/>
          <w:spacing w:val="-1"/>
        </w:rPr>
        <w:t>h</w:t>
      </w:r>
      <w:r w:rsidRPr="00C13B8F">
        <w:rPr>
          <w:rFonts w:ascii="Cambria" w:hAnsi="Cambria" w:cs="Arial"/>
        </w:rPr>
        <w:t>a</w:t>
      </w:r>
      <w:r w:rsidRPr="00C13B8F">
        <w:rPr>
          <w:rFonts w:ascii="Cambria" w:hAnsi="Cambria" w:cs="Arial"/>
          <w:spacing w:val="20"/>
        </w:rPr>
        <w:t xml:space="preserve"> 10</w:t>
      </w:r>
      <w:r w:rsidRPr="00C13B8F">
        <w:rPr>
          <w:rFonts w:ascii="Cambria" w:hAnsi="Cambria" w:cs="Arial"/>
          <w:spacing w:val="18"/>
        </w:rPr>
        <w:t xml:space="preserve"> </w:t>
      </w:r>
      <w:r w:rsidRPr="00C13B8F">
        <w:rPr>
          <w:rFonts w:ascii="Cambria" w:hAnsi="Cambria" w:cs="Arial"/>
          <w:spacing w:val="1"/>
        </w:rPr>
        <w:t>(</w:t>
      </w:r>
      <w:r w:rsidRPr="00C13B8F">
        <w:rPr>
          <w:rFonts w:ascii="Cambria" w:hAnsi="Cambria" w:cs="Arial"/>
          <w:spacing w:val="-3"/>
        </w:rPr>
        <w:t>8</w:t>
      </w:r>
      <w:r w:rsidRPr="00C13B8F">
        <w:rPr>
          <w:rFonts w:ascii="Cambria" w:hAnsi="Cambria" w:cs="Arial"/>
          <w:spacing w:val="-1"/>
        </w:rPr>
        <w:t>,7</w:t>
      </w:r>
      <w:r>
        <w:rPr>
          <w:rFonts w:ascii="Cambria" w:hAnsi="Cambria" w:cs="Arial"/>
          <w:spacing w:val="-1"/>
        </w:rPr>
        <w:t xml:space="preserve">5 </w:t>
      </w:r>
      <w:r w:rsidRPr="00C13B8F">
        <w:rPr>
          <w:rFonts w:ascii="Cambria" w:hAnsi="Cambria" w:cs="Arial"/>
        </w:rPr>
        <w:t>%)</w:t>
      </w:r>
      <w:r w:rsidRPr="00C13B8F">
        <w:rPr>
          <w:rFonts w:ascii="Cambria" w:hAnsi="Cambria" w:cs="Arial"/>
          <w:spacing w:val="28"/>
        </w:rPr>
        <w:t xml:space="preserve"> </w:t>
      </w:r>
      <w:r w:rsidRPr="00C13B8F">
        <w:rPr>
          <w:rFonts w:ascii="Cambria" w:hAnsi="Cambria" w:cs="Arial"/>
        </w:rPr>
        <w:t>–</w:t>
      </w:r>
      <w:r w:rsidRPr="00C13B8F">
        <w:rPr>
          <w:rFonts w:ascii="Cambria" w:hAnsi="Cambria" w:cs="Arial"/>
          <w:spacing w:val="18"/>
        </w:rPr>
        <w:t xml:space="preserve"> </w:t>
      </w:r>
      <w:r w:rsidRPr="00C13B8F">
        <w:rPr>
          <w:rFonts w:ascii="Cambria" w:hAnsi="Cambria" w:cs="Arial"/>
          <w:spacing w:val="1"/>
        </w:rPr>
        <w:t>t</w:t>
      </w:r>
      <w:r w:rsidRPr="00C13B8F">
        <w:rPr>
          <w:rFonts w:ascii="Cambria" w:hAnsi="Cambria" w:cs="Arial"/>
          <w:spacing w:val="-2"/>
        </w:rPr>
        <w:t>y</w:t>
      </w:r>
      <w:r w:rsidRPr="00C13B8F">
        <w:rPr>
          <w:rFonts w:ascii="Cambria" w:hAnsi="Cambria" w:cs="Arial"/>
          <w:spacing w:val="1"/>
        </w:rPr>
        <w:t>t</w:t>
      </w:r>
      <w:r w:rsidRPr="00C13B8F">
        <w:rPr>
          <w:rFonts w:ascii="Cambria" w:hAnsi="Cambria" w:cs="Arial"/>
        </w:rPr>
        <w:t>o</w:t>
      </w:r>
      <w:r w:rsidRPr="00C13B8F">
        <w:rPr>
          <w:rFonts w:ascii="Cambria" w:hAnsi="Cambria" w:cs="Arial"/>
          <w:spacing w:val="20"/>
        </w:rPr>
        <w:t xml:space="preserve"> </w:t>
      </w:r>
      <w:r w:rsidRPr="00C13B8F">
        <w:rPr>
          <w:rFonts w:ascii="Cambria" w:hAnsi="Cambria" w:cs="Arial"/>
        </w:rPr>
        <w:t>o</w:t>
      </w:r>
      <w:r w:rsidRPr="00C13B8F">
        <w:rPr>
          <w:rFonts w:ascii="Cambria" w:hAnsi="Cambria" w:cs="Arial"/>
          <w:spacing w:val="-1"/>
        </w:rPr>
        <w:t>b</w:t>
      </w:r>
      <w:r w:rsidRPr="00C13B8F">
        <w:rPr>
          <w:rFonts w:ascii="Cambria" w:hAnsi="Cambria" w:cs="Arial"/>
          <w:spacing w:val="-2"/>
        </w:rPr>
        <w:t>v</w:t>
      </w:r>
      <w:r w:rsidRPr="00C13B8F">
        <w:rPr>
          <w:rFonts w:ascii="Cambria" w:hAnsi="Cambria" w:cs="Arial"/>
        </w:rPr>
        <w:t>o</w:t>
      </w:r>
      <w:r w:rsidRPr="00C13B8F">
        <w:rPr>
          <w:rFonts w:ascii="Cambria" w:hAnsi="Cambria" w:cs="Arial"/>
          <w:spacing w:val="2"/>
        </w:rPr>
        <w:t>d</w:t>
      </w:r>
      <w:r w:rsidRPr="00C13B8F">
        <w:rPr>
          <w:rFonts w:ascii="Cambria" w:hAnsi="Cambria" w:cs="Arial"/>
        </w:rPr>
        <w:t>y př</w:t>
      </w:r>
      <w:r w:rsidRPr="00C13B8F">
        <w:rPr>
          <w:rFonts w:ascii="Cambria" w:hAnsi="Cambria" w:cs="Arial"/>
          <w:spacing w:val="-2"/>
        </w:rPr>
        <w:t>e</w:t>
      </w:r>
      <w:r w:rsidRPr="00C13B8F">
        <w:rPr>
          <w:rFonts w:ascii="Cambria" w:hAnsi="Cambria" w:cs="Arial"/>
          <w:spacing w:val="2"/>
        </w:rPr>
        <w:t>k</w:t>
      </w:r>
      <w:r w:rsidRPr="00C13B8F">
        <w:rPr>
          <w:rFonts w:ascii="Cambria" w:hAnsi="Cambria" w:cs="Arial"/>
          <w:spacing w:val="1"/>
        </w:rPr>
        <w:t>r</w:t>
      </w:r>
      <w:r w:rsidRPr="00C13B8F">
        <w:rPr>
          <w:rFonts w:ascii="Cambria" w:hAnsi="Cambria" w:cs="Arial"/>
        </w:rPr>
        <w:t>ač</w:t>
      </w:r>
      <w:r w:rsidRPr="00C13B8F">
        <w:rPr>
          <w:rFonts w:ascii="Cambria" w:hAnsi="Cambria" w:cs="Arial"/>
          <w:spacing w:val="-3"/>
        </w:rPr>
        <w:t>u</w:t>
      </w:r>
      <w:r w:rsidRPr="00C13B8F">
        <w:rPr>
          <w:rFonts w:ascii="Cambria" w:hAnsi="Cambria" w:cs="Arial"/>
          <w:spacing w:val="1"/>
        </w:rPr>
        <w:t>j</w:t>
      </w:r>
      <w:r w:rsidRPr="00C13B8F">
        <w:rPr>
          <w:rFonts w:ascii="Cambria" w:hAnsi="Cambria" w:cs="Arial"/>
        </w:rPr>
        <w:t>í</w:t>
      </w:r>
      <w:r w:rsidRPr="00C13B8F">
        <w:rPr>
          <w:rFonts w:ascii="Cambria" w:hAnsi="Cambria" w:cs="Arial"/>
          <w:spacing w:val="-2"/>
        </w:rPr>
        <w:t xml:space="preserve"> </w:t>
      </w:r>
      <w:r w:rsidRPr="00C13B8F">
        <w:rPr>
          <w:rFonts w:ascii="Cambria" w:hAnsi="Cambria" w:cs="Arial"/>
        </w:rPr>
        <w:t>hran</w:t>
      </w:r>
      <w:r w:rsidRPr="00C13B8F">
        <w:rPr>
          <w:rFonts w:ascii="Cambria" w:hAnsi="Cambria" w:cs="Arial"/>
          <w:spacing w:val="-1"/>
        </w:rPr>
        <w:t>i</w:t>
      </w:r>
      <w:r w:rsidRPr="00C13B8F">
        <w:rPr>
          <w:rFonts w:ascii="Cambria" w:hAnsi="Cambria" w:cs="Arial"/>
        </w:rPr>
        <w:t>ci s</w:t>
      </w:r>
      <w:r w:rsidRPr="00C13B8F">
        <w:rPr>
          <w:rFonts w:ascii="Cambria" w:hAnsi="Cambria" w:cs="Arial"/>
          <w:spacing w:val="1"/>
        </w:rPr>
        <w:t>t</w:t>
      </w:r>
      <w:r w:rsidRPr="00C13B8F">
        <w:rPr>
          <w:rFonts w:ascii="Cambria" w:hAnsi="Cambria" w:cs="Arial"/>
        </w:rPr>
        <w:t>a</w:t>
      </w:r>
      <w:r w:rsidRPr="00C13B8F">
        <w:rPr>
          <w:rFonts w:ascii="Cambria" w:hAnsi="Cambria" w:cs="Arial"/>
          <w:spacing w:val="-2"/>
        </w:rPr>
        <w:t xml:space="preserve"> </w:t>
      </w:r>
      <w:r w:rsidRPr="00C13B8F">
        <w:rPr>
          <w:rFonts w:ascii="Cambria" w:hAnsi="Cambria" w:cs="Arial"/>
          <w:spacing w:val="1"/>
        </w:rPr>
        <w:t>t</w:t>
      </w:r>
      <w:r w:rsidRPr="00C13B8F">
        <w:rPr>
          <w:rFonts w:ascii="Cambria" w:hAnsi="Cambria" w:cs="Arial"/>
          <w:spacing w:val="-1"/>
        </w:rPr>
        <w:t>i</w:t>
      </w:r>
      <w:r w:rsidRPr="00C13B8F">
        <w:rPr>
          <w:rFonts w:ascii="Cambria" w:hAnsi="Cambria" w:cs="Arial"/>
        </w:rPr>
        <w:t>s</w:t>
      </w:r>
      <w:r w:rsidRPr="00C13B8F">
        <w:rPr>
          <w:rFonts w:ascii="Cambria" w:hAnsi="Cambria" w:cs="Arial"/>
          <w:spacing w:val="-4"/>
        </w:rPr>
        <w:t>í</w:t>
      </w:r>
      <w:r w:rsidRPr="00C13B8F">
        <w:rPr>
          <w:rFonts w:ascii="Cambria" w:hAnsi="Cambria" w:cs="Arial"/>
        </w:rPr>
        <w:t>c</w:t>
      </w:r>
      <w:r w:rsidRPr="00C13B8F">
        <w:rPr>
          <w:rFonts w:ascii="Cambria" w:hAnsi="Cambria" w:cs="Arial"/>
          <w:spacing w:val="1"/>
        </w:rPr>
        <w:t xml:space="preserve"> </w:t>
      </w:r>
      <w:r w:rsidRPr="00C13B8F">
        <w:rPr>
          <w:rFonts w:ascii="Cambria" w:hAnsi="Cambria" w:cs="Arial"/>
        </w:rPr>
        <w:t>o</w:t>
      </w:r>
      <w:r w:rsidRPr="00C13B8F">
        <w:rPr>
          <w:rFonts w:ascii="Cambria" w:hAnsi="Cambria" w:cs="Arial"/>
          <w:spacing w:val="-1"/>
        </w:rPr>
        <w:t>b</w:t>
      </w:r>
      <w:r w:rsidRPr="00C13B8F">
        <w:rPr>
          <w:rFonts w:ascii="Cambria" w:hAnsi="Cambria" w:cs="Arial"/>
          <w:spacing w:val="-2"/>
        </w:rPr>
        <w:t>yv</w:t>
      </w:r>
      <w:r w:rsidRPr="00C13B8F">
        <w:rPr>
          <w:rFonts w:ascii="Cambria" w:hAnsi="Cambria" w:cs="Arial"/>
        </w:rPr>
        <w:t>ate</w:t>
      </w:r>
      <w:r w:rsidRPr="00C13B8F">
        <w:rPr>
          <w:rFonts w:ascii="Cambria" w:hAnsi="Cambria" w:cs="Arial"/>
          <w:spacing w:val="-1"/>
        </w:rPr>
        <w:t>l</w:t>
      </w:r>
      <w:r w:rsidRPr="00C13B8F">
        <w:rPr>
          <w:rFonts w:ascii="Cambria" w:hAnsi="Cambria" w:cs="Arial"/>
        </w:rPr>
        <w:t>.</w:t>
      </w:r>
      <w:r w:rsidRPr="00C13B8F">
        <w:rPr>
          <w:rFonts w:ascii="Cambria" w:hAnsi="Cambria" w:cs="Arial"/>
          <w:spacing w:val="2"/>
        </w:rPr>
        <w:t xml:space="preserve"> </w:t>
      </w:r>
      <w:r w:rsidRPr="00C13B8F">
        <w:rPr>
          <w:rFonts w:ascii="Cambria" w:hAnsi="Cambria" w:cs="Arial"/>
          <w:spacing w:val="-1"/>
        </w:rPr>
        <w:t>N</w:t>
      </w:r>
      <w:r w:rsidRPr="00C13B8F">
        <w:rPr>
          <w:rFonts w:ascii="Cambria" w:hAnsi="Cambria" w:cs="Arial"/>
        </w:rPr>
        <w:t>ás</w:t>
      </w:r>
      <w:r w:rsidRPr="00C13B8F">
        <w:rPr>
          <w:rFonts w:ascii="Cambria" w:hAnsi="Cambria" w:cs="Arial"/>
          <w:spacing w:val="-1"/>
        </w:rPr>
        <w:t>l</w:t>
      </w:r>
      <w:r w:rsidRPr="00C13B8F">
        <w:rPr>
          <w:rFonts w:ascii="Cambria" w:hAnsi="Cambria" w:cs="Arial"/>
        </w:rPr>
        <w:t>e</w:t>
      </w:r>
      <w:r w:rsidRPr="00C13B8F">
        <w:rPr>
          <w:rFonts w:ascii="Cambria" w:hAnsi="Cambria" w:cs="Arial"/>
          <w:spacing w:val="-1"/>
        </w:rPr>
        <w:t>d</w:t>
      </w:r>
      <w:r w:rsidRPr="00C13B8F">
        <w:rPr>
          <w:rFonts w:ascii="Cambria" w:hAnsi="Cambria" w:cs="Arial"/>
        </w:rPr>
        <w:t>u</w:t>
      </w:r>
      <w:r w:rsidRPr="00C13B8F">
        <w:rPr>
          <w:rFonts w:ascii="Cambria" w:hAnsi="Cambria" w:cs="Arial"/>
          <w:spacing w:val="1"/>
        </w:rPr>
        <w:t>j</w:t>
      </w:r>
      <w:r w:rsidRPr="00C13B8F">
        <w:rPr>
          <w:rFonts w:ascii="Cambria" w:hAnsi="Cambria" w:cs="Arial"/>
        </w:rPr>
        <w:t>í</w:t>
      </w:r>
      <w:r w:rsidRPr="00C13B8F">
        <w:rPr>
          <w:rFonts w:ascii="Cambria" w:hAnsi="Cambria" w:cs="Arial"/>
          <w:spacing w:val="-2"/>
        </w:rPr>
        <w:t xml:space="preserve"> </w:t>
      </w:r>
      <w:r w:rsidRPr="00C13B8F">
        <w:rPr>
          <w:rFonts w:ascii="Cambria" w:hAnsi="Cambria" w:cs="Arial"/>
          <w:spacing w:val="-1"/>
        </w:rPr>
        <w:t>P</w:t>
      </w:r>
      <w:r w:rsidRPr="00C13B8F">
        <w:rPr>
          <w:rFonts w:ascii="Cambria" w:hAnsi="Cambria" w:cs="Arial"/>
          <w:spacing w:val="1"/>
        </w:rPr>
        <w:t>r</w:t>
      </w:r>
      <w:r w:rsidRPr="00C13B8F">
        <w:rPr>
          <w:rFonts w:ascii="Cambria" w:hAnsi="Cambria" w:cs="Arial"/>
        </w:rPr>
        <w:t>a</w:t>
      </w:r>
      <w:r w:rsidRPr="00C13B8F">
        <w:rPr>
          <w:rFonts w:ascii="Cambria" w:hAnsi="Cambria" w:cs="Arial"/>
          <w:spacing w:val="-1"/>
        </w:rPr>
        <w:t>h</w:t>
      </w:r>
      <w:r w:rsidRPr="00C13B8F">
        <w:rPr>
          <w:rFonts w:ascii="Cambria" w:hAnsi="Cambria" w:cs="Arial"/>
        </w:rPr>
        <w:t>y</w:t>
      </w:r>
      <w:r w:rsidRPr="00C13B8F">
        <w:rPr>
          <w:rFonts w:ascii="Cambria" w:hAnsi="Cambria" w:cs="Arial"/>
          <w:spacing w:val="-1"/>
        </w:rPr>
        <w:t xml:space="preserve"> </w:t>
      </w:r>
      <w:r w:rsidRPr="00C13B8F">
        <w:rPr>
          <w:rFonts w:ascii="Cambria" w:hAnsi="Cambria" w:cs="Arial"/>
        </w:rPr>
        <w:t>5 a</w:t>
      </w:r>
      <w:r w:rsidRPr="00C13B8F">
        <w:rPr>
          <w:rFonts w:ascii="Cambria" w:hAnsi="Cambria" w:cs="Arial"/>
          <w:spacing w:val="2"/>
        </w:rPr>
        <w:t xml:space="preserve"> </w:t>
      </w:r>
      <w:r w:rsidRPr="00C13B8F">
        <w:rPr>
          <w:rFonts w:ascii="Cambria" w:hAnsi="Cambria" w:cs="Arial"/>
        </w:rPr>
        <w:t>1</w:t>
      </w:r>
      <w:r w:rsidRPr="00C13B8F">
        <w:rPr>
          <w:rFonts w:ascii="Cambria" w:hAnsi="Cambria" w:cs="Arial"/>
          <w:spacing w:val="-1"/>
        </w:rPr>
        <w:t>1</w:t>
      </w:r>
      <w:r w:rsidRPr="00C13B8F">
        <w:rPr>
          <w:rFonts w:ascii="Cambria" w:hAnsi="Cambria" w:cs="Arial"/>
        </w:rPr>
        <w:t>.</w:t>
      </w:r>
    </w:p>
    <w:p w:rsidR="00AE6DAE" w:rsidRPr="004B78E0" w:rsidRDefault="00AE6DAE" w:rsidP="000E0328">
      <w:pPr>
        <w:tabs>
          <w:tab w:val="num" w:pos="0"/>
        </w:tabs>
        <w:suppressAutoHyphens/>
        <w:spacing w:before="120" w:after="0"/>
        <w:jc w:val="both"/>
        <w:rPr>
          <w:rFonts w:ascii="Cambria" w:hAnsi="Cambria" w:cs="Arial"/>
        </w:rPr>
      </w:pPr>
      <w:r w:rsidRPr="008147BF">
        <w:rPr>
          <w:rFonts w:ascii="Cambria" w:hAnsi="Cambria" w:cs="Arial"/>
        </w:rPr>
        <w:t xml:space="preserve">Hustota osídlení je </w:t>
      </w:r>
      <w:r w:rsidRPr="008C5119">
        <w:rPr>
          <w:rFonts w:ascii="Cambria" w:hAnsi="Cambria" w:cs="Arial"/>
        </w:rPr>
        <w:t>10 986 obyvatel/km²</w:t>
      </w:r>
      <w:r w:rsidRPr="008147BF">
        <w:rPr>
          <w:rFonts w:ascii="Cambria" w:hAnsi="Cambria" w:cs="Arial"/>
        </w:rPr>
        <w:t xml:space="preserve"> – Praha 3 tak dosahuje výrazně vyšších hodnot než je pražský průměr (2</w:t>
      </w:r>
      <w:r>
        <w:rPr>
          <w:rFonts w:ascii="Cambria" w:hAnsi="Cambria" w:cs="Arial"/>
        </w:rPr>
        <w:t> </w:t>
      </w:r>
      <w:r w:rsidRPr="008147BF">
        <w:rPr>
          <w:rFonts w:ascii="Cambria" w:hAnsi="Cambria" w:cs="Arial"/>
        </w:rPr>
        <w:t>513</w:t>
      </w:r>
      <w:r>
        <w:rPr>
          <w:rFonts w:ascii="Cambria" w:hAnsi="Cambria" w:cs="Arial"/>
        </w:rPr>
        <w:t>,2 obyv</w:t>
      </w:r>
      <w:r w:rsidRPr="004B78E0">
        <w:rPr>
          <w:rFonts w:ascii="Cambria" w:hAnsi="Cambria" w:cs="Arial"/>
        </w:rPr>
        <w:t>./ km²)</w:t>
      </w:r>
      <w:r>
        <w:rPr>
          <w:rFonts w:ascii="Cambria" w:hAnsi="Cambria" w:cs="Arial"/>
        </w:rPr>
        <w:t xml:space="preserve"> i</w:t>
      </w:r>
      <w:r w:rsidRPr="004B78E0">
        <w:rPr>
          <w:rFonts w:ascii="Cambria" w:hAnsi="Cambria" w:cs="Arial"/>
        </w:rPr>
        <w:t xml:space="preserve"> republikový průměr</w:t>
      </w:r>
      <w:r>
        <w:rPr>
          <w:rFonts w:ascii="Cambria" w:hAnsi="Cambria" w:cs="Arial"/>
        </w:rPr>
        <w:t>,</w:t>
      </w:r>
      <w:r w:rsidRPr="004B78E0">
        <w:rPr>
          <w:rFonts w:ascii="Cambria" w:hAnsi="Cambria" w:cs="Arial"/>
        </w:rPr>
        <w:t xml:space="preserve"> je</w:t>
      </w:r>
      <w:r>
        <w:rPr>
          <w:rFonts w:ascii="Cambria" w:hAnsi="Cambria" w:cs="Arial"/>
        </w:rPr>
        <w:t>nž je</w:t>
      </w:r>
      <w:r w:rsidRPr="004B78E0">
        <w:rPr>
          <w:rFonts w:ascii="Cambria" w:hAnsi="Cambria" w:cs="Arial"/>
        </w:rPr>
        <w:t xml:space="preserve"> 133,3 obyv./ km².</w:t>
      </w:r>
      <w:r>
        <w:rPr>
          <w:rFonts w:ascii="Cambria" w:hAnsi="Cambria" w:cs="Arial"/>
        </w:rPr>
        <w:t xml:space="preserve"> </w:t>
      </w:r>
      <w:r w:rsidRPr="004B78E0">
        <w:rPr>
          <w:rFonts w:ascii="Cambria" w:hAnsi="Cambria" w:cs="Arial"/>
        </w:rPr>
        <w:t>Po Praze 2 se jen s nepatrně nižší hodnotou (méně než 1000 obyv./km²</w:t>
      </w:r>
      <w:r>
        <w:rPr>
          <w:rFonts w:ascii="Cambria" w:hAnsi="Cambria" w:cs="Arial"/>
        </w:rPr>
        <w:t>)</w:t>
      </w:r>
      <w:r w:rsidRPr="004B78E0">
        <w:rPr>
          <w:rFonts w:ascii="Cambria" w:hAnsi="Cambria" w:cs="Arial"/>
        </w:rPr>
        <w:t xml:space="preserve"> řadí na 2. místo v Praze.</w:t>
      </w:r>
    </w:p>
    <w:p w:rsidR="00AE6DAE" w:rsidRPr="00082A54" w:rsidRDefault="00AE6DAE" w:rsidP="000E0328">
      <w:pPr>
        <w:tabs>
          <w:tab w:val="num" w:pos="0"/>
        </w:tabs>
        <w:suppressAutoHyphens/>
        <w:spacing w:before="120" w:after="0"/>
        <w:jc w:val="both"/>
        <w:rPr>
          <w:rFonts w:ascii="Arial" w:hAnsi="Arial" w:cs="Arial"/>
        </w:rPr>
      </w:pPr>
    </w:p>
    <w:p w:rsidR="00AE6DAE" w:rsidRPr="00D60DBB" w:rsidRDefault="00AE6DAE" w:rsidP="000E0328">
      <w:pPr>
        <w:tabs>
          <w:tab w:val="num" w:pos="0"/>
        </w:tabs>
        <w:suppressAutoHyphens/>
        <w:spacing w:before="120" w:after="0"/>
        <w:jc w:val="both"/>
        <w:rPr>
          <w:rFonts w:ascii="Cambria" w:hAnsi="Cambria" w:cs="Arial"/>
          <w:b/>
        </w:rPr>
      </w:pPr>
      <w:r w:rsidRPr="00D60DBB">
        <w:rPr>
          <w:rFonts w:ascii="Cambria" w:hAnsi="Cambria" w:cs="Arial"/>
          <w:b/>
        </w:rPr>
        <w:t xml:space="preserve">Vývoj počtu obyvatel </w:t>
      </w:r>
    </w:p>
    <w:p w:rsidR="00AE6DAE" w:rsidRPr="00D60DBB" w:rsidRDefault="00AE6DAE" w:rsidP="000E0328">
      <w:pPr>
        <w:tabs>
          <w:tab w:val="num" w:pos="0"/>
        </w:tabs>
        <w:suppressAutoHyphens/>
        <w:spacing w:before="120" w:after="0"/>
        <w:jc w:val="both"/>
        <w:rPr>
          <w:rFonts w:ascii="Cambria" w:hAnsi="Cambria" w:cs="Arial"/>
        </w:rPr>
      </w:pPr>
      <w:r w:rsidRPr="00D60DBB">
        <w:rPr>
          <w:rFonts w:ascii="Cambria" w:hAnsi="Cambria" w:cs="Arial"/>
        </w:rPr>
        <w:t xml:space="preserve">Nejdynamičtější vývoj obyvatelstva zaznamenala Praha 3 na konci 19. století, kdy zde probíhala mohutná výstavba - zejména v oblasti Žižkova a na Vinohradech. Na přelomu 19. a 20. století dosáhla Praha 3 o něco vyššího počtu obyvatel </w:t>
      </w:r>
      <w:r>
        <w:rPr>
          <w:rFonts w:ascii="Cambria" w:hAnsi="Cambria" w:cs="Arial"/>
        </w:rPr>
        <w:t xml:space="preserve">než </w:t>
      </w:r>
      <w:r w:rsidRPr="00D60DBB">
        <w:rPr>
          <w:rFonts w:ascii="Cambria" w:hAnsi="Cambria" w:cs="Arial"/>
        </w:rPr>
        <w:t>má dnes (75 tisíc). Nejvyšších hodnot dosáhla v roce 1961 – cca 124 tis. obyvatel. Od té doby počet obyvatel klesal až do roku 2006. V letech 2007 měla Praha 3 stejný počet obyvatel jako dnes. Mezi léty 2008-2010 naopak počet obyvatel stoupa</w:t>
      </w:r>
      <w:r>
        <w:rPr>
          <w:rFonts w:ascii="Cambria" w:hAnsi="Cambria" w:cs="Arial"/>
        </w:rPr>
        <w:t>l až na 73 321. V roce 2011</w:t>
      </w:r>
      <w:r w:rsidRPr="00D60DBB">
        <w:rPr>
          <w:rFonts w:ascii="Cambria" w:hAnsi="Cambria" w:cs="Arial"/>
        </w:rPr>
        <w:t xml:space="preserve"> opět došlu k úbytku obyvatel</w:t>
      </w:r>
      <w:r>
        <w:rPr>
          <w:rFonts w:ascii="Cambria" w:hAnsi="Cambria" w:cs="Arial"/>
        </w:rPr>
        <w:t>, údaje ke konci roku 2012 mají vzestupný charakter a data z ČSÚ za první čtvrtletí roku 2013 udávají v Praze 3 počet obyvatel 71 427, tedy potvrzují vzestup z roku 2012</w:t>
      </w:r>
      <w:r w:rsidRPr="00D60DBB">
        <w:rPr>
          <w:rFonts w:ascii="Cambria" w:hAnsi="Cambria" w:cs="Arial"/>
        </w:rPr>
        <w:t xml:space="preserve">. </w:t>
      </w:r>
    </w:p>
    <w:p w:rsidR="00AE6DAE" w:rsidRPr="00C13B8F" w:rsidRDefault="00AE6DAE" w:rsidP="000E0328">
      <w:pPr>
        <w:widowControl w:val="0"/>
        <w:autoSpaceDE w:val="0"/>
        <w:autoSpaceDN w:val="0"/>
        <w:adjustRightInd w:val="0"/>
        <w:spacing w:before="15" w:after="0" w:line="260" w:lineRule="exact"/>
        <w:rPr>
          <w:rFonts w:ascii="Arial" w:hAnsi="Arial" w:cs="Arial"/>
          <w:sz w:val="26"/>
          <w:szCs w:val="26"/>
        </w:rPr>
      </w:pPr>
    </w:p>
    <w:p w:rsidR="00AE6DAE" w:rsidRPr="00156B50" w:rsidRDefault="00AE6DAE" w:rsidP="003004F8">
      <w:pPr>
        <w:widowControl w:val="0"/>
        <w:tabs>
          <w:tab w:val="left" w:pos="9320"/>
        </w:tabs>
        <w:autoSpaceDE w:val="0"/>
        <w:autoSpaceDN w:val="0"/>
        <w:adjustRightInd w:val="0"/>
        <w:spacing w:after="0" w:line="240" w:lineRule="auto"/>
        <w:ind w:right="-36"/>
        <w:jc w:val="both"/>
        <w:rPr>
          <w:rFonts w:ascii="Cambria" w:hAnsi="Cambria"/>
          <w:bCs/>
          <w:i/>
          <w:noProof/>
        </w:rPr>
      </w:pPr>
      <w:bookmarkStart w:id="53" w:name="_Toc383422758"/>
      <w:r w:rsidRPr="00156B50">
        <w:rPr>
          <w:rFonts w:ascii="Cambria" w:hAnsi="Cambria"/>
          <w:i/>
        </w:rPr>
        <w:t xml:space="preserve">Graf </w:t>
      </w:r>
      <w:r w:rsidR="00FB277C" w:rsidRPr="00156B50">
        <w:rPr>
          <w:rFonts w:ascii="Cambria" w:hAnsi="Cambria"/>
          <w:i/>
        </w:rPr>
        <w:fldChar w:fldCharType="begin"/>
      </w:r>
      <w:r w:rsidRPr="00156B50">
        <w:rPr>
          <w:rFonts w:ascii="Cambria" w:hAnsi="Cambria"/>
          <w:i/>
        </w:rPr>
        <w:instrText xml:space="preserve"> SEQ Graf \* ARABIC </w:instrText>
      </w:r>
      <w:r w:rsidR="00FB277C" w:rsidRPr="00156B50">
        <w:rPr>
          <w:rFonts w:ascii="Cambria" w:hAnsi="Cambria"/>
          <w:i/>
        </w:rPr>
        <w:fldChar w:fldCharType="separate"/>
      </w:r>
      <w:r w:rsidRPr="00156B50">
        <w:rPr>
          <w:rFonts w:ascii="Cambria" w:hAnsi="Cambria"/>
          <w:i/>
          <w:noProof/>
        </w:rPr>
        <w:t>5</w:t>
      </w:r>
      <w:r w:rsidR="00FB277C" w:rsidRPr="00156B50">
        <w:rPr>
          <w:rFonts w:ascii="Cambria" w:hAnsi="Cambria"/>
          <w:i/>
        </w:rPr>
        <w:fldChar w:fldCharType="end"/>
      </w:r>
      <w:r w:rsidRPr="00156B50">
        <w:rPr>
          <w:rFonts w:ascii="Cambria" w:hAnsi="Cambria"/>
          <w:i/>
        </w:rPr>
        <w:t xml:space="preserve">: </w:t>
      </w:r>
      <w:r w:rsidRPr="00156B50">
        <w:rPr>
          <w:rFonts w:ascii="Cambria" w:hAnsi="Cambria"/>
          <w:bCs/>
          <w:i/>
          <w:noProof/>
        </w:rPr>
        <w:t>Vývoj obyvatelstva Prahy 3 mezi lety 2004 a 2012</w:t>
      </w:r>
      <w:bookmarkEnd w:id="53"/>
      <w:r w:rsidRPr="00156B50">
        <w:rPr>
          <w:rFonts w:ascii="Cambria" w:hAnsi="Cambria"/>
          <w:bCs/>
          <w:i/>
          <w:noProof/>
        </w:rPr>
        <w:t xml:space="preserve"> </w:t>
      </w:r>
    </w:p>
    <w:p w:rsidR="00AE6DAE" w:rsidRDefault="00AE6DAE" w:rsidP="000E0328">
      <w:pPr>
        <w:widowControl w:val="0"/>
        <w:autoSpaceDE w:val="0"/>
        <w:autoSpaceDN w:val="0"/>
        <w:adjustRightInd w:val="0"/>
        <w:spacing w:after="0" w:line="240" w:lineRule="auto"/>
        <w:ind w:right="1781"/>
        <w:jc w:val="both"/>
        <w:rPr>
          <w:rFonts w:ascii="Cambria" w:hAnsi="Cambria" w:cs="Arial"/>
          <w:b/>
          <w:bCs/>
          <w:spacing w:val="2"/>
        </w:rPr>
      </w:pPr>
    </w:p>
    <w:p w:rsidR="00AE6DAE" w:rsidRDefault="000972B1" w:rsidP="000E0328">
      <w:pPr>
        <w:widowControl w:val="0"/>
        <w:autoSpaceDE w:val="0"/>
        <w:autoSpaceDN w:val="0"/>
        <w:adjustRightInd w:val="0"/>
        <w:spacing w:after="0" w:line="240" w:lineRule="auto"/>
        <w:ind w:right="1781"/>
        <w:jc w:val="both"/>
        <w:rPr>
          <w:rFonts w:ascii="Cambria" w:hAnsi="Cambria" w:cs="Arial"/>
          <w:b/>
          <w:bCs/>
          <w:spacing w:val="2"/>
        </w:rPr>
      </w:pPr>
      <w:r>
        <w:rPr>
          <w:rFonts w:ascii="Cambria" w:hAnsi="Cambria" w:cs="Arial"/>
          <w:b/>
          <w:noProof/>
          <w:spacing w:val="2"/>
          <w:lang w:eastAsia="cs-CZ"/>
        </w:rPr>
        <w:drawing>
          <wp:inline distT="0" distB="0" distL="0" distR="0">
            <wp:extent cx="5410200" cy="2352675"/>
            <wp:effectExtent l="19050" t="0" r="0" b="0"/>
            <wp:docPr id="7" name="obrázek 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392"/>
                    <pic:cNvPicPr>
                      <a:picLocks noChangeAspect="1" noChangeArrowheads="1"/>
                    </pic:cNvPicPr>
                  </pic:nvPicPr>
                  <pic:blipFill>
                    <a:blip r:embed="rId16"/>
                    <a:srcRect/>
                    <a:stretch>
                      <a:fillRect/>
                    </a:stretch>
                  </pic:blipFill>
                  <pic:spPr bwMode="auto">
                    <a:xfrm>
                      <a:off x="0" y="0"/>
                      <a:ext cx="5410200" cy="2352675"/>
                    </a:xfrm>
                    <a:prstGeom prst="rect">
                      <a:avLst/>
                    </a:prstGeom>
                    <a:noFill/>
                    <a:ln w="9525">
                      <a:noFill/>
                      <a:miter lim="800000"/>
                      <a:headEnd/>
                      <a:tailEnd/>
                    </a:ln>
                  </pic:spPr>
                </pic:pic>
              </a:graphicData>
            </a:graphic>
          </wp:inline>
        </w:drawing>
      </w:r>
    </w:p>
    <w:p w:rsidR="00AE6DAE" w:rsidRDefault="00AE6DAE" w:rsidP="00ED0C70">
      <w:pPr>
        <w:widowControl w:val="0"/>
        <w:autoSpaceDE w:val="0"/>
        <w:autoSpaceDN w:val="0"/>
        <w:adjustRightInd w:val="0"/>
        <w:spacing w:before="32" w:after="0" w:line="240" w:lineRule="auto"/>
        <w:ind w:right="815"/>
        <w:jc w:val="right"/>
        <w:rPr>
          <w:rFonts w:ascii="Cambria" w:hAnsi="Cambria"/>
          <w:i/>
          <w:sz w:val="20"/>
          <w:szCs w:val="20"/>
        </w:rPr>
      </w:pPr>
      <w:r>
        <w:rPr>
          <w:rFonts w:ascii="Cambria" w:hAnsi="Cambria"/>
          <w:i/>
          <w:sz w:val="20"/>
          <w:szCs w:val="20"/>
        </w:rPr>
        <w:t xml:space="preserve"> </w:t>
      </w:r>
      <w:r w:rsidRPr="00616500">
        <w:rPr>
          <w:rFonts w:ascii="Cambria" w:hAnsi="Cambria"/>
          <w:i/>
          <w:sz w:val="20"/>
          <w:szCs w:val="20"/>
        </w:rPr>
        <w:t>Zdroj: Český statistický úřad</w:t>
      </w:r>
      <w:r>
        <w:rPr>
          <w:rFonts w:ascii="Cambria" w:hAnsi="Cambria"/>
          <w:i/>
          <w:sz w:val="20"/>
          <w:szCs w:val="20"/>
        </w:rPr>
        <w:t>, d</w:t>
      </w:r>
      <w:r w:rsidRPr="00854EFF">
        <w:rPr>
          <w:rFonts w:ascii="Cambria" w:hAnsi="Cambria"/>
          <w:i/>
          <w:sz w:val="20"/>
          <w:szCs w:val="20"/>
        </w:rPr>
        <w:t>ata k </w:t>
      </w:r>
      <w:proofErr w:type="gramStart"/>
      <w:r w:rsidRPr="00854EFF">
        <w:rPr>
          <w:rFonts w:ascii="Cambria" w:hAnsi="Cambria"/>
          <w:i/>
          <w:sz w:val="20"/>
          <w:szCs w:val="20"/>
        </w:rPr>
        <w:t>31.12</w:t>
      </w:r>
      <w:proofErr w:type="gramEnd"/>
      <w:r w:rsidRPr="00854EFF">
        <w:rPr>
          <w:rFonts w:ascii="Cambria" w:hAnsi="Cambria"/>
          <w:i/>
          <w:sz w:val="20"/>
          <w:szCs w:val="20"/>
        </w:rPr>
        <w:t>. příslušného roku</w:t>
      </w:r>
    </w:p>
    <w:p w:rsidR="00AE6DAE" w:rsidRPr="00C13B8F" w:rsidRDefault="00AE6DAE" w:rsidP="000E0328">
      <w:pPr>
        <w:widowControl w:val="0"/>
        <w:autoSpaceDE w:val="0"/>
        <w:autoSpaceDN w:val="0"/>
        <w:adjustRightInd w:val="0"/>
        <w:spacing w:before="11" w:after="0" w:line="260" w:lineRule="exact"/>
        <w:rPr>
          <w:rFonts w:ascii="Arial" w:hAnsi="Arial" w:cs="Arial"/>
          <w:sz w:val="26"/>
          <w:szCs w:val="26"/>
        </w:rPr>
      </w:pPr>
    </w:p>
    <w:p w:rsidR="00AE6DAE" w:rsidRPr="00BE6B4C" w:rsidRDefault="00AE6DAE" w:rsidP="000E0328">
      <w:pPr>
        <w:tabs>
          <w:tab w:val="num" w:pos="0"/>
        </w:tabs>
        <w:suppressAutoHyphens/>
        <w:spacing w:before="120" w:after="0"/>
        <w:jc w:val="both"/>
        <w:rPr>
          <w:rFonts w:ascii="Cambria" w:hAnsi="Cambria" w:cs="Arial"/>
        </w:rPr>
      </w:pPr>
      <w:r w:rsidRPr="00BE6B4C">
        <w:rPr>
          <w:rFonts w:ascii="Cambria" w:hAnsi="Cambria" w:cs="Arial"/>
        </w:rPr>
        <w:t xml:space="preserve">Až do roku 2006 docházelo k úbytku obyvatelstva, který byl způsoben celkovými zápornými přírůstky. Jejich první složka, přirozené přírůstky, byly také záporné. Jsou znázorněny i v následujícím grafu a znamenají, že počty zemřelých převyšují počty narozených, čili že obyvatelstvo se samo nereprodukuje. Od roku 2006 bylo celorepublikové období </w:t>
      </w:r>
      <w:proofErr w:type="spellStart"/>
      <w:r w:rsidRPr="00BE6B4C">
        <w:rPr>
          <w:rFonts w:ascii="Cambria" w:hAnsi="Cambria" w:cs="Arial"/>
        </w:rPr>
        <w:t>babyboomu</w:t>
      </w:r>
      <w:proofErr w:type="spellEnd"/>
      <w:r w:rsidRPr="00BE6B4C">
        <w:rPr>
          <w:rFonts w:ascii="Cambria" w:hAnsi="Cambria" w:cs="Arial"/>
        </w:rPr>
        <w:t xml:space="preserve">, které se projevilo i na zvyšování hodnot přirozeného přírůstku v Praze 3 až do roku 2008. </w:t>
      </w:r>
      <w:r>
        <w:rPr>
          <w:rFonts w:ascii="Cambria" w:hAnsi="Cambria" w:cs="Arial"/>
        </w:rPr>
        <w:t>O</w:t>
      </w:r>
      <w:r w:rsidRPr="00BE6B4C">
        <w:rPr>
          <w:rFonts w:ascii="Cambria" w:hAnsi="Cambria" w:cs="Arial"/>
        </w:rPr>
        <w:t xml:space="preserve">d té doby hodnota </w:t>
      </w:r>
      <w:r>
        <w:rPr>
          <w:rFonts w:ascii="Cambria" w:hAnsi="Cambria" w:cs="Arial"/>
        </w:rPr>
        <w:t xml:space="preserve">přirozeného přírůstku </w:t>
      </w:r>
      <w:r w:rsidRPr="00BE6B4C">
        <w:rPr>
          <w:rFonts w:ascii="Cambria" w:hAnsi="Cambria" w:cs="Arial"/>
        </w:rPr>
        <w:t xml:space="preserve">neustále kolísá, čísla jsou stále v záporné rovině. </w:t>
      </w:r>
    </w:p>
    <w:p w:rsidR="00AE6DAE" w:rsidRPr="00BE6B4C" w:rsidRDefault="00AE6DAE" w:rsidP="000E0328">
      <w:pPr>
        <w:tabs>
          <w:tab w:val="num" w:pos="0"/>
        </w:tabs>
        <w:suppressAutoHyphens/>
        <w:spacing w:before="120" w:after="0"/>
        <w:jc w:val="both"/>
        <w:rPr>
          <w:rFonts w:ascii="Cambria" w:hAnsi="Cambria" w:cs="Arial"/>
        </w:rPr>
      </w:pPr>
      <w:r w:rsidRPr="00BE6B4C">
        <w:rPr>
          <w:rFonts w:ascii="Cambria" w:hAnsi="Cambria"/>
        </w:rPr>
        <w:lastRenderedPageBreak/>
        <w:t xml:space="preserve">Migrační přírůstek, tedy počty přistěhovalých mínus počty vystěhovalých, se od roku 2003 postupně snižoval. V roce 2006 se dokonce pohyboval v záporných hodnotách, ale menších než přírůstek přirozený. Odliv obyvatelstva byl ze starého bytového fondu (zejména z jádra starého Žižkova) a byl také spojen s převodem bytů nebo domů na komerční funkce (zejména na </w:t>
      </w:r>
      <w:r w:rsidRPr="00BE6B4C">
        <w:rPr>
          <w:rFonts w:ascii="Cambria" w:hAnsi="Cambria" w:cs="Arial"/>
        </w:rPr>
        <w:t xml:space="preserve">Vinohradech). V letech 2007 a 2008 dosáhl </w:t>
      </w:r>
      <w:r>
        <w:rPr>
          <w:rFonts w:ascii="Cambria" w:hAnsi="Cambria" w:cs="Arial"/>
        </w:rPr>
        <w:t xml:space="preserve">migrační přírůstek </w:t>
      </w:r>
      <w:r w:rsidRPr="00BE6B4C">
        <w:rPr>
          <w:rFonts w:ascii="Cambria" w:hAnsi="Cambria" w:cs="Arial"/>
        </w:rPr>
        <w:t xml:space="preserve">tak výrazných pozitivních hodnot, že vytáhl do kladných čísel i celkový přírůstek. Až do roku 2011 se však hodnota přírůstku stěhováním snižovala, </w:t>
      </w:r>
      <w:r>
        <w:rPr>
          <w:rFonts w:ascii="Cambria" w:hAnsi="Cambria" w:cs="Arial"/>
        </w:rPr>
        <w:t xml:space="preserve">až </w:t>
      </w:r>
      <w:r w:rsidRPr="00BE6B4C">
        <w:rPr>
          <w:rFonts w:ascii="Cambria" w:hAnsi="Cambria" w:cs="Arial"/>
        </w:rPr>
        <w:t xml:space="preserve">v roce 2012 byl zaznamenán nárůst nových obyvatel MČ a začíná se tak potvrzovat očekávaný nárůst počtu obyvatel - v souvislosti s ukončováním jednotlivých etap bytové výstavby. Do roku 2035 by MČ P3 mohla mít podle střední varianty asi 76 000 obyvatel. </w:t>
      </w:r>
    </w:p>
    <w:p w:rsidR="00AE6DAE" w:rsidRDefault="00AE6DAE" w:rsidP="000E0328">
      <w:pPr>
        <w:tabs>
          <w:tab w:val="num" w:pos="0"/>
        </w:tabs>
        <w:suppressAutoHyphens/>
        <w:spacing w:after="0" w:line="240" w:lineRule="auto"/>
        <w:jc w:val="both"/>
        <w:rPr>
          <w:rFonts w:ascii="Cambria" w:hAnsi="Cambria" w:cs="Arial"/>
        </w:rPr>
      </w:pPr>
    </w:p>
    <w:p w:rsidR="00AE6DAE" w:rsidRPr="003004F8" w:rsidRDefault="00AE6DAE" w:rsidP="003004F8">
      <w:pPr>
        <w:widowControl w:val="0"/>
        <w:tabs>
          <w:tab w:val="left" w:pos="9320"/>
        </w:tabs>
        <w:autoSpaceDE w:val="0"/>
        <w:autoSpaceDN w:val="0"/>
        <w:adjustRightInd w:val="0"/>
        <w:spacing w:after="0" w:line="240" w:lineRule="auto"/>
        <w:ind w:right="-36"/>
        <w:jc w:val="both"/>
        <w:rPr>
          <w:rFonts w:ascii="Cambria" w:hAnsi="Cambria"/>
          <w:bCs/>
          <w:i/>
          <w:noProof/>
          <w:sz w:val="21"/>
          <w:szCs w:val="21"/>
        </w:rPr>
      </w:pPr>
      <w:bookmarkStart w:id="54" w:name="_Toc383422759"/>
      <w:r w:rsidRPr="00E52565">
        <w:rPr>
          <w:rFonts w:ascii="Cambria" w:hAnsi="Cambria"/>
          <w:i/>
        </w:rPr>
        <w:t xml:space="preserve">Graf </w:t>
      </w:r>
      <w:r w:rsidR="00FB277C" w:rsidRPr="00E52565">
        <w:rPr>
          <w:rFonts w:ascii="Cambria" w:hAnsi="Cambria"/>
          <w:i/>
        </w:rPr>
        <w:fldChar w:fldCharType="begin"/>
      </w:r>
      <w:r w:rsidRPr="00E52565">
        <w:rPr>
          <w:rFonts w:ascii="Cambria" w:hAnsi="Cambria"/>
          <w:i/>
        </w:rPr>
        <w:instrText xml:space="preserve"> SEQ Graf \* ARABIC </w:instrText>
      </w:r>
      <w:r w:rsidR="00FB277C" w:rsidRPr="00E52565">
        <w:rPr>
          <w:rFonts w:ascii="Cambria" w:hAnsi="Cambria"/>
          <w:i/>
        </w:rPr>
        <w:fldChar w:fldCharType="separate"/>
      </w:r>
      <w:r>
        <w:rPr>
          <w:rFonts w:ascii="Cambria" w:hAnsi="Cambria"/>
          <w:i/>
          <w:noProof/>
        </w:rPr>
        <w:t>6</w:t>
      </w:r>
      <w:r w:rsidR="00FB277C" w:rsidRPr="00E52565">
        <w:rPr>
          <w:rFonts w:ascii="Cambria" w:hAnsi="Cambria"/>
          <w:i/>
        </w:rPr>
        <w:fldChar w:fldCharType="end"/>
      </w:r>
      <w:r w:rsidRPr="00E52565">
        <w:rPr>
          <w:rFonts w:ascii="Cambria" w:hAnsi="Cambria"/>
          <w:i/>
        </w:rPr>
        <w:t xml:space="preserve">: </w:t>
      </w:r>
      <w:r w:rsidRPr="00106A86">
        <w:rPr>
          <w:rFonts w:ascii="Cambria" w:hAnsi="Cambria"/>
          <w:i/>
        </w:rPr>
        <w:t>Vývoj přírůstků obyvatelstva Prahy 3 mezi lety 2004 a 2012</w:t>
      </w:r>
      <w:bookmarkEnd w:id="54"/>
      <w:r w:rsidRPr="003004F8">
        <w:rPr>
          <w:rFonts w:ascii="Cambria" w:hAnsi="Cambria"/>
          <w:bCs/>
          <w:i/>
          <w:noProof/>
          <w:sz w:val="21"/>
          <w:szCs w:val="21"/>
        </w:rPr>
        <w:t xml:space="preserve"> </w:t>
      </w:r>
    </w:p>
    <w:p w:rsidR="00AE6DAE" w:rsidRDefault="000972B1" w:rsidP="000E0328">
      <w:pPr>
        <w:widowControl w:val="0"/>
        <w:autoSpaceDE w:val="0"/>
        <w:autoSpaceDN w:val="0"/>
        <w:adjustRightInd w:val="0"/>
        <w:spacing w:after="0" w:line="240" w:lineRule="auto"/>
        <w:ind w:right="1024"/>
        <w:jc w:val="both"/>
        <w:rPr>
          <w:rFonts w:ascii="Cambria" w:hAnsi="Cambria" w:cs="Arial"/>
        </w:rPr>
      </w:pPr>
      <w:r>
        <w:rPr>
          <w:rFonts w:ascii="Cambria" w:hAnsi="Cambria" w:cs="Arial"/>
          <w:noProof/>
          <w:lang w:eastAsia="cs-CZ"/>
        </w:rPr>
        <w:drawing>
          <wp:inline distT="0" distB="0" distL="0" distR="0">
            <wp:extent cx="5743575" cy="2571750"/>
            <wp:effectExtent l="19050" t="0" r="9525"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srcRect/>
                    <a:stretch>
                      <a:fillRect/>
                    </a:stretch>
                  </pic:blipFill>
                  <pic:spPr bwMode="auto">
                    <a:xfrm>
                      <a:off x="0" y="0"/>
                      <a:ext cx="5743575" cy="2571750"/>
                    </a:xfrm>
                    <a:prstGeom prst="rect">
                      <a:avLst/>
                    </a:prstGeom>
                    <a:noFill/>
                    <a:ln w="9525">
                      <a:noFill/>
                      <a:miter lim="800000"/>
                      <a:headEnd/>
                      <a:tailEnd/>
                    </a:ln>
                  </pic:spPr>
                </pic:pic>
              </a:graphicData>
            </a:graphic>
          </wp:inline>
        </w:drawing>
      </w:r>
    </w:p>
    <w:p w:rsidR="00AE6DAE" w:rsidRDefault="00AE6DAE" w:rsidP="000E0328">
      <w:pPr>
        <w:widowControl w:val="0"/>
        <w:autoSpaceDE w:val="0"/>
        <w:autoSpaceDN w:val="0"/>
        <w:adjustRightInd w:val="0"/>
        <w:spacing w:after="0" w:line="240" w:lineRule="auto"/>
        <w:ind w:right="1024"/>
        <w:jc w:val="right"/>
        <w:rPr>
          <w:rFonts w:ascii="Cambria" w:hAnsi="Cambria" w:cs="Arial"/>
        </w:rPr>
      </w:pPr>
    </w:p>
    <w:p w:rsidR="00AE6DAE" w:rsidRDefault="00AE6DAE" w:rsidP="000E0328">
      <w:pPr>
        <w:widowControl w:val="0"/>
        <w:autoSpaceDE w:val="0"/>
        <w:autoSpaceDN w:val="0"/>
        <w:adjustRightInd w:val="0"/>
        <w:spacing w:after="0" w:line="240" w:lineRule="auto"/>
        <w:ind w:right="106"/>
        <w:jc w:val="right"/>
        <w:rPr>
          <w:rFonts w:ascii="Cambria" w:hAnsi="Cambria" w:cs="Arial"/>
        </w:rPr>
      </w:pPr>
      <w:r w:rsidRPr="00616500">
        <w:rPr>
          <w:rFonts w:ascii="Cambria" w:hAnsi="Cambria"/>
          <w:i/>
          <w:sz w:val="20"/>
          <w:szCs w:val="20"/>
        </w:rPr>
        <w:t>Zdroj: Český statistický úřad</w:t>
      </w:r>
    </w:p>
    <w:p w:rsidR="00AE6DAE" w:rsidRPr="00C13B8F" w:rsidRDefault="00AE6DAE" w:rsidP="000E0328">
      <w:pPr>
        <w:widowControl w:val="0"/>
        <w:autoSpaceDE w:val="0"/>
        <w:autoSpaceDN w:val="0"/>
        <w:adjustRightInd w:val="0"/>
        <w:spacing w:before="3" w:after="0" w:line="240" w:lineRule="auto"/>
        <w:ind w:left="118" w:right="-20"/>
        <w:rPr>
          <w:rFonts w:ascii="Times New Roman" w:hAnsi="Times New Roman"/>
          <w:sz w:val="20"/>
          <w:szCs w:val="20"/>
        </w:rPr>
      </w:pPr>
    </w:p>
    <w:p w:rsidR="00AE6DAE" w:rsidRDefault="00AE6DAE" w:rsidP="00867A8C">
      <w:pPr>
        <w:pStyle w:val="Tabulka"/>
        <w:rPr>
          <w:rFonts w:ascii="Cambria" w:hAnsi="Cambria"/>
          <w:b w:val="0"/>
          <w:i/>
          <w:sz w:val="22"/>
          <w:szCs w:val="22"/>
        </w:rPr>
      </w:pPr>
      <w:bookmarkStart w:id="55" w:name="_Toc383441045"/>
      <w:r w:rsidRPr="006C7AE5">
        <w:rPr>
          <w:rFonts w:ascii="Cambria" w:hAnsi="Cambria"/>
          <w:b w:val="0"/>
          <w:i/>
          <w:sz w:val="22"/>
          <w:szCs w:val="22"/>
        </w:rPr>
        <w:t xml:space="preserve">Tabulka </w:t>
      </w:r>
      <w:r w:rsidR="00FB277C" w:rsidRPr="006C7AE5">
        <w:rPr>
          <w:rFonts w:ascii="Cambria" w:hAnsi="Cambria"/>
          <w:b w:val="0"/>
          <w:i/>
          <w:sz w:val="22"/>
          <w:szCs w:val="22"/>
        </w:rPr>
        <w:fldChar w:fldCharType="begin"/>
      </w:r>
      <w:r w:rsidRPr="006C7AE5">
        <w:rPr>
          <w:rFonts w:ascii="Cambria" w:hAnsi="Cambria"/>
          <w:b w:val="0"/>
          <w:i/>
          <w:sz w:val="22"/>
          <w:szCs w:val="22"/>
        </w:rPr>
        <w:instrText xml:space="preserve"> SEQ Tabulka \* ARABIC </w:instrText>
      </w:r>
      <w:r w:rsidR="00FB277C" w:rsidRPr="006C7AE5">
        <w:rPr>
          <w:rFonts w:ascii="Cambria" w:hAnsi="Cambria"/>
          <w:b w:val="0"/>
          <w:i/>
          <w:sz w:val="22"/>
          <w:szCs w:val="22"/>
        </w:rPr>
        <w:fldChar w:fldCharType="separate"/>
      </w:r>
      <w:r>
        <w:rPr>
          <w:rFonts w:ascii="Cambria" w:hAnsi="Cambria"/>
          <w:b w:val="0"/>
          <w:i/>
          <w:noProof/>
          <w:sz w:val="22"/>
          <w:szCs w:val="22"/>
        </w:rPr>
        <w:t>6</w:t>
      </w:r>
      <w:r w:rsidR="00FB277C" w:rsidRPr="006C7AE5">
        <w:rPr>
          <w:rFonts w:ascii="Cambria" w:hAnsi="Cambria"/>
          <w:b w:val="0"/>
          <w:i/>
          <w:sz w:val="22"/>
          <w:szCs w:val="22"/>
        </w:rPr>
        <w:fldChar w:fldCharType="end"/>
      </w:r>
      <w:r w:rsidRPr="006C7AE5">
        <w:rPr>
          <w:rFonts w:ascii="Cambria" w:hAnsi="Cambria"/>
          <w:b w:val="0"/>
          <w:i/>
          <w:sz w:val="22"/>
          <w:szCs w:val="22"/>
        </w:rPr>
        <w:t xml:space="preserve">: </w:t>
      </w:r>
      <w:r w:rsidRPr="00ED0C70">
        <w:rPr>
          <w:rFonts w:ascii="Cambria" w:hAnsi="Cambria"/>
          <w:b w:val="0"/>
          <w:i/>
          <w:sz w:val="22"/>
          <w:szCs w:val="22"/>
        </w:rPr>
        <w:t>Vývoj přírůstků obyvatelstva Prahy 3 mezi lety 2004 a 2012</w:t>
      </w:r>
      <w:bookmarkEnd w:id="55"/>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1698"/>
        <w:gridCol w:w="1026"/>
        <w:gridCol w:w="864"/>
        <w:gridCol w:w="882"/>
        <w:gridCol w:w="863"/>
        <w:gridCol w:w="901"/>
        <w:gridCol w:w="844"/>
        <w:gridCol w:w="882"/>
        <w:gridCol w:w="844"/>
        <w:gridCol w:w="835"/>
      </w:tblGrid>
      <w:tr w:rsidR="00AE6DAE" w:rsidRPr="005E7647" w:rsidTr="00446C2C">
        <w:trPr>
          <w:trHeight w:val="300"/>
        </w:trPr>
        <w:tc>
          <w:tcPr>
            <w:tcW w:w="1698" w:type="dxa"/>
            <w:shd w:val="clear" w:color="000000" w:fill="9E292B"/>
            <w:noWrap/>
            <w:vAlign w:val="bottom"/>
          </w:tcPr>
          <w:p w:rsidR="00AE6DAE" w:rsidRPr="005E7647" w:rsidRDefault="00AE6DAE" w:rsidP="005E7647">
            <w:pPr>
              <w:spacing w:after="0" w:line="240" w:lineRule="auto"/>
              <w:rPr>
                <w:rFonts w:ascii="Cambria" w:hAnsi="Cambria"/>
                <w:b/>
                <w:bCs/>
                <w:color w:val="FFFFFF"/>
                <w:sz w:val="20"/>
                <w:szCs w:val="20"/>
                <w:lang w:eastAsia="cs-CZ"/>
              </w:rPr>
            </w:pPr>
            <w:r w:rsidRPr="005E7647">
              <w:rPr>
                <w:rFonts w:ascii="Cambria" w:hAnsi="Cambria"/>
                <w:b/>
                <w:bCs/>
                <w:color w:val="FFFFFF"/>
                <w:sz w:val="20"/>
                <w:szCs w:val="20"/>
                <w:lang w:eastAsia="cs-CZ"/>
              </w:rPr>
              <w:t>Praha 3</w:t>
            </w:r>
          </w:p>
        </w:tc>
        <w:tc>
          <w:tcPr>
            <w:tcW w:w="1026" w:type="dxa"/>
            <w:shd w:val="clear" w:color="000000" w:fill="9E292B"/>
            <w:noWrap/>
            <w:vAlign w:val="bottom"/>
          </w:tcPr>
          <w:p w:rsidR="00AE6DAE" w:rsidRPr="005E7647" w:rsidRDefault="00AE6DAE" w:rsidP="005E7647">
            <w:pPr>
              <w:spacing w:after="0" w:line="240" w:lineRule="auto"/>
              <w:jc w:val="right"/>
              <w:rPr>
                <w:rFonts w:ascii="Cambria" w:hAnsi="Cambria"/>
                <w:b/>
                <w:bCs/>
                <w:color w:val="FFFFFF"/>
                <w:sz w:val="20"/>
                <w:szCs w:val="20"/>
                <w:lang w:eastAsia="cs-CZ"/>
              </w:rPr>
            </w:pPr>
            <w:r w:rsidRPr="005E7647">
              <w:rPr>
                <w:rFonts w:ascii="Cambria" w:hAnsi="Cambria"/>
                <w:b/>
                <w:bCs/>
                <w:color w:val="FFFFFF"/>
                <w:sz w:val="20"/>
                <w:szCs w:val="20"/>
                <w:lang w:eastAsia="cs-CZ"/>
              </w:rPr>
              <w:t>2004</w:t>
            </w:r>
          </w:p>
        </w:tc>
        <w:tc>
          <w:tcPr>
            <w:tcW w:w="864" w:type="dxa"/>
            <w:shd w:val="clear" w:color="000000" w:fill="9E292B"/>
            <w:noWrap/>
            <w:vAlign w:val="bottom"/>
          </w:tcPr>
          <w:p w:rsidR="00AE6DAE" w:rsidRPr="005E7647" w:rsidRDefault="00AE6DAE" w:rsidP="005E7647">
            <w:pPr>
              <w:spacing w:after="0" w:line="240" w:lineRule="auto"/>
              <w:jc w:val="right"/>
              <w:rPr>
                <w:rFonts w:ascii="Cambria" w:hAnsi="Cambria"/>
                <w:b/>
                <w:bCs/>
                <w:color w:val="FFFFFF"/>
                <w:sz w:val="20"/>
                <w:szCs w:val="20"/>
                <w:lang w:eastAsia="cs-CZ"/>
              </w:rPr>
            </w:pPr>
            <w:r w:rsidRPr="005E7647">
              <w:rPr>
                <w:rFonts w:ascii="Cambria" w:hAnsi="Cambria"/>
                <w:b/>
                <w:bCs/>
                <w:color w:val="FFFFFF"/>
                <w:sz w:val="20"/>
                <w:szCs w:val="20"/>
                <w:lang w:eastAsia="cs-CZ"/>
              </w:rPr>
              <w:t>2005</w:t>
            </w:r>
          </w:p>
        </w:tc>
        <w:tc>
          <w:tcPr>
            <w:tcW w:w="882" w:type="dxa"/>
            <w:shd w:val="clear" w:color="000000" w:fill="9E292B"/>
            <w:noWrap/>
            <w:vAlign w:val="bottom"/>
          </w:tcPr>
          <w:p w:rsidR="00AE6DAE" w:rsidRPr="005E7647" w:rsidRDefault="00AE6DAE" w:rsidP="005E7647">
            <w:pPr>
              <w:spacing w:after="0" w:line="240" w:lineRule="auto"/>
              <w:jc w:val="right"/>
              <w:rPr>
                <w:rFonts w:ascii="Cambria" w:hAnsi="Cambria"/>
                <w:b/>
                <w:bCs/>
                <w:color w:val="FFFFFF"/>
                <w:sz w:val="20"/>
                <w:szCs w:val="20"/>
                <w:lang w:eastAsia="cs-CZ"/>
              </w:rPr>
            </w:pPr>
            <w:r w:rsidRPr="005E7647">
              <w:rPr>
                <w:rFonts w:ascii="Cambria" w:hAnsi="Cambria"/>
                <w:b/>
                <w:bCs/>
                <w:color w:val="FFFFFF"/>
                <w:sz w:val="20"/>
                <w:szCs w:val="20"/>
                <w:lang w:eastAsia="cs-CZ"/>
              </w:rPr>
              <w:t>2006</w:t>
            </w:r>
          </w:p>
        </w:tc>
        <w:tc>
          <w:tcPr>
            <w:tcW w:w="863" w:type="dxa"/>
            <w:shd w:val="clear" w:color="000000" w:fill="9E292B"/>
            <w:noWrap/>
            <w:vAlign w:val="bottom"/>
          </w:tcPr>
          <w:p w:rsidR="00AE6DAE" w:rsidRPr="005E7647" w:rsidRDefault="00AE6DAE" w:rsidP="005E7647">
            <w:pPr>
              <w:spacing w:after="0" w:line="240" w:lineRule="auto"/>
              <w:jc w:val="right"/>
              <w:rPr>
                <w:rFonts w:ascii="Cambria" w:hAnsi="Cambria"/>
                <w:b/>
                <w:bCs/>
                <w:color w:val="FFFFFF"/>
                <w:sz w:val="20"/>
                <w:szCs w:val="20"/>
                <w:lang w:eastAsia="cs-CZ"/>
              </w:rPr>
            </w:pPr>
            <w:r w:rsidRPr="005E7647">
              <w:rPr>
                <w:rFonts w:ascii="Cambria" w:hAnsi="Cambria"/>
                <w:b/>
                <w:bCs/>
                <w:color w:val="FFFFFF"/>
                <w:sz w:val="20"/>
                <w:szCs w:val="20"/>
                <w:lang w:eastAsia="cs-CZ"/>
              </w:rPr>
              <w:t>2007</w:t>
            </w:r>
          </w:p>
        </w:tc>
        <w:tc>
          <w:tcPr>
            <w:tcW w:w="901" w:type="dxa"/>
            <w:shd w:val="clear" w:color="000000" w:fill="9E292B"/>
            <w:noWrap/>
            <w:vAlign w:val="bottom"/>
          </w:tcPr>
          <w:p w:rsidR="00AE6DAE" w:rsidRPr="005E7647" w:rsidRDefault="00AE6DAE" w:rsidP="005E7647">
            <w:pPr>
              <w:spacing w:after="0" w:line="240" w:lineRule="auto"/>
              <w:jc w:val="right"/>
              <w:rPr>
                <w:rFonts w:ascii="Cambria" w:hAnsi="Cambria"/>
                <w:b/>
                <w:bCs/>
                <w:color w:val="FFFFFF"/>
                <w:sz w:val="20"/>
                <w:szCs w:val="20"/>
                <w:lang w:eastAsia="cs-CZ"/>
              </w:rPr>
            </w:pPr>
            <w:r w:rsidRPr="005E7647">
              <w:rPr>
                <w:rFonts w:ascii="Cambria" w:hAnsi="Cambria"/>
                <w:b/>
                <w:bCs/>
                <w:color w:val="FFFFFF"/>
                <w:sz w:val="20"/>
                <w:szCs w:val="20"/>
                <w:lang w:eastAsia="cs-CZ"/>
              </w:rPr>
              <w:t>2008</w:t>
            </w:r>
          </w:p>
        </w:tc>
        <w:tc>
          <w:tcPr>
            <w:tcW w:w="844" w:type="dxa"/>
            <w:shd w:val="clear" w:color="000000" w:fill="9E292B"/>
            <w:noWrap/>
            <w:vAlign w:val="bottom"/>
          </w:tcPr>
          <w:p w:rsidR="00AE6DAE" w:rsidRPr="005E7647" w:rsidRDefault="00AE6DAE" w:rsidP="005E7647">
            <w:pPr>
              <w:spacing w:after="0" w:line="240" w:lineRule="auto"/>
              <w:jc w:val="right"/>
              <w:rPr>
                <w:rFonts w:ascii="Cambria" w:hAnsi="Cambria"/>
                <w:b/>
                <w:bCs/>
                <w:color w:val="FFFFFF"/>
                <w:sz w:val="20"/>
                <w:szCs w:val="20"/>
                <w:lang w:eastAsia="cs-CZ"/>
              </w:rPr>
            </w:pPr>
            <w:r w:rsidRPr="005E7647">
              <w:rPr>
                <w:rFonts w:ascii="Cambria" w:hAnsi="Cambria"/>
                <w:b/>
                <w:bCs/>
                <w:color w:val="FFFFFF"/>
                <w:sz w:val="20"/>
                <w:szCs w:val="20"/>
                <w:lang w:eastAsia="cs-CZ"/>
              </w:rPr>
              <w:t>2009</w:t>
            </w:r>
          </w:p>
        </w:tc>
        <w:tc>
          <w:tcPr>
            <w:tcW w:w="882" w:type="dxa"/>
            <w:shd w:val="clear" w:color="000000" w:fill="9E292B"/>
            <w:noWrap/>
            <w:vAlign w:val="bottom"/>
          </w:tcPr>
          <w:p w:rsidR="00AE6DAE" w:rsidRPr="005E7647" w:rsidRDefault="00AE6DAE" w:rsidP="005E7647">
            <w:pPr>
              <w:spacing w:after="0" w:line="240" w:lineRule="auto"/>
              <w:jc w:val="right"/>
              <w:rPr>
                <w:rFonts w:ascii="Cambria" w:hAnsi="Cambria"/>
                <w:b/>
                <w:bCs/>
                <w:color w:val="FFFFFF"/>
                <w:sz w:val="20"/>
                <w:szCs w:val="20"/>
                <w:lang w:eastAsia="cs-CZ"/>
              </w:rPr>
            </w:pPr>
            <w:r w:rsidRPr="005E7647">
              <w:rPr>
                <w:rFonts w:ascii="Cambria" w:hAnsi="Cambria"/>
                <w:b/>
                <w:bCs/>
                <w:color w:val="FFFFFF"/>
                <w:sz w:val="20"/>
                <w:szCs w:val="20"/>
                <w:lang w:eastAsia="cs-CZ"/>
              </w:rPr>
              <w:t>2010</w:t>
            </w:r>
          </w:p>
        </w:tc>
        <w:tc>
          <w:tcPr>
            <w:tcW w:w="844" w:type="dxa"/>
            <w:shd w:val="clear" w:color="000000" w:fill="9E292B"/>
            <w:noWrap/>
            <w:vAlign w:val="bottom"/>
          </w:tcPr>
          <w:p w:rsidR="00AE6DAE" w:rsidRPr="005E7647" w:rsidRDefault="00AE6DAE" w:rsidP="005E7647">
            <w:pPr>
              <w:spacing w:after="0" w:line="240" w:lineRule="auto"/>
              <w:jc w:val="right"/>
              <w:rPr>
                <w:rFonts w:ascii="Cambria" w:hAnsi="Cambria"/>
                <w:b/>
                <w:bCs/>
                <w:color w:val="FFFFFF"/>
                <w:sz w:val="20"/>
                <w:szCs w:val="20"/>
                <w:lang w:eastAsia="cs-CZ"/>
              </w:rPr>
            </w:pPr>
            <w:r w:rsidRPr="005E7647">
              <w:rPr>
                <w:rFonts w:ascii="Cambria" w:hAnsi="Cambria"/>
                <w:b/>
                <w:bCs/>
                <w:color w:val="FFFFFF"/>
                <w:sz w:val="20"/>
                <w:szCs w:val="20"/>
                <w:lang w:eastAsia="cs-CZ"/>
              </w:rPr>
              <w:t>2011</w:t>
            </w:r>
          </w:p>
        </w:tc>
        <w:tc>
          <w:tcPr>
            <w:tcW w:w="835" w:type="dxa"/>
            <w:shd w:val="clear" w:color="000000" w:fill="9E292B"/>
            <w:noWrap/>
            <w:vAlign w:val="bottom"/>
          </w:tcPr>
          <w:p w:rsidR="00AE6DAE" w:rsidRPr="005E7647" w:rsidRDefault="00AE6DAE" w:rsidP="005E7647">
            <w:pPr>
              <w:spacing w:after="0" w:line="240" w:lineRule="auto"/>
              <w:jc w:val="right"/>
              <w:rPr>
                <w:b/>
                <w:bCs/>
                <w:color w:val="FFFFFF"/>
                <w:lang w:eastAsia="cs-CZ"/>
              </w:rPr>
            </w:pPr>
            <w:r w:rsidRPr="005E7647">
              <w:rPr>
                <w:b/>
                <w:bCs/>
                <w:color w:val="FFFFFF"/>
                <w:lang w:eastAsia="cs-CZ"/>
              </w:rPr>
              <w:t>2012</w:t>
            </w:r>
          </w:p>
        </w:tc>
      </w:tr>
      <w:tr w:rsidR="00AE6DAE" w:rsidRPr="005E7647" w:rsidTr="00446C2C">
        <w:trPr>
          <w:trHeight w:val="300"/>
        </w:trPr>
        <w:tc>
          <w:tcPr>
            <w:tcW w:w="1698" w:type="dxa"/>
            <w:shd w:val="clear" w:color="000000" w:fill="BFBFBF"/>
            <w:noWrap/>
            <w:vAlign w:val="bottom"/>
          </w:tcPr>
          <w:p w:rsidR="00AE6DAE" w:rsidRPr="005E7647" w:rsidRDefault="00AE6DAE" w:rsidP="00446C2C">
            <w:pPr>
              <w:spacing w:after="0" w:line="240" w:lineRule="auto"/>
              <w:rPr>
                <w:rFonts w:ascii="Cambria" w:hAnsi="Cambria"/>
                <w:b/>
                <w:bCs/>
                <w:color w:val="000000"/>
                <w:sz w:val="18"/>
                <w:szCs w:val="18"/>
                <w:lang w:eastAsia="cs-CZ"/>
              </w:rPr>
            </w:pPr>
            <w:r w:rsidRPr="005E7647">
              <w:rPr>
                <w:rFonts w:ascii="Cambria" w:hAnsi="Cambria"/>
                <w:b/>
                <w:bCs/>
                <w:color w:val="000000"/>
                <w:sz w:val="18"/>
                <w:szCs w:val="18"/>
                <w:lang w:eastAsia="cs-CZ"/>
              </w:rPr>
              <w:t>přirozený přírůstek</w:t>
            </w:r>
          </w:p>
        </w:tc>
        <w:tc>
          <w:tcPr>
            <w:tcW w:w="1026" w:type="dxa"/>
            <w:noWrap/>
            <w:vAlign w:val="center"/>
          </w:tcPr>
          <w:p w:rsidR="00AE6DAE" w:rsidRPr="005E7647" w:rsidRDefault="00AE6DAE" w:rsidP="00446C2C">
            <w:pPr>
              <w:spacing w:after="0" w:line="240" w:lineRule="auto"/>
              <w:jc w:val="right"/>
              <w:rPr>
                <w:rFonts w:ascii="Cambria" w:hAnsi="Cambria"/>
                <w:color w:val="000000"/>
                <w:sz w:val="18"/>
                <w:szCs w:val="18"/>
                <w:lang w:eastAsia="cs-CZ"/>
              </w:rPr>
            </w:pPr>
            <w:r w:rsidRPr="005E7647">
              <w:rPr>
                <w:rFonts w:ascii="Cambria" w:hAnsi="Cambria"/>
                <w:color w:val="000000"/>
                <w:sz w:val="18"/>
                <w:szCs w:val="18"/>
                <w:lang w:eastAsia="cs-CZ"/>
              </w:rPr>
              <w:t>-325</w:t>
            </w:r>
          </w:p>
        </w:tc>
        <w:tc>
          <w:tcPr>
            <w:tcW w:w="864" w:type="dxa"/>
            <w:noWrap/>
            <w:vAlign w:val="center"/>
          </w:tcPr>
          <w:p w:rsidR="00AE6DAE" w:rsidRPr="005E7647" w:rsidRDefault="00AE6DAE" w:rsidP="00446C2C">
            <w:pPr>
              <w:spacing w:after="0" w:line="240" w:lineRule="auto"/>
              <w:jc w:val="right"/>
              <w:rPr>
                <w:rFonts w:ascii="Cambria" w:hAnsi="Cambria"/>
                <w:color w:val="000000"/>
                <w:sz w:val="18"/>
                <w:szCs w:val="18"/>
                <w:lang w:eastAsia="cs-CZ"/>
              </w:rPr>
            </w:pPr>
            <w:r w:rsidRPr="005E7647">
              <w:rPr>
                <w:rFonts w:ascii="Cambria" w:hAnsi="Cambria"/>
                <w:color w:val="000000"/>
                <w:sz w:val="18"/>
                <w:szCs w:val="18"/>
                <w:lang w:eastAsia="cs-CZ"/>
              </w:rPr>
              <w:t>-244</w:t>
            </w:r>
          </w:p>
        </w:tc>
        <w:tc>
          <w:tcPr>
            <w:tcW w:w="882" w:type="dxa"/>
            <w:noWrap/>
            <w:vAlign w:val="center"/>
          </w:tcPr>
          <w:p w:rsidR="00AE6DAE" w:rsidRPr="005E7647" w:rsidRDefault="00AE6DAE" w:rsidP="00446C2C">
            <w:pPr>
              <w:spacing w:after="0" w:line="240" w:lineRule="auto"/>
              <w:jc w:val="right"/>
              <w:rPr>
                <w:rFonts w:ascii="Cambria" w:hAnsi="Cambria"/>
                <w:color w:val="000000"/>
                <w:sz w:val="18"/>
                <w:szCs w:val="18"/>
                <w:lang w:eastAsia="cs-CZ"/>
              </w:rPr>
            </w:pPr>
            <w:r w:rsidRPr="005E7647">
              <w:rPr>
                <w:rFonts w:ascii="Cambria" w:hAnsi="Cambria"/>
                <w:color w:val="000000"/>
                <w:sz w:val="18"/>
                <w:szCs w:val="18"/>
                <w:lang w:eastAsia="cs-CZ"/>
              </w:rPr>
              <w:t>-284</w:t>
            </w:r>
          </w:p>
        </w:tc>
        <w:tc>
          <w:tcPr>
            <w:tcW w:w="863" w:type="dxa"/>
            <w:noWrap/>
            <w:vAlign w:val="center"/>
          </w:tcPr>
          <w:p w:rsidR="00AE6DAE" w:rsidRPr="005E7647" w:rsidRDefault="00AE6DAE" w:rsidP="00446C2C">
            <w:pPr>
              <w:spacing w:after="0" w:line="240" w:lineRule="auto"/>
              <w:jc w:val="right"/>
              <w:rPr>
                <w:rFonts w:ascii="Cambria" w:hAnsi="Cambria"/>
                <w:color w:val="000000"/>
                <w:sz w:val="18"/>
                <w:szCs w:val="18"/>
                <w:lang w:eastAsia="cs-CZ"/>
              </w:rPr>
            </w:pPr>
            <w:r w:rsidRPr="005E7647">
              <w:rPr>
                <w:rFonts w:ascii="Cambria" w:hAnsi="Cambria"/>
                <w:color w:val="000000"/>
                <w:sz w:val="18"/>
                <w:szCs w:val="18"/>
                <w:lang w:eastAsia="cs-CZ"/>
              </w:rPr>
              <w:t>-170</w:t>
            </w:r>
          </w:p>
        </w:tc>
        <w:tc>
          <w:tcPr>
            <w:tcW w:w="901" w:type="dxa"/>
            <w:noWrap/>
            <w:vAlign w:val="center"/>
          </w:tcPr>
          <w:p w:rsidR="00AE6DAE" w:rsidRPr="005E7647" w:rsidRDefault="00AE6DAE" w:rsidP="00446C2C">
            <w:pPr>
              <w:spacing w:after="0" w:line="240" w:lineRule="auto"/>
              <w:jc w:val="right"/>
              <w:rPr>
                <w:rFonts w:ascii="Cambria" w:hAnsi="Cambria"/>
                <w:color w:val="000000"/>
                <w:sz w:val="18"/>
                <w:szCs w:val="18"/>
                <w:lang w:eastAsia="cs-CZ"/>
              </w:rPr>
            </w:pPr>
            <w:r w:rsidRPr="005E7647">
              <w:rPr>
                <w:rFonts w:ascii="Cambria" w:hAnsi="Cambria"/>
                <w:color w:val="000000"/>
                <w:sz w:val="18"/>
                <w:szCs w:val="18"/>
                <w:lang w:eastAsia="cs-CZ"/>
              </w:rPr>
              <w:t>-51</w:t>
            </w:r>
          </w:p>
        </w:tc>
        <w:tc>
          <w:tcPr>
            <w:tcW w:w="844" w:type="dxa"/>
            <w:noWrap/>
            <w:vAlign w:val="center"/>
          </w:tcPr>
          <w:p w:rsidR="00AE6DAE" w:rsidRPr="005E7647" w:rsidRDefault="00AE6DAE" w:rsidP="00446C2C">
            <w:pPr>
              <w:spacing w:after="0" w:line="240" w:lineRule="auto"/>
              <w:jc w:val="right"/>
              <w:rPr>
                <w:rFonts w:ascii="Cambria" w:hAnsi="Cambria"/>
                <w:color w:val="000000"/>
                <w:sz w:val="18"/>
                <w:szCs w:val="18"/>
                <w:lang w:eastAsia="cs-CZ"/>
              </w:rPr>
            </w:pPr>
            <w:r w:rsidRPr="005E7647">
              <w:rPr>
                <w:rFonts w:ascii="Cambria" w:hAnsi="Cambria"/>
                <w:color w:val="000000"/>
                <w:sz w:val="18"/>
                <w:szCs w:val="18"/>
                <w:lang w:eastAsia="cs-CZ"/>
              </w:rPr>
              <w:t>-103</w:t>
            </w:r>
          </w:p>
        </w:tc>
        <w:tc>
          <w:tcPr>
            <w:tcW w:w="882" w:type="dxa"/>
            <w:noWrap/>
            <w:vAlign w:val="center"/>
          </w:tcPr>
          <w:p w:rsidR="00AE6DAE" w:rsidRPr="005E7647" w:rsidRDefault="00AE6DAE" w:rsidP="00446C2C">
            <w:pPr>
              <w:spacing w:after="0" w:line="240" w:lineRule="auto"/>
              <w:jc w:val="right"/>
              <w:rPr>
                <w:rFonts w:ascii="Cambria" w:hAnsi="Cambria"/>
                <w:color w:val="000000"/>
                <w:sz w:val="18"/>
                <w:szCs w:val="18"/>
                <w:lang w:eastAsia="cs-CZ"/>
              </w:rPr>
            </w:pPr>
            <w:r w:rsidRPr="005E7647">
              <w:rPr>
                <w:rFonts w:ascii="Cambria" w:hAnsi="Cambria"/>
                <w:color w:val="000000"/>
                <w:sz w:val="18"/>
                <w:szCs w:val="18"/>
                <w:lang w:eastAsia="cs-CZ"/>
              </w:rPr>
              <w:t>-88</w:t>
            </w:r>
          </w:p>
        </w:tc>
        <w:tc>
          <w:tcPr>
            <w:tcW w:w="844" w:type="dxa"/>
            <w:noWrap/>
            <w:vAlign w:val="center"/>
          </w:tcPr>
          <w:p w:rsidR="00AE6DAE" w:rsidRPr="005E7647" w:rsidRDefault="00AE6DAE" w:rsidP="00446C2C">
            <w:pPr>
              <w:spacing w:after="0" w:line="240" w:lineRule="auto"/>
              <w:jc w:val="right"/>
              <w:rPr>
                <w:rFonts w:ascii="Cambria" w:hAnsi="Cambria"/>
                <w:color w:val="000000"/>
                <w:sz w:val="18"/>
                <w:szCs w:val="18"/>
                <w:lang w:eastAsia="cs-CZ"/>
              </w:rPr>
            </w:pPr>
            <w:r w:rsidRPr="005E7647">
              <w:rPr>
                <w:rFonts w:ascii="Cambria" w:hAnsi="Cambria"/>
                <w:color w:val="000000"/>
                <w:sz w:val="18"/>
                <w:szCs w:val="18"/>
                <w:lang w:eastAsia="cs-CZ"/>
              </w:rPr>
              <w:t>-23</w:t>
            </w:r>
          </w:p>
        </w:tc>
        <w:tc>
          <w:tcPr>
            <w:tcW w:w="835" w:type="dxa"/>
            <w:noWrap/>
            <w:vAlign w:val="center"/>
          </w:tcPr>
          <w:p w:rsidR="00AE6DAE" w:rsidRPr="005E7647" w:rsidRDefault="00AE6DAE" w:rsidP="00446C2C">
            <w:pPr>
              <w:spacing w:after="0" w:line="240" w:lineRule="auto"/>
              <w:jc w:val="right"/>
              <w:rPr>
                <w:color w:val="000000"/>
                <w:sz w:val="18"/>
                <w:szCs w:val="18"/>
                <w:lang w:eastAsia="cs-CZ"/>
              </w:rPr>
            </w:pPr>
            <w:r w:rsidRPr="005E7647">
              <w:rPr>
                <w:color w:val="000000"/>
                <w:sz w:val="18"/>
                <w:szCs w:val="18"/>
                <w:lang w:eastAsia="cs-CZ"/>
              </w:rPr>
              <w:t>-79</w:t>
            </w:r>
          </w:p>
        </w:tc>
      </w:tr>
      <w:tr w:rsidR="00AE6DAE" w:rsidRPr="005E7647" w:rsidTr="00446C2C">
        <w:trPr>
          <w:trHeight w:val="300"/>
        </w:trPr>
        <w:tc>
          <w:tcPr>
            <w:tcW w:w="1698" w:type="dxa"/>
            <w:shd w:val="clear" w:color="000000" w:fill="BFBFBF"/>
            <w:noWrap/>
            <w:vAlign w:val="bottom"/>
          </w:tcPr>
          <w:p w:rsidR="00AE6DAE" w:rsidRPr="005E7647" w:rsidRDefault="00AE6DAE" w:rsidP="005E7647">
            <w:pPr>
              <w:spacing w:after="0" w:line="240" w:lineRule="auto"/>
              <w:rPr>
                <w:rFonts w:ascii="Cambria" w:hAnsi="Cambria"/>
                <w:b/>
                <w:bCs/>
                <w:color w:val="000000"/>
                <w:sz w:val="18"/>
                <w:szCs w:val="18"/>
                <w:lang w:eastAsia="cs-CZ"/>
              </w:rPr>
            </w:pPr>
            <w:r w:rsidRPr="005E7647">
              <w:rPr>
                <w:rFonts w:ascii="Cambria" w:hAnsi="Cambria"/>
                <w:b/>
                <w:bCs/>
                <w:color w:val="000000"/>
                <w:sz w:val="18"/>
                <w:szCs w:val="18"/>
                <w:lang w:eastAsia="cs-CZ"/>
              </w:rPr>
              <w:t>přírůstek stěhováním</w:t>
            </w:r>
          </w:p>
        </w:tc>
        <w:tc>
          <w:tcPr>
            <w:tcW w:w="1026" w:type="dxa"/>
            <w:noWrap/>
            <w:vAlign w:val="center"/>
          </w:tcPr>
          <w:p w:rsidR="00AE6DAE" w:rsidRPr="005E7647" w:rsidRDefault="00AE6DAE" w:rsidP="00446C2C">
            <w:pPr>
              <w:spacing w:after="0" w:line="240" w:lineRule="auto"/>
              <w:jc w:val="right"/>
              <w:rPr>
                <w:rFonts w:ascii="Cambria" w:hAnsi="Cambria"/>
                <w:color w:val="000000"/>
                <w:sz w:val="18"/>
                <w:szCs w:val="18"/>
                <w:lang w:eastAsia="cs-CZ"/>
              </w:rPr>
            </w:pPr>
            <w:r w:rsidRPr="005E7647">
              <w:rPr>
                <w:rFonts w:ascii="Cambria" w:hAnsi="Cambria"/>
                <w:color w:val="000000"/>
                <w:sz w:val="18"/>
                <w:szCs w:val="18"/>
                <w:lang w:eastAsia="cs-CZ"/>
              </w:rPr>
              <w:t>35</w:t>
            </w:r>
          </w:p>
        </w:tc>
        <w:tc>
          <w:tcPr>
            <w:tcW w:w="864" w:type="dxa"/>
            <w:noWrap/>
            <w:vAlign w:val="center"/>
          </w:tcPr>
          <w:p w:rsidR="00AE6DAE" w:rsidRPr="005E7647" w:rsidRDefault="00AE6DAE" w:rsidP="00446C2C">
            <w:pPr>
              <w:spacing w:after="0" w:line="240" w:lineRule="auto"/>
              <w:jc w:val="right"/>
              <w:rPr>
                <w:rFonts w:ascii="Cambria" w:hAnsi="Cambria"/>
                <w:color w:val="000000"/>
                <w:sz w:val="18"/>
                <w:szCs w:val="18"/>
                <w:lang w:eastAsia="cs-CZ"/>
              </w:rPr>
            </w:pPr>
            <w:r w:rsidRPr="005E7647">
              <w:rPr>
                <w:rFonts w:ascii="Cambria" w:hAnsi="Cambria"/>
                <w:color w:val="000000"/>
                <w:sz w:val="18"/>
                <w:szCs w:val="18"/>
                <w:lang w:eastAsia="cs-CZ"/>
              </w:rPr>
              <w:t>79</w:t>
            </w:r>
          </w:p>
        </w:tc>
        <w:tc>
          <w:tcPr>
            <w:tcW w:w="882" w:type="dxa"/>
            <w:noWrap/>
            <w:vAlign w:val="center"/>
          </w:tcPr>
          <w:p w:rsidR="00AE6DAE" w:rsidRPr="005E7647" w:rsidRDefault="00AE6DAE" w:rsidP="00446C2C">
            <w:pPr>
              <w:spacing w:after="0" w:line="240" w:lineRule="auto"/>
              <w:jc w:val="right"/>
              <w:rPr>
                <w:rFonts w:ascii="Cambria" w:hAnsi="Cambria"/>
                <w:color w:val="000000"/>
                <w:sz w:val="18"/>
                <w:szCs w:val="18"/>
                <w:lang w:eastAsia="cs-CZ"/>
              </w:rPr>
            </w:pPr>
            <w:r w:rsidRPr="005E7647">
              <w:rPr>
                <w:rFonts w:ascii="Cambria" w:hAnsi="Cambria"/>
                <w:color w:val="000000"/>
                <w:sz w:val="18"/>
                <w:szCs w:val="18"/>
                <w:lang w:eastAsia="cs-CZ"/>
              </w:rPr>
              <w:t>-258</w:t>
            </w:r>
          </w:p>
        </w:tc>
        <w:tc>
          <w:tcPr>
            <w:tcW w:w="863" w:type="dxa"/>
            <w:noWrap/>
            <w:vAlign w:val="center"/>
          </w:tcPr>
          <w:p w:rsidR="00AE6DAE" w:rsidRPr="005E7647" w:rsidRDefault="00AE6DAE" w:rsidP="00446C2C">
            <w:pPr>
              <w:spacing w:after="0" w:line="240" w:lineRule="auto"/>
              <w:jc w:val="right"/>
              <w:rPr>
                <w:rFonts w:ascii="Cambria" w:hAnsi="Cambria"/>
                <w:color w:val="000000"/>
                <w:sz w:val="18"/>
                <w:szCs w:val="18"/>
                <w:lang w:eastAsia="cs-CZ"/>
              </w:rPr>
            </w:pPr>
            <w:r w:rsidRPr="005E7647">
              <w:rPr>
                <w:rFonts w:ascii="Cambria" w:hAnsi="Cambria"/>
                <w:color w:val="000000"/>
                <w:sz w:val="18"/>
                <w:szCs w:val="18"/>
                <w:lang w:eastAsia="cs-CZ"/>
              </w:rPr>
              <w:t>1371</w:t>
            </w:r>
          </w:p>
        </w:tc>
        <w:tc>
          <w:tcPr>
            <w:tcW w:w="901" w:type="dxa"/>
            <w:noWrap/>
            <w:vAlign w:val="center"/>
          </w:tcPr>
          <w:p w:rsidR="00AE6DAE" w:rsidRPr="005E7647" w:rsidRDefault="00AE6DAE" w:rsidP="00446C2C">
            <w:pPr>
              <w:spacing w:after="0" w:line="240" w:lineRule="auto"/>
              <w:jc w:val="right"/>
              <w:rPr>
                <w:rFonts w:ascii="Cambria" w:hAnsi="Cambria"/>
                <w:color w:val="000000"/>
                <w:sz w:val="18"/>
                <w:szCs w:val="18"/>
                <w:lang w:eastAsia="cs-CZ"/>
              </w:rPr>
            </w:pPr>
            <w:r w:rsidRPr="005E7647">
              <w:rPr>
                <w:rFonts w:ascii="Cambria" w:hAnsi="Cambria"/>
                <w:color w:val="000000"/>
                <w:sz w:val="18"/>
                <w:szCs w:val="18"/>
                <w:lang w:eastAsia="cs-CZ"/>
              </w:rPr>
              <w:t>1902</w:t>
            </w:r>
          </w:p>
        </w:tc>
        <w:tc>
          <w:tcPr>
            <w:tcW w:w="844" w:type="dxa"/>
            <w:noWrap/>
            <w:vAlign w:val="center"/>
          </w:tcPr>
          <w:p w:rsidR="00AE6DAE" w:rsidRPr="005E7647" w:rsidRDefault="00AE6DAE" w:rsidP="00446C2C">
            <w:pPr>
              <w:spacing w:after="0" w:line="240" w:lineRule="auto"/>
              <w:jc w:val="right"/>
              <w:rPr>
                <w:rFonts w:ascii="Cambria" w:hAnsi="Cambria"/>
                <w:color w:val="000000"/>
                <w:sz w:val="18"/>
                <w:szCs w:val="18"/>
                <w:lang w:eastAsia="cs-CZ"/>
              </w:rPr>
            </w:pPr>
            <w:r w:rsidRPr="005E7647">
              <w:rPr>
                <w:rFonts w:ascii="Cambria" w:hAnsi="Cambria"/>
                <w:color w:val="000000"/>
                <w:sz w:val="18"/>
                <w:szCs w:val="18"/>
                <w:lang w:eastAsia="cs-CZ"/>
              </w:rPr>
              <w:t>609</w:t>
            </w:r>
          </w:p>
        </w:tc>
        <w:tc>
          <w:tcPr>
            <w:tcW w:w="882" w:type="dxa"/>
            <w:noWrap/>
            <w:vAlign w:val="center"/>
          </w:tcPr>
          <w:p w:rsidR="00AE6DAE" w:rsidRPr="005E7647" w:rsidRDefault="00AE6DAE" w:rsidP="00446C2C">
            <w:pPr>
              <w:spacing w:after="0" w:line="240" w:lineRule="auto"/>
              <w:jc w:val="right"/>
              <w:rPr>
                <w:rFonts w:ascii="Cambria" w:hAnsi="Cambria"/>
                <w:color w:val="000000"/>
                <w:sz w:val="18"/>
                <w:szCs w:val="18"/>
                <w:lang w:eastAsia="cs-CZ"/>
              </w:rPr>
            </w:pPr>
            <w:r w:rsidRPr="005E7647">
              <w:rPr>
                <w:rFonts w:ascii="Cambria" w:hAnsi="Cambria"/>
                <w:color w:val="000000"/>
                <w:sz w:val="18"/>
                <w:szCs w:val="18"/>
                <w:lang w:eastAsia="cs-CZ"/>
              </w:rPr>
              <w:t>178</w:t>
            </w:r>
          </w:p>
        </w:tc>
        <w:tc>
          <w:tcPr>
            <w:tcW w:w="844" w:type="dxa"/>
            <w:noWrap/>
            <w:vAlign w:val="center"/>
          </w:tcPr>
          <w:p w:rsidR="00AE6DAE" w:rsidRPr="005E7647" w:rsidRDefault="00AE6DAE" w:rsidP="00446C2C">
            <w:pPr>
              <w:spacing w:after="0" w:line="240" w:lineRule="auto"/>
              <w:jc w:val="right"/>
              <w:rPr>
                <w:rFonts w:ascii="Cambria" w:hAnsi="Cambria"/>
                <w:color w:val="000000"/>
                <w:sz w:val="18"/>
                <w:szCs w:val="18"/>
                <w:lang w:eastAsia="cs-CZ"/>
              </w:rPr>
            </w:pPr>
            <w:r w:rsidRPr="005E7647">
              <w:rPr>
                <w:rFonts w:ascii="Cambria" w:hAnsi="Cambria"/>
                <w:color w:val="000000"/>
                <w:sz w:val="18"/>
                <w:szCs w:val="18"/>
                <w:lang w:eastAsia="cs-CZ"/>
              </w:rPr>
              <w:t>75</w:t>
            </w:r>
          </w:p>
        </w:tc>
        <w:tc>
          <w:tcPr>
            <w:tcW w:w="835" w:type="dxa"/>
            <w:noWrap/>
            <w:vAlign w:val="center"/>
          </w:tcPr>
          <w:p w:rsidR="00AE6DAE" w:rsidRPr="005E7647" w:rsidRDefault="00AE6DAE" w:rsidP="00446C2C">
            <w:pPr>
              <w:spacing w:after="0" w:line="240" w:lineRule="auto"/>
              <w:jc w:val="right"/>
              <w:rPr>
                <w:color w:val="000000"/>
                <w:sz w:val="18"/>
                <w:szCs w:val="18"/>
                <w:lang w:eastAsia="cs-CZ"/>
              </w:rPr>
            </w:pPr>
            <w:r w:rsidRPr="005E7647">
              <w:rPr>
                <w:color w:val="000000"/>
                <w:sz w:val="18"/>
                <w:szCs w:val="18"/>
                <w:lang w:eastAsia="cs-CZ"/>
              </w:rPr>
              <w:t>348</w:t>
            </w:r>
          </w:p>
        </w:tc>
      </w:tr>
      <w:tr w:rsidR="00AE6DAE" w:rsidRPr="005E7647" w:rsidTr="00446C2C">
        <w:trPr>
          <w:trHeight w:val="300"/>
        </w:trPr>
        <w:tc>
          <w:tcPr>
            <w:tcW w:w="1698" w:type="dxa"/>
            <w:shd w:val="clear" w:color="000000" w:fill="BFBFBF"/>
            <w:noWrap/>
            <w:vAlign w:val="bottom"/>
          </w:tcPr>
          <w:p w:rsidR="00AE6DAE" w:rsidRPr="005E7647" w:rsidRDefault="00AE6DAE" w:rsidP="005E7647">
            <w:pPr>
              <w:spacing w:after="0" w:line="240" w:lineRule="auto"/>
              <w:rPr>
                <w:rFonts w:ascii="Cambria" w:hAnsi="Cambria"/>
                <w:b/>
                <w:bCs/>
                <w:color w:val="000000"/>
                <w:sz w:val="18"/>
                <w:szCs w:val="18"/>
                <w:lang w:eastAsia="cs-CZ"/>
              </w:rPr>
            </w:pPr>
            <w:r w:rsidRPr="005E7647">
              <w:rPr>
                <w:rFonts w:ascii="Cambria" w:hAnsi="Cambria"/>
                <w:b/>
                <w:bCs/>
                <w:color w:val="000000"/>
                <w:sz w:val="18"/>
                <w:szCs w:val="18"/>
                <w:lang w:eastAsia="cs-CZ"/>
              </w:rPr>
              <w:t>celkový přírůstek</w:t>
            </w:r>
          </w:p>
        </w:tc>
        <w:tc>
          <w:tcPr>
            <w:tcW w:w="1026" w:type="dxa"/>
            <w:noWrap/>
            <w:vAlign w:val="center"/>
          </w:tcPr>
          <w:p w:rsidR="00AE6DAE" w:rsidRPr="005E7647" w:rsidRDefault="00AE6DAE" w:rsidP="00446C2C">
            <w:pPr>
              <w:spacing w:after="0" w:line="240" w:lineRule="auto"/>
              <w:jc w:val="right"/>
              <w:rPr>
                <w:rFonts w:ascii="Cambria" w:hAnsi="Cambria"/>
                <w:color w:val="000000"/>
                <w:sz w:val="18"/>
                <w:szCs w:val="18"/>
                <w:lang w:eastAsia="cs-CZ"/>
              </w:rPr>
            </w:pPr>
            <w:r w:rsidRPr="005E7647">
              <w:rPr>
                <w:rFonts w:ascii="Cambria" w:hAnsi="Cambria"/>
                <w:color w:val="000000"/>
                <w:sz w:val="18"/>
                <w:szCs w:val="18"/>
                <w:lang w:eastAsia="cs-CZ"/>
              </w:rPr>
              <w:t>-290</w:t>
            </w:r>
          </w:p>
        </w:tc>
        <w:tc>
          <w:tcPr>
            <w:tcW w:w="864" w:type="dxa"/>
            <w:noWrap/>
            <w:vAlign w:val="center"/>
          </w:tcPr>
          <w:p w:rsidR="00AE6DAE" w:rsidRPr="005E7647" w:rsidRDefault="00AE6DAE" w:rsidP="00446C2C">
            <w:pPr>
              <w:spacing w:after="0" w:line="240" w:lineRule="auto"/>
              <w:jc w:val="right"/>
              <w:rPr>
                <w:rFonts w:ascii="Cambria" w:hAnsi="Cambria"/>
                <w:color w:val="000000"/>
                <w:sz w:val="18"/>
                <w:szCs w:val="18"/>
                <w:lang w:eastAsia="cs-CZ"/>
              </w:rPr>
            </w:pPr>
            <w:r w:rsidRPr="005E7647">
              <w:rPr>
                <w:rFonts w:ascii="Cambria" w:hAnsi="Cambria"/>
                <w:color w:val="000000"/>
                <w:sz w:val="18"/>
                <w:szCs w:val="18"/>
                <w:lang w:eastAsia="cs-CZ"/>
              </w:rPr>
              <w:t>-165</w:t>
            </w:r>
          </w:p>
        </w:tc>
        <w:tc>
          <w:tcPr>
            <w:tcW w:w="882" w:type="dxa"/>
            <w:noWrap/>
            <w:vAlign w:val="center"/>
          </w:tcPr>
          <w:p w:rsidR="00AE6DAE" w:rsidRPr="005E7647" w:rsidRDefault="00AE6DAE" w:rsidP="00446C2C">
            <w:pPr>
              <w:spacing w:after="0" w:line="240" w:lineRule="auto"/>
              <w:jc w:val="right"/>
              <w:rPr>
                <w:rFonts w:ascii="Cambria" w:hAnsi="Cambria"/>
                <w:color w:val="000000"/>
                <w:sz w:val="18"/>
                <w:szCs w:val="18"/>
                <w:lang w:eastAsia="cs-CZ"/>
              </w:rPr>
            </w:pPr>
            <w:r w:rsidRPr="005E7647">
              <w:rPr>
                <w:rFonts w:ascii="Cambria" w:hAnsi="Cambria"/>
                <w:color w:val="000000"/>
                <w:sz w:val="18"/>
                <w:szCs w:val="18"/>
                <w:lang w:eastAsia="cs-CZ"/>
              </w:rPr>
              <w:t>-542</w:t>
            </w:r>
          </w:p>
        </w:tc>
        <w:tc>
          <w:tcPr>
            <w:tcW w:w="863" w:type="dxa"/>
            <w:noWrap/>
            <w:vAlign w:val="center"/>
          </w:tcPr>
          <w:p w:rsidR="00AE6DAE" w:rsidRPr="005E7647" w:rsidRDefault="00AE6DAE" w:rsidP="00446C2C">
            <w:pPr>
              <w:spacing w:after="0" w:line="240" w:lineRule="auto"/>
              <w:jc w:val="right"/>
              <w:rPr>
                <w:rFonts w:ascii="Cambria" w:hAnsi="Cambria"/>
                <w:color w:val="000000"/>
                <w:sz w:val="18"/>
                <w:szCs w:val="18"/>
                <w:lang w:eastAsia="cs-CZ"/>
              </w:rPr>
            </w:pPr>
            <w:r w:rsidRPr="005E7647">
              <w:rPr>
                <w:rFonts w:ascii="Cambria" w:hAnsi="Cambria"/>
                <w:color w:val="000000"/>
                <w:sz w:val="18"/>
                <w:szCs w:val="18"/>
                <w:lang w:eastAsia="cs-CZ"/>
              </w:rPr>
              <w:t>1201</w:t>
            </w:r>
          </w:p>
        </w:tc>
        <w:tc>
          <w:tcPr>
            <w:tcW w:w="901" w:type="dxa"/>
            <w:noWrap/>
            <w:vAlign w:val="center"/>
          </w:tcPr>
          <w:p w:rsidR="00AE6DAE" w:rsidRPr="005E7647" w:rsidRDefault="00AE6DAE" w:rsidP="00446C2C">
            <w:pPr>
              <w:spacing w:after="0" w:line="240" w:lineRule="auto"/>
              <w:jc w:val="right"/>
              <w:rPr>
                <w:rFonts w:ascii="Cambria" w:hAnsi="Cambria"/>
                <w:color w:val="000000"/>
                <w:sz w:val="18"/>
                <w:szCs w:val="18"/>
                <w:lang w:eastAsia="cs-CZ"/>
              </w:rPr>
            </w:pPr>
            <w:r w:rsidRPr="005E7647">
              <w:rPr>
                <w:rFonts w:ascii="Cambria" w:hAnsi="Cambria"/>
                <w:color w:val="000000"/>
                <w:sz w:val="18"/>
                <w:szCs w:val="18"/>
                <w:lang w:eastAsia="cs-CZ"/>
              </w:rPr>
              <w:t>1851</w:t>
            </w:r>
          </w:p>
        </w:tc>
        <w:tc>
          <w:tcPr>
            <w:tcW w:w="844" w:type="dxa"/>
            <w:noWrap/>
            <w:vAlign w:val="center"/>
          </w:tcPr>
          <w:p w:rsidR="00AE6DAE" w:rsidRPr="005E7647" w:rsidRDefault="00AE6DAE" w:rsidP="00446C2C">
            <w:pPr>
              <w:spacing w:after="0" w:line="240" w:lineRule="auto"/>
              <w:jc w:val="right"/>
              <w:rPr>
                <w:rFonts w:ascii="Cambria" w:hAnsi="Cambria"/>
                <w:color w:val="000000"/>
                <w:sz w:val="18"/>
                <w:szCs w:val="18"/>
                <w:lang w:eastAsia="cs-CZ"/>
              </w:rPr>
            </w:pPr>
            <w:r w:rsidRPr="005E7647">
              <w:rPr>
                <w:rFonts w:ascii="Cambria" w:hAnsi="Cambria"/>
                <w:color w:val="000000"/>
                <w:sz w:val="18"/>
                <w:szCs w:val="18"/>
                <w:lang w:eastAsia="cs-CZ"/>
              </w:rPr>
              <w:t>506</w:t>
            </w:r>
          </w:p>
        </w:tc>
        <w:tc>
          <w:tcPr>
            <w:tcW w:w="882" w:type="dxa"/>
            <w:noWrap/>
            <w:vAlign w:val="center"/>
          </w:tcPr>
          <w:p w:rsidR="00AE6DAE" w:rsidRPr="005E7647" w:rsidRDefault="00AE6DAE" w:rsidP="00446C2C">
            <w:pPr>
              <w:spacing w:after="0" w:line="240" w:lineRule="auto"/>
              <w:jc w:val="right"/>
              <w:rPr>
                <w:rFonts w:ascii="Cambria" w:hAnsi="Cambria"/>
                <w:color w:val="000000"/>
                <w:sz w:val="18"/>
                <w:szCs w:val="18"/>
                <w:lang w:eastAsia="cs-CZ"/>
              </w:rPr>
            </w:pPr>
            <w:r w:rsidRPr="005E7647">
              <w:rPr>
                <w:rFonts w:ascii="Cambria" w:hAnsi="Cambria"/>
                <w:color w:val="000000"/>
                <w:sz w:val="18"/>
                <w:szCs w:val="18"/>
                <w:lang w:eastAsia="cs-CZ"/>
              </w:rPr>
              <w:t>90</w:t>
            </w:r>
          </w:p>
        </w:tc>
        <w:tc>
          <w:tcPr>
            <w:tcW w:w="844" w:type="dxa"/>
            <w:noWrap/>
            <w:vAlign w:val="center"/>
          </w:tcPr>
          <w:p w:rsidR="00AE6DAE" w:rsidRPr="005E7647" w:rsidRDefault="00AE6DAE" w:rsidP="00446C2C">
            <w:pPr>
              <w:spacing w:after="0" w:line="240" w:lineRule="auto"/>
              <w:jc w:val="right"/>
              <w:rPr>
                <w:rFonts w:ascii="Cambria" w:hAnsi="Cambria"/>
                <w:color w:val="000000"/>
                <w:sz w:val="18"/>
                <w:szCs w:val="18"/>
                <w:lang w:eastAsia="cs-CZ"/>
              </w:rPr>
            </w:pPr>
            <w:r w:rsidRPr="005E7647">
              <w:rPr>
                <w:rFonts w:ascii="Cambria" w:hAnsi="Cambria"/>
                <w:color w:val="000000"/>
                <w:sz w:val="18"/>
                <w:szCs w:val="18"/>
                <w:lang w:eastAsia="cs-CZ"/>
              </w:rPr>
              <w:t>52</w:t>
            </w:r>
          </w:p>
        </w:tc>
        <w:tc>
          <w:tcPr>
            <w:tcW w:w="835" w:type="dxa"/>
            <w:noWrap/>
            <w:vAlign w:val="center"/>
          </w:tcPr>
          <w:p w:rsidR="00AE6DAE" w:rsidRPr="005E7647" w:rsidRDefault="00AE6DAE" w:rsidP="00446C2C">
            <w:pPr>
              <w:spacing w:after="0" w:line="240" w:lineRule="auto"/>
              <w:jc w:val="right"/>
              <w:rPr>
                <w:color w:val="000000"/>
                <w:sz w:val="18"/>
                <w:szCs w:val="18"/>
                <w:lang w:eastAsia="cs-CZ"/>
              </w:rPr>
            </w:pPr>
            <w:r w:rsidRPr="005E7647">
              <w:rPr>
                <w:color w:val="000000"/>
                <w:sz w:val="18"/>
                <w:szCs w:val="18"/>
                <w:lang w:eastAsia="cs-CZ"/>
              </w:rPr>
              <w:t>269</w:t>
            </w:r>
          </w:p>
        </w:tc>
      </w:tr>
    </w:tbl>
    <w:p w:rsidR="00AE6DAE" w:rsidRDefault="00AE6DAE" w:rsidP="000E0328">
      <w:pPr>
        <w:widowControl w:val="0"/>
        <w:autoSpaceDE w:val="0"/>
        <w:autoSpaceDN w:val="0"/>
        <w:adjustRightInd w:val="0"/>
        <w:spacing w:after="0" w:line="248" w:lineRule="exact"/>
        <w:ind w:right="-36"/>
        <w:jc w:val="right"/>
        <w:rPr>
          <w:rFonts w:ascii="Cambria" w:hAnsi="Cambria"/>
          <w:i/>
          <w:sz w:val="20"/>
          <w:szCs w:val="20"/>
        </w:rPr>
      </w:pPr>
      <w:r w:rsidRPr="00616500">
        <w:rPr>
          <w:rFonts w:ascii="Cambria" w:hAnsi="Cambria"/>
          <w:i/>
          <w:sz w:val="20"/>
          <w:szCs w:val="20"/>
        </w:rPr>
        <w:t>Zdroj: Český statistický úřad</w:t>
      </w:r>
    </w:p>
    <w:p w:rsidR="00AE6DAE" w:rsidRDefault="00AE6DAE" w:rsidP="000E0328">
      <w:pPr>
        <w:widowControl w:val="0"/>
        <w:autoSpaceDE w:val="0"/>
        <w:autoSpaceDN w:val="0"/>
        <w:adjustRightInd w:val="0"/>
        <w:spacing w:after="0" w:line="248" w:lineRule="exact"/>
        <w:ind w:right="-36"/>
        <w:jc w:val="right"/>
        <w:rPr>
          <w:rFonts w:ascii="Cambria" w:hAnsi="Cambria"/>
          <w:i/>
          <w:sz w:val="20"/>
          <w:szCs w:val="20"/>
        </w:rPr>
      </w:pPr>
    </w:p>
    <w:p w:rsidR="00AE6DAE" w:rsidRDefault="00AE6DAE" w:rsidP="000E0328">
      <w:pPr>
        <w:widowControl w:val="0"/>
        <w:autoSpaceDE w:val="0"/>
        <w:autoSpaceDN w:val="0"/>
        <w:adjustRightInd w:val="0"/>
        <w:spacing w:after="0" w:line="248" w:lineRule="exact"/>
        <w:ind w:right="-36"/>
        <w:jc w:val="right"/>
        <w:rPr>
          <w:rFonts w:ascii="Cambria" w:hAnsi="Cambria" w:cs="Arial"/>
          <w:b/>
          <w:bCs/>
          <w:spacing w:val="-1"/>
        </w:rPr>
      </w:pPr>
    </w:p>
    <w:p w:rsidR="00AE6DAE" w:rsidRPr="00214CE0" w:rsidRDefault="00AE6DAE" w:rsidP="007E133C">
      <w:pPr>
        <w:tabs>
          <w:tab w:val="num" w:pos="0"/>
        </w:tabs>
        <w:suppressAutoHyphens/>
        <w:spacing w:after="0"/>
        <w:jc w:val="both"/>
        <w:rPr>
          <w:rFonts w:ascii="Cambria" w:hAnsi="Cambria" w:cs="Arial"/>
        </w:rPr>
      </w:pPr>
      <w:r w:rsidRPr="00214CE0">
        <w:rPr>
          <w:rFonts w:ascii="Cambria" w:hAnsi="Cambria" w:cs="Arial"/>
        </w:rPr>
        <w:t xml:space="preserve">V roce 2012 se v Praze 3 narodilo 789 dětí. V poměru narozených na 1000 obyvatel je hodnotou 11,05 pod pražským průměrem (11,37), v rámci 22 správních obvodů je v počtu živě narozených dětí na 12. místě a je téměř srovnatelná s částmi Praha 20 a Praha 12. </w:t>
      </w:r>
    </w:p>
    <w:p w:rsidR="00AE6DAE" w:rsidRDefault="00AE6DAE" w:rsidP="007E133C">
      <w:pPr>
        <w:widowControl w:val="0"/>
        <w:autoSpaceDE w:val="0"/>
        <w:autoSpaceDN w:val="0"/>
        <w:adjustRightInd w:val="0"/>
        <w:spacing w:before="5" w:after="0"/>
        <w:jc w:val="both"/>
        <w:rPr>
          <w:rFonts w:ascii="Arial" w:hAnsi="Arial" w:cs="Arial"/>
          <w:i/>
        </w:rPr>
      </w:pPr>
    </w:p>
    <w:p w:rsidR="00AE6DAE" w:rsidRPr="007F0A15" w:rsidRDefault="00AE6DAE" w:rsidP="007E133C">
      <w:pPr>
        <w:tabs>
          <w:tab w:val="num" w:pos="0"/>
        </w:tabs>
        <w:suppressAutoHyphens/>
        <w:spacing w:after="0"/>
        <w:jc w:val="both"/>
        <w:rPr>
          <w:rFonts w:ascii="Cambria" w:hAnsi="Cambria" w:cs="Arial"/>
        </w:rPr>
      </w:pPr>
      <w:r w:rsidRPr="007F0A15">
        <w:rPr>
          <w:rFonts w:ascii="Cambria" w:hAnsi="Cambria" w:cs="Arial"/>
        </w:rPr>
        <w:t xml:space="preserve">Počet zemřelých </w:t>
      </w:r>
      <w:r>
        <w:rPr>
          <w:rFonts w:ascii="Cambria" w:hAnsi="Cambria" w:cs="Arial"/>
        </w:rPr>
        <w:t>byl v Praze 3 v roce 2012 celkem 8</w:t>
      </w:r>
      <w:r w:rsidRPr="007F0A15">
        <w:rPr>
          <w:rFonts w:ascii="Cambria" w:hAnsi="Cambria" w:cs="Arial"/>
        </w:rPr>
        <w:t>6</w:t>
      </w:r>
      <w:r>
        <w:rPr>
          <w:rFonts w:ascii="Cambria" w:hAnsi="Cambria" w:cs="Arial"/>
        </w:rPr>
        <w:t>8</w:t>
      </w:r>
      <w:r w:rsidRPr="007F0A15">
        <w:rPr>
          <w:rFonts w:ascii="Cambria" w:hAnsi="Cambria" w:cs="Arial"/>
        </w:rPr>
        <w:t>, což udává 12 zemřelých na 1000 obyvatel. Průměr za Prahu je nižší – 9,9</w:t>
      </w:r>
      <w:r>
        <w:rPr>
          <w:rFonts w:ascii="Cambria" w:hAnsi="Cambria" w:cs="Arial"/>
        </w:rPr>
        <w:t>6. Praha 3 je v úmrtnosti obyvatel na třetím místě mezi pražskými obvody za Prahou 10 a Prahou 6</w:t>
      </w:r>
      <w:r w:rsidRPr="007F0A15">
        <w:rPr>
          <w:rFonts w:ascii="Cambria" w:hAnsi="Cambria" w:cs="Arial"/>
        </w:rPr>
        <w:t>.</w:t>
      </w:r>
    </w:p>
    <w:p w:rsidR="00AE6DAE" w:rsidRPr="0055423A" w:rsidRDefault="00AE6DAE" w:rsidP="000E0328">
      <w:pPr>
        <w:tabs>
          <w:tab w:val="num" w:pos="0"/>
        </w:tabs>
        <w:suppressAutoHyphens/>
        <w:spacing w:before="120" w:after="0"/>
        <w:jc w:val="both"/>
        <w:rPr>
          <w:rFonts w:ascii="Cambria" w:hAnsi="Cambria" w:cs="Arial"/>
        </w:rPr>
      </w:pPr>
      <w:r w:rsidRPr="0055423A">
        <w:rPr>
          <w:rFonts w:ascii="Cambria" w:hAnsi="Cambria" w:cs="Arial"/>
        </w:rPr>
        <w:t xml:space="preserve">V </w:t>
      </w:r>
      <w:r w:rsidRPr="0055423A">
        <w:rPr>
          <w:rFonts w:ascii="Cambria" w:hAnsi="Cambria" w:cs="Arial"/>
          <w:spacing w:val="1"/>
        </w:rPr>
        <w:t>r</w:t>
      </w:r>
      <w:r w:rsidRPr="0055423A">
        <w:rPr>
          <w:rFonts w:ascii="Cambria" w:hAnsi="Cambria" w:cs="Arial"/>
        </w:rPr>
        <w:t>oce</w:t>
      </w:r>
      <w:r w:rsidRPr="0055423A">
        <w:rPr>
          <w:rFonts w:ascii="Cambria" w:hAnsi="Cambria" w:cs="Arial"/>
          <w:spacing w:val="3"/>
        </w:rPr>
        <w:t xml:space="preserve"> </w:t>
      </w:r>
      <w:r w:rsidRPr="0055423A">
        <w:rPr>
          <w:rFonts w:ascii="Cambria" w:hAnsi="Cambria" w:cs="Arial"/>
        </w:rPr>
        <w:t>2</w:t>
      </w:r>
      <w:r w:rsidRPr="0055423A">
        <w:rPr>
          <w:rFonts w:ascii="Cambria" w:hAnsi="Cambria" w:cs="Arial"/>
          <w:spacing w:val="-1"/>
        </w:rPr>
        <w:t>01</w:t>
      </w:r>
      <w:r>
        <w:rPr>
          <w:rFonts w:ascii="Cambria" w:hAnsi="Cambria" w:cs="Arial"/>
          <w:spacing w:val="-1"/>
        </w:rPr>
        <w:t>2</w:t>
      </w:r>
      <w:r w:rsidRPr="0055423A">
        <w:rPr>
          <w:rFonts w:ascii="Cambria" w:hAnsi="Cambria" w:cs="Arial"/>
        </w:rPr>
        <w:t xml:space="preserve"> b</w:t>
      </w:r>
      <w:r w:rsidRPr="0055423A">
        <w:rPr>
          <w:rFonts w:ascii="Cambria" w:hAnsi="Cambria" w:cs="Arial"/>
          <w:spacing w:val="-3"/>
        </w:rPr>
        <w:t>y</w:t>
      </w:r>
      <w:r w:rsidRPr="0055423A">
        <w:rPr>
          <w:rFonts w:ascii="Cambria" w:hAnsi="Cambria" w:cs="Arial"/>
          <w:spacing w:val="-1"/>
        </w:rPr>
        <w:t>l</w:t>
      </w:r>
      <w:r w:rsidRPr="0055423A">
        <w:rPr>
          <w:rFonts w:ascii="Cambria" w:hAnsi="Cambria" w:cs="Arial"/>
        </w:rPr>
        <w:t>o</w:t>
      </w:r>
      <w:r w:rsidRPr="0055423A">
        <w:rPr>
          <w:rFonts w:ascii="Cambria" w:hAnsi="Cambria" w:cs="Arial"/>
          <w:spacing w:val="3"/>
        </w:rPr>
        <w:t xml:space="preserve"> </w:t>
      </w:r>
      <w:r w:rsidRPr="0055423A">
        <w:rPr>
          <w:rFonts w:ascii="Cambria" w:hAnsi="Cambria" w:cs="Arial"/>
        </w:rPr>
        <w:t xml:space="preserve">v </w:t>
      </w:r>
      <w:r w:rsidRPr="0055423A">
        <w:rPr>
          <w:rFonts w:ascii="Cambria" w:hAnsi="Cambria" w:cs="Arial"/>
          <w:spacing w:val="-1"/>
        </w:rPr>
        <w:t>P</w:t>
      </w:r>
      <w:r w:rsidRPr="0055423A">
        <w:rPr>
          <w:rFonts w:ascii="Cambria" w:hAnsi="Cambria" w:cs="Arial"/>
          <w:spacing w:val="1"/>
        </w:rPr>
        <w:t>r</w:t>
      </w:r>
      <w:r w:rsidRPr="0055423A">
        <w:rPr>
          <w:rFonts w:ascii="Cambria" w:hAnsi="Cambria" w:cs="Arial"/>
        </w:rPr>
        <w:t>aze</w:t>
      </w:r>
      <w:r w:rsidRPr="0055423A">
        <w:rPr>
          <w:rFonts w:ascii="Cambria" w:hAnsi="Cambria" w:cs="Arial"/>
          <w:spacing w:val="3"/>
        </w:rPr>
        <w:t xml:space="preserve"> </w:t>
      </w:r>
      <w:r w:rsidRPr="0055423A">
        <w:rPr>
          <w:rFonts w:ascii="Cambria" w:hAnsi="Cambria" w:cs="Arial"/>
        </w:rPr>
        <w:t>3</w:t>
      </w:r>
      <w:r w:rsidRPr="0055423A">
        <w:rPr>
          <w:rFonts w:ascii="Cambria" w:hAnsi="Cambria" w:cs="Arial"/>
          <w:spacing w:val="3"/>
        </w:rPr>
        <w:t xml:space="preserve"> </w:t>
      </w:r>
      <w:r w:rsidRPr="0055423A">
        <w:rPr>
          <w:rFonts w:ascii="Cambria" w:hAnsi="Cambria" w:cs="Arial"/>
        </w:rPr>
        <w:t>u</w:t>
      </w:r>
      <w:r w:rsidRPr="0055423A">
        <w:rPr>
          <w:rFonts w:ascii="Cambria" w:hAnsi="Cambria" w:cs="Arial"/>
          <w:spacing w:val="-3"/>
        </w:rPr>
        <w:t>z</w:t>
      </w:r>
      <w:r w:rsidRPr="0055423A">
        <w:rPr>
          <w:rFonts w:ascii="Cambria" w:hAnsi="Cambria" w:cs="Arial"/>
        </w:rPr>
        <w:t>a</w:t>
      </w:r>
      <w:r w:rsidRPr="0055423A">
        <w:rPr>
          <w:rFonts w:ascii="Cambria" w:hAnsi="Cambria" w:cs="Arial"/>
          <w:spacing w:val="-3"/>
        </w:rPr>
        <w:t>v</w:t>
      </w:r>
      <w:r w:rsidRPr="0055423A">
        <w:rPr>
          <w:rFonts w:ascii="Cambria" w:hAnsi="Cambria" w:cs="Arial"/>
          <w:spacing w:val="1"/>
        </w:rPr>
        <w:t>ř</w:t>
      </w:r>
      <w:r w:rsidRPr="0055423A">
        <w:rPr>
          <w:rFonts w:ascii="Cambria" w:hAnsi="Cambria" w:cs="Arial"/>
        </w:rPr>
        <w:t>e</w:t>
      </w:r>
      <w:r w:rsidRPr="0055423A">
        <w:rPr>
          <w:rFonts w:ascii="Cambria" w:hAnsi="Cambria" w:cs="Arial"/>
          <w:spacing w:val="-1"/>
        </w:rPr>
        <w:t>n</w:t>
      </w:r>
      <w:r w:rsidRPr="0055423A">
        <w:rPr>
          <w:rFonts w:ascii="Cambria" w:hAnsi="Cambria" w:cs="Arial"/>
        </w:rPr>
        <w:t>o</w:t>
      </w:r>
      <w:r w:rsidRPr="0055423A">
        <w:rPr>
          <w:rFonts w:ascii="Cambria" w:hAnsi="Cambria" w:cs="Arial"/>
          <w:spacing w:val="3"/>
        </w:rPr>
        <w:t xml:space="preserve"> </w:t>
      </w:r>
      <w:r w:rsidRPr="0055423A">
        <w:rPr>
          <w:rFonts w:ascii="Cambria" w:hAnsi="Cambria" w:cs="Arial"/>
        </w:rPr>
        <w:t>35</w:t>
      </w:r>
      <w:r>
        <w:rPr>
          <w:rFonts w:ascii="Cambria" w:hAnsi="Cambria" w:cs="Arial"/>
        </w:rPr>
        <w:t>9</w:t>
      </w:r>
      <w:r w:rsidRPr="0055423A">
        <w:rPr>
          <w:rFonts w:ascii="Cambria" w:hAnsi="Cambria" w:cs="Arial"/>
          <w:spacing w:val="5"/>
        </w:rPr>
        <w:t xml:space="preserve"> </w:t>
      </w:r>
      <w:r w:rsidRPr="00C4322C">
        <w:rPr>
          <w:rFonts w:ascii="Cambria" w:hAnsi="Cambria" w:cs="Arial"/>
          <w:bCs/>
        </w:rPr>
        <w:t>s</w:t>
      </w:r>
      <w:r w:rsidRPr="00C4322C">
        <w:rPr>
          <w:rFonts w:ascii="Cambria" w:hAnsi="Cambria" w:cs="Arial"/>
          <w:bCs/>
          <w:spacing w:val="-1"/>
        </w:rPr>
        <w:t>ň</w:t>
      </w:r>
      <w:r w:rsidRPr="00C4322C">
        <w:rPr>
          <w:rFonts w:ascii="Cambria" w:hAnsi="Cambria" w:cs="Arial"/>
          <w:bCs/>
        </w:rPr>
        <w:t>at</w:t>
      </w:r>
      <w:r w:rsidRPr="00C4322C">
        <w:rPr>
          <w:rFonts w:ascii="Cambria" w:hAnsi="Cambria" w:cs="Arial"/>
          <w:bCs/>
          <w:spacing w:val="-2"/>
        </w:rPr>
        <w:t>k</w:t>
      </w:r>
      <w:r w:rsidRPr="00C4322C">
        <w:rPr>
          <w:rFonts w:ascii="Cambria" w:hAnsi="Cambria" w:cs="Arial"/>
          <w:bCs/>
          <w:spacing w:val="-1"/>
        </w:rPr>
        <w:t>ů</w:t>
      </w:r>
      <w:r w:rsidRPr="00C4322C">
        <w:rPr>
          <w:rFonts w:ascii="Cambria" w:hAnsi="Cambria" w:cs="Arial"/>
        </w:rPr>
        <w:t>,</w:t>
      </w:r>
      <w:r w:rsidRPr="00C4322C">
        <w:rPr>
          <w:rFonts w:ascii="Cambria" w:hAnsi="Cambria" w:cs="Arial"/>
          <w:spacing w:val="4"/>
        </w:rPr>
        <w:t xml:space="preserve"> </w:t>
      </w:r>
      <w:r w:rsidRPr="00C4322C">
        <w:rPr>
          <w:rFonts w:ascii="Cambria" w:hAnsi="Cambria" w:cs="Arial"/>
        </w:rPr>
        <w:t>což</w:t>
      </w:r>
      <w:r w:rsidRPr="00C4322C">
        <w:rPr>
          <w:rFonts w:ascii="Cambria" w:hAnsi="Cambria" w:cs="Arial"/>
          <w:spacing w:val="51"/>
        </w:rPr>
        <w:t xml:space="preserve"> </w:t>
      </w:r>
      <w:r w:rsidRPr="00C4322C">
        <w:rPr>
          <w:rFonts w:ascii="Cambria" w:hAnsi="Cambria" w:cs="Arial"/>
          <w:spacing w:val="1"/>
        </w:rPr>
        <w:t>j</w:t>
      </w:r>
      <w:r w:rsidRPr="00C4322C">
        <w:rPr>
          <w:rFonts w:ascii="Cambria" w:hAnsi="Cambria" w:cs="Arial"/>
        </w:rPr>
        <w:t>e</w:t>
      </w:r>
      <w:r w:rsidRPr="00C4322C">
        <w:rPr>
          <w:rFonts w:ascii="Cambria" w:hAnsi="Cambria" w:cs="Arial"/>
          <w:spacing w:val="1"/>
        </w:rPr>
        <w:t xml:space="preserve"> </w:t>
      </w:r>
      <w:r w:rsidRPr="00C4322C">
        <w:rPr>
          <w:rFonts w:ascii="Cambria" w:hAnsi="Cambria" w:cs="Arial"/>
        </w:rPr>
        <w:t>5,0</w:t>
      </w:r>
      <w:r>
        <w:rPr>
          <w:rFonts w:ascii="Cambria" w:hAnsi="Cambria" w:cs="Arial"/>
        </w:rPr>
        <w:t>3</w:t>
      </w:r>
      <w:r w:rsidRPr="00C4322C">
        <w:rPr>
          <w:rFonts w:ascii="Cambria" w:hAnsi="Cambria" w:cs="Arial"/>
          <w:spacing w:val="4"/>
        </w:rPr>
        <w:t xml:space="preserve"> </w:t>
      </w:r>
      <w:r w:rsidRPr="00C4322C">
        <w:rPr>
          <w:rFonts w:ascii="Cambria" w:hAnsi="Cambria" w:cs="Arial"/>
        </w:rPr>
        <w:t>na 1</w:t>
      </w:r>
      <w:r w:rsidRPr="00C4322C">
        <w:rPr>
          <w:rFonts w:ascii="Cambria" w:hAnsi="Cambria" w:cs="Arial"/>
          <w:spacing w:val="-1"/>
        </w:rPr>
        <w:t>0</w:t>
      </w:r>
      <w:r w:rsidRPr="00C4322C">
        <w:rPr>
          <w:rFonts w:ascii="Cambria" w:hAnsi="Cambria" w:cs="Arial"/>
        </w:rPr>
        <w:t>00</w:t>
      </w:r>
      <w:r w:rsidRPr="00C4322C">
        <w:rPr>
          <w:rFonts w:ascii="Cambria" w:hAnsi="Cambria" w:cs="Arial"/>
          <w:spacing w:val="3"/>
        </w:rPr>
        <w:t xml:space="preserve"> </w:t>
      </w:r>
      <w:r w:rsidRPr="00C4322C">
        <w:rPr>
          <w:rFonts w:ascii="Cambria" w:hAnsi="Cambria" w:cs="Arial"/>
        </w:rPr>
        <w:t>o</w:t>
      </w:r>
      <w:r w:rsidRPr="00C4322C">
        <w:rPr>
          <w:rFonts w:ascii="Cambria" w:hAnsi="Cambria" w:cs="Arial"/>
          <w:spacing w:val="-3"/>
        </w:rPr>
        <w:t>b</w:t>
      </w:r>
      <w:r w:rsidRPr="00C4322C">
        <w:rPr>
          <w:rFonts w:ascii="Cambria" w:hAnsi="Cambria" w:cs="Arial"/>
        </w:rPr>
        <w:t>y</w:t>
      </w:r>
      <w:r w:rsidRPr="00C4322C">
        <w:rPr>
          <w:rFonts w:ascii="Cambria" w:hAnsi="Cambria" w:cs="Arial"/>
          <w:spacing w:val="-2"/>
        </w:rPr>
        <w:t>v</w:t>
      </w:r>
      <w:r w:rsidRPr="00C4322C">
        <w:rPr>
          <w:rFonts w:ascii="Cambria" w:hAnsi="Cambria" w:cs="Arial"/>
        </w:rPr>
        <w:t>ate</w:t>
      </w:r>
      <w:r w:rsidRPr="00C4322C">
        <w:rPr>
          <w:rFonts w:ascii="Cambria" w:hAnsi="Cambria" w:cs="Arial"/>
          <w:spacing w:val="-1"/>
        </w:rPr>
        <w:t>l</w:t>
      </w:r>
      <w:r w:rsidRPr="00C4322C">
        <w:rPr>
          <w:rFonts w:ascii="Cambria" w:hAnsi="Cambria" w:cs="Arial"/>
        </w:rPr>
        <w:t>.</w:t>
      </w:r>
      <w:r w:rsidRPr="00C4322C">
        <w:rPr>
          <w:rFonts w:ascii="Cambria" w:hAnsi="Cambria" w:cs="Arial"/>
          <w:spacing w:val="4"/>
        </w:rPr>
        <w:t xml:space="preserve"> </w:t>
      </w:r>
      <w:r w:rsidRPr="00C4322C">
        <w:rPr>
          <w:rFonts w:ascii="Cambria" w:hAnsi="Cambria" w:cs="Arial"/>
          <w:spacing w:val="2"/>
        </w:rPr>
        <w:t>T</w:t>
      </w:r>
      <w:r w:rsidRPr="00C4322C">
        <w:rPr>
          <w:rFonts w:ascii="Cambria" w:hAnsi="Cambria" w:cs="Arial"/>
          <w:spacing w:val="-3"/>
        </w:rPr>
        <w:t>a</w:t>
      </w:r>
      <w:r w:rsidRPr="00C4322C">
        <w:rPr>
          <w:rFonts w:ascii="Cambria" w:hAnsi="Cambria" w:cs="Arial"/>
          <w:spacing w:val="1"/>
        </w:rPr>
        <w:t>t</w:t>
      </w:r>
      <w:r w:rsidRPr="00C4322C">
        <w:rPr>
          <w:rFonts w:ascii="Cambria" w:hAnsi="Cambria" w:cs="Arial"/>
        </w:rPr>
        <w:t>o</w:t>
      </w:r>
      <w:r w:rsidRPr="00C4322C">
        <w:rPr>
          <w:rFonts w:ascii="Cambria" w:hAnsi="Cambria" w:cs="Arial"/>
          <w:spacing w:val="3"/>
        </w:rPr>
        <w:t xml:space="preserve"> </w:t>
      </w:r>
      <w:r w:rsidRPr="00C4322C">
        <w:rPr>
          <w:rFonts w:ascii="Cambria" w:hAnsi="Cambria" w:cs="Arial"/>
        </w:rPr>
        <w:t>h</w:t>
      </w:r>
      <w:r w:rsidRPr="00C4322C">
        <w:rPr>
          <w:rFonts w:ascii="Cambria" w:hAnsi="Cambria" w:cs="Arial"/>
          <w:spacing w:val="-1"/>
        </w:rPr>
        <w:t>o</w:t>
      </w:r>
      <w:r w:rsidRPr="00C4322C">
        <w:rPr>
          <w:rFonts w:ascii="Cambria" w:hAnsi="Cambria" w:cs="Arial"/>
        </w:rPr>
        <w:t>d</w:t>
      </w:r>
      <w:r w:rsidRPr="00C4322C">
        <w:rPr>
          <w:rFonts w:ascii="Cambria" w:hAnsi="Cambria" w:cs="Arial"/>
          <w:spacing w:val="-1"/>
        </w:rPr>
        <w:t>n</w:t>
      </w:r>
      <w:r w:rsidRPr="00C4322C">
        <w:rPr>
          <w:rFonts w:ascii="Cambria" w:hAnsi="Cambria" w:cs="Arial"/>
          <w:spacing w:val="-3"/>
        </w:rPr>
        <w:t>o</w:t>
      </w:r>
      <w:r w:rsidRPr="00C4322C">
        <w:rPr>
          <w:rFonts w:ascii="Cambria" w:hAnsi="Cambria" w:cs="Arial"/>
          <w:spacing w:val="1"/>
        </w:rPr>
        <w:t>t</w:t>
      </w:r>
      <w:r w:rsidRPr="00C4322C">
        <w:rPr>
          <w:rFonts w:ascii="Cambria" w:hAnsi="Cambria" w:cs="Arial"/>
        </w:rPr>
        <w:t xml:space="preserve">a </w:t>
      </w:r>
      <w:r w:rsidRPr="00C4322C">
        <w:rPr>
          <w:rFonts w:ascii="Cambria" w:hAnsi="Cambria" w:cs="Arial"/>
          <w:spacing w:val="1"/>
        </w:rPr>
        <w:t>j</w:t>
      </w:r>
      <w:r w:rsidRPr="00C4322C">
        <w:rPr>
          <w:rFonts w:ascii="Cambria" w:hAnsi="Cambria" w:cs="Arial"/>
        </w:rPr>
        <w:t>e</w:t>
      </w:r>
      <w:r w:rsidRPr="00C4322C">
        <w:rPr>
          <w:rFonts w:ascii="Cambria" w:hAnsi="Cambria" w:cs="Arial"/>
          <w:spacing w:val="37"/>
        </w:rPr>
        <w:t xml:space="preserve"> </w:t>
      </w:r>
      <w:r w:rsidRPr="00C4322C">
        <w:rPr>
          <w:rFonts w:ascii="Cambria" w:hAnsi="Cambria" w:cs="Arial"/>
          <w:spacing w:val="1"/>
        </w:rPr>
        <w:t>m</w:t>
      </w:r>
      <w:r w:rsidRPr="00C4322C">
        <w:rPr>
          <w:rFonts w:ascii="Cambria" w:hAnsi="Cambria" w:cs="Arial"/>
          <w:spacing w:val="-4"/>
        </w:rPr>
        <w:t>í</w:t>
      </w:r>
      <w:r w:rsidRPr="00C4322C">
        <w:rPr>
          <w:rFonts w:ascii="Cambria" w:hAnsi="Cambria" w:cs="Arial"/>
          <w:spacing w:val="1"/>
        </w:rPr>
        <w:t>r</w:t>
      </w:r>
      <w:r w:rsidRPr="00C4322C">
        <w:rPr>
          <w:rFonts w:ascii="Cambria" w:hAnsi="Cambria" w:cs="Arial"/>
        </w:rPr>
        <w:t>ně</w:t>
      </w:r>
      <w:r w:rsidRPr="00C4322C">
        <w:rPr>
          <w:rFonts w:ascii="Cambria" w:hAnsi="Cambria" w:cs="Arial"/>
          <w:spacing w:val="37"/>
        </w:rPr>
        <w:t xml:space="preserve"> </w:t>
      </w:r>
      <w:r w:rsidRPr="00C4322C">
        <w:rPr>
          <w:rFonts w:ascii="Cambria" w:hAnsi="Cambria" w:cs="Arial"/>
        </w:rPr>
        <w:t>v</w:t>
      </w:r>
      <w:r w:rsidRPr="00C4322C">
        <w:rPr>
          <w:rFonts w:ascii="Cambria" w:hAnsi="Cambria" w:cs="Arial"/>
          <w:spacing w:val="-2"/>
        </w:rPr>
        <w:t>y</w:t>
      </w:r>
      <w:r w:rsidRPr="00C4322C">
        <w:rPr>
          <w:rFonts w:ascii="Cambria" w:hAnsi="Cambria" w:cs="Arial"/>
        </w:rPr>
        <w:t>š</w:t>
      </w:r>
      <w:r w:rsidRPr="00C4322C">
        <w:rPr>
          <w:rFonts w:ascii="Cambria" w:hAnsi="Cambria" w:cs="Arial"/>
          <w:spacing w:val="2"/>
        </w:rPr>
        <w:t>š</w:t>
      </w:r>
      <w:r w:rsidRPr="00C4322C">
        <w:rPr>
          <w:rFonts w:ascii="Cambria" w:hAnsi="Cambria" w:cs="Arial"/>
        </w:rPr>
        <w:t>í</w:t>
      </w:r>
      <w:r w:rsidRPr="00C4322C">
        <w:rPr>
          <w:rFonts w:ascii="Cambria" w:hAnsi="Cambria" w:cs="Arial"/>
          <w:spacing w:val="36"/>
        </w:rPr>
        <w:t xml:space="preserve"> </w:t>
      </w:r>
      <w:r w:rsidRPr="00C4322C">
        <w:rPr>
          <w:rFonts w:ascii="Cambria" w:hAnsi="Cambria" w:cs="Arial"/>
        </w:rPr>
        <w:t>n</w:t>
      </w:r>
      <w:r w:rsidRPr="00C4322C">
        <w:rPr>
          <w:rFonts w:ascii="Cambria" w:hAnsi="Cambria" w:cs="Arial"/>
          <w:spacing w:val="2"/>
        </w:rPr>
        <w:t>ež</w:t>
      </w:r>
      <w:r w:rsidRPr="00C4322C">
        <w:rPr>
          <w:rFonts w:ascii="Cambria" w:hAnsi="Cambria" w:cs="Arial"/>
        </w:rPr>
        <w:t xml:space="preserve"> ce</w:t>
      </w:r>
      <w:r w:rsidRPr="00C4322C">
        <w:rPr>
          <w:rFonts w:ascii="Cambria" w:hAnsi="Cambria" w:cs="Arial"/>
          <w:spacing w:val="-1"/>
        </w:rPr>
        <w:t>l</w:t>
      </w:r>
      <w:r w:rsidRPr="00C4322C">
        <w:rPr>
          <w:rFonts w:ascii="Cambria" w:hAnsi="Cambria" w:cs="Arial"/>
          <w:spacing w:val="2"/>
        </w:rPr>
        <w:t>o</w:t>
      </w:r>
      <w:r w:rsidRPr="00C4322C">
        <w:rPr>
          <w:rFonts w:ascii="Cambria" w:hAnsi="Cambria" w:cs="Arial"/>
        </w:rPr>
        <w:t>pražs</w:t>
      </w:r>
      <w:r w:rsidRPr="00C4322C">
        <w:rPr>
          <w:rFonts w:ascii="Cambria" w:hAnsi="Cambria" w:cs="Arial"/>
          <w:spacing w:val="2"/>
        </w:rPr>
        <w:t>k</w:t>
      </w:r>
      <w:r w:rsidRPr="00C4322C">
        <w:rPr>
          <w:rFonts w:ascii="Cambria" w:hAnsi="Cambria" w:cs="Arial"/>
        </w:rPr>
        <w:t>ý</w:t>
      </w:r>
      <w:r w:rsidRPr="00C4322C">
        <w:rPr>
          <w:rFonts w:ascii="Cambria" w:hAnsi="Cambria" w:cs="Arial"/>
          <w:spacing w:val="23"/>
        </w:rPr>
        <w:t xml:space="preserve"> </w:t>
      </w:r>
      <w:r w:rsidRPr="00C4322C">
        <w:rPr>
          <w:rFonts w:ascii="Cambria" w:hAnsi="Cambria" w:cs="Arial"/>
        </w:rPr>
        <w:t>prů</w:t>
      </w:r>
      <w:r w:rsidRPr="00C4322C">
        <w:rPr>
          <w:rFonts w:ascii="Cambria" w:hAnsi="Cambria" w:cs="Arial"/>
          <w:spacing w:val="1"/>
        </w:rPr>
        <w:t>m</w:t>
      </w:r>
      <w:r w:rsidRPr="00C4322C">
        <w:rPr>
          <w:rFonts w:ascii="Cambria" w:hAnsi="Cambria" w:cs="Arial"/>
        </w:rPr>
        <w:t>ěr</w:t>
      </w:r>
      <w:r w:rsidRPr="00C4322C">
        <w:rPr>
          <w:rFonts w:ascii="Cambria" w:hAnsi="Cambria" w:cs="Arial"/>
          <w:spacing w:val="38"/>
        </w:rPr>
        <w:t xml:space="preserve"> </w:t>
      </w:r>
      <w:r w:rsidRPr="00C4322C">
        <w:rPr>
          <w:rFonts w:ascii="Cambria" w:hAnsi="Cambria" w:cs="Arial"/>
          <w:spacing w:val="1"/>
        </w:rPr>
        <w:t>(4,6</w:t>
      </w:r>
      <w:r>
        <w:rPr>
          <w:rFonts w:ascii="Cambria" w:hAnsi="Cambria" w:cs="Arial"/>
          <w:spacing w:val="1"/>
        </w:rPr>
        <w:t>6</w:t>
      </w:r>
      <w:r w:rsidRPr="00C4322C">
        <w:rPr>
          <w:rFonts w:ascii="Cambria" w:hAnsi="Cambria" w:cs="Arial"/>
          <w:spacing w:val="-2"/>
        </w:rPr>
        <w:t>)</w:t>
      </w:r>
      <w:r w:rsidRPr="00C4322C">
        <w:rPr>
          <w:rFonts w:ascii="Cambria" w:hAnsi="Cambria" w:cs="Arial"/>
        </w:rPr>
        <w:t>.</w:t>
      </w:r>
      <w:r w:rsidRPr="00C4322C">
        <w:rPr>
          <w:rFonts w:ascii="Cambria" w:hAnsi="Cambria" w:cs="Arial"/>
          <w:spacing w:val="38"/>
        </w:rPr>
        <w:t xml:space="preserve"> R</w:t>
      </w:r>
      <w:r w:rsidRPr="00C4322C">
        <w:rPr>
          <w:rFonts w:ascii="Cambria" w:hAnsi="Cambria" w:cs="Arial"/>
        </w:rPr>
        <w:t>ozvodovost</w:t>
      </w:r>
      <w:r w:rsidRPr="0055423A">
        <w:rPr>
          <w:rFonts w:ascii="Cambria" w:hAnsi="Cambria" w:cs="Arial"/>
          <w:b/>
        </w:rPr>
        <w:t xml:space="preserve"> </w:t>
      </w:r>
      <w:r w:rsidRPr="0055423A">
        <w:rPr>
          <w:rFonts w:ascii="Cambria" w:hAnsi="Cambria" w:cs="Arial"/>
        </w:rPr>
        <w:t xml:space="preserve">je nepatrně </w:t>
      </w:r>
      <w:r>
        <w:rPr>
          <w:rFonts w:ascii="Cambria" w:hAnsi="Cambria" w:cs="Arial"/>
        </w:rPr>
        <w:t>niž</w:t>
      </w:r>
      <w:r w:rsidRPr="0055423A">
        <w:rPr>
          <w:rFonts w:ascii="Cambria" w:hAnsi="Cambria" w:cs="Arial"/>
        </w:rPr>
        <w:t>ší než v</w:t>
      </w:r>
      <w:r>
        <w:rPr>
          <w:rFonts w:ascii="Cambria" w:hAnsi="Cambria" w:cs="Arial"/>
        </w:rPr>
        <w:t> Praze – 2,11 oproti 2,24</w:t>
      </w:r>
      <w:r w:rsidRPr="0055423A">
        <w:rPr>
          <w:rFonts w:ascii="Cambria" w:hAnsi="Cambria" w:cs="Arial"/>
        </w:rPr>
        <w:t xml:space="preserve"> rozvod</w:t>
      </w:r>
      <w:r>
        <w:rPr>
          <w:rFonts w:ascii="Cambria" w:hAnsi="Cambria" w:cs="Arial"/>
        </w:rPr>
        <w:t>ům na 1000 obyvatel. V roce 2012</w:t>
      </w:r>
      <w:r w:rsidRPr="0055423A">
        <w:rPr>
          <w:rFonts w:ascii="Cambria" w:hAnsi="Cambria" w:cs="Arial"/>
        </w:rPr>
        <w:t xml:space="preserve"> bylo v Praze 3 </w:t>
      </w:r>
      <w:r>
        <w:rPr>
          <w:rFonts w:ascii="Cambria" w:hAnsi="Cambria" w:cs="Arial"/>
        </w:rPr>
        <w:t>rozvedeno celkem 151 manželství.</w:t>
      </w:r>
    </w:p>
    <w:p w:rsidR="00AE6DAE" w:rsidRPr="0093620D" w:rsidRDefault="00AE6DAE" w:rsidP="000E0328">
      <w:pPr>
        <w:tabs>
          <w:tab w:val="num" w:pos="0"/>
        </w:tabs>
        <w:suppressAutoHyphens/>
        <w:spacing w:before="120" w:after="0"/>
        <w:jc w:val="both"/>
        <w:rPr>
          <w:rFonts w:cs="Arial"/>
          <w:b/>
        </w:rPr>
      </w:pPr>
      <w:r w:rsidRPr="0055423A">
        <w:rPr>
          <w:rFonts w:ascii="Cambria" w:hAnsi="Cambria" w:cs="Arial"/>
        </w:rPr>
        <w:lastRenderedPageBreak/>
        <w:t>Celkově se demografický vývoj a chování obyvatelstva Prahy 3 příliš neliší od Prahy jako celku, demografické statistiky udávají pouze výrazně vyšší index věku obyvatel, což se, jak je vidět výše</w:t>
      </w:r>
      <w:r>
        <w:rPr>
          <w:rFonts w:ascii="Cambria" w:hAnsi="Cambria" w:cs="Arial"/>
        </w:rPr>
        <w:t>,</w:t>
      </w:r>
      <w:r w:rsidRPr="0055423A">
        <w:rPr>
          <w:rFonts w:ascii="Cambria" w:hAnsi="Cambria" w:cs="Arial"/>
        </w:rPr>
        <w:t xml:space="preserve"> </w:t>
      </w:r>
      <w:r>
        <w:rPr>
          <w:rFonts w:ascii="Cambria" w:hAnsi="Cambria" w:cs="Arial"/>
        </w:rPr>
        <w:t xml:space="preserve">odráží i na úmrtnosti, v </w:t>
      </w:r>
      <w:r w:rsidRPr="0055423A">
        <w:rPr>
          <w:rFonts w:ascii="Cambria" w:hAnsi="Cambria" w:cs="Arial"/>
        </w:rPr>
        <w:t>přírůstk</w:t>
      </w:r>
      <w:r>
        <w:rPr>
          <w:rFonts w:ascii="Cambria" w:hAnsi="Cambria" w:cs="Arial"/>
        </w:rPr>
        <w:t>u</w:t>
      </w:r>
      <w:r w:rsidRPr="0055423A">
        <w:rPr>
          <w:rFonts w:ascii="Cambria" w:hAnsi="Cambria" w:cs="Arial"/>
        </w:rPr>
        <w:t xml:space="preserve"> stěhováním </w:t>
      </w:r>
      <w:r>
        <w:rPr>
          <w:rFonts w:ascii="Cambria" w:hAnsi="Cambria" w:cs="Arial"/>
        </w:rPr>
        <w:t xml:space="preserve">je na 7. místě ze všech pražských obvodů </w:t>
      </w:r>
      <w:r w:rsidRPr="0055423A">
        <w:rPr>
          <w:rFonts w:ascii="Cambria" w:hAnsi="Cambria" w:cs="Arial"/>
        </w:rPr>
        <w:t>a celkový</w:t>
      </w:r>
      <w:r>
        <w:rPr>
          <w:rFonts w:ascii="Cambria" w:hAnsi="Cambria" w:cs="Arial"/>
        </w:rPr>
        <w:t>m</w:t>
      </w:r>
      <w:r w:rsidRPr="0055423A">
        <w:rPr>
          <w:rFonts w:ascii="Cambria" w:hAnsi="Cambria" w:cs="Arial"/>
        </w:rPr>
        <w:t xml:space="preserve"> přírůstk</w:t>
      </w:r>
      <w:r>
        <w:rPr>
          <w:rFonts w:ascii="Cambria" w:hAnsi="Cambria" w:cs="Arial"/>
        </w:rPr>
        <w:t>em</w:t>
      </w:r>
      <w:r w:rsidRPr="0055423A">
        <w:rPr>
          <w:rFonts w:ascii="Cambria" w:hAnsi="Cambria" w:cs="Arial"/>
        </w:rPr>
        <w:t xml:space="preserve"> </w:t>
      </w:r>
      <w:r>
        <w:rPr>
          <w:rFonts w:ascii="Cambria" w:hAnsi="Cambria" w:cs="Arial"/>
        </w:rPr>
        <w:t>spadá do</w:t>
      </w:r>
      <w:r w:rsidRPr="0055423A">
        <w:rPr>
          <w:rFonts w:ascii="Cambria" w:hAnsi="Cambria" w:cs="Arial"/>
        </w:rPr>
        <w:t xml:space="preserve"> celopražské</w:t>
      </w:r>
      <w:r>
        <w:rPr>
          <w:rFonts w:ascii="Cambria" w:hAnsi="Cambria" w:cs="Arial"/>
        </w:rPr>
        <w:t>ho</w:t>
      </w:r>
      <w:r w:rsidRPr="0055423A">
        <w:rPr>
          <w:rFonts w:ascii="Cambria" w:hAnsi="Cambria" w:cs="Arial"/>
        </w:rPr>
        <w:t xml:space="preserve"> průměru. </w:t>
      </w:r>
    </w:p>
    <w:p w:rsidR="00AE6DAE" w:rsidRDefault="00AE6DAE" w:rsidP="000E0328">
      <w:pPr>
        <w:tabs>
          <w:tab w:val="num" w:pos="0"/>
        </w:tabs>
        <w:suppressAutoHyphens/>
        <w:spacing w:before="120" w:after="0"/>
        <w:jc w:val="both"/>
        <w:rPr>
          <w:rFonts w:ascii="Cambria" w:hAnsi="Cambria" w:cs="Arial"/>
          <w:b/>
        </w:rPr>
      </w:pPr>
    </w:p>
    <w:p w:rsidR="00AE6DAE" w:rsidRPr="008579F3" w:rsidRDefault="00AE6DAE" w:rsidP="000E0328">
      <w:pPr>
        <w:tabs>
          <w:tab w:val="num" w:pos="0"/>
        </w:tabs>
        <w:suppressAutoHyphens/>
        <w:spacing w:before="120" w:after="0"/>
        <w:jc w:val="both"/>
        <w:rPr>
          <w:rFonts w:ascii="Cambria" w:hAnsi="Cambria" w:cs="Arial"/>
          <w:b/>
        </w:rPr>
      </w:pPr>
      <w:r w:rsidRPr="008579F3">
        <w:rPr>
          <w:rFonts w:ascii="Cambria" w:hAnsi="Cambria" w:cs="Arial"/>
          <w:b/>
        </w:rPr>
        <w:t>Věkové složení populace</w:t>
      </w:r>
      <w:r>
        <w:rPr>
          <w:rStyle w:val="Znakapoznpodarou"/>
          <w:rFonts w:ascii="Cambria" w:hAnsi="Cambria" w:cs="Arial"/>
          <w:b/>
        </w:rPr>
        <w:footnoteReference w:id="10"/>
      </w:r>
    </w:p>
    <w:p w:rsidR="00AE6DAE" w:rsidRPr="00BC7BED" w:rsidRDefault="00AE6DAE" w:rsidP="00B636D3">
      <w:pPr>
        <w:tabs>
          <w:tab w:val="num" w:pos="0"/>
        </w:tabs>
        <w:suppressAutoHyphens/>
        <w:spacing w:after="120"/>
        <w:jc w:val="both"/>
        <w:rPr>
          <w:rFonts w:ascii="Cambria" w:hAnsi="Cambria" w:cs="Arial"/>
        </w:rPr>
      </w:pPr>
      <w:r w:rsidRPr="00BC7BED">
        <w:rPr>
          <w:rFonts w:ascii="Cambria" w:hAnsi="Cambria" w:cs="Arial"/>
        </w:rPr>
        <w:t>Věkové složení populace Prahy 3 se od 31. 12. 2007 proměnilo. Podíl obyvatelstva nad 60 byl v té době 25,1 %, nyní údaje k 31. 12. 2012 udávají 24,44 %. Dětská složka je zastoupena pouze 11,4 %, tato hodnota je oproti roku 2007 o čtyři desetiny vyšší. Klesl také podíl obyvatel ve věkovém rozmezí 15-64, údaj z konce roku 2007 byl 71,5 %, k 31. 12. 2012 je o jednotku nižší.</w:t>
      </w:r>
      <w:r>
        <w:rPr>
          <w:rFonts w:ascii="Cambria" w:hAnsi="Cambria" w:cs="Arial"/>
        </w:rPr>
        <w:t xml:space="preserve"> </w:t>
      </w:r>
      <w:r w:rsidRPr="00BC7BED">
        <w:rPr>
          <w:rFonts w:ascii="Cambria" w:hAnsi="Cambria" w:cs="Arial"/>
        </w:rPr>
        <w:t xml:space="preserve">Co se týká průměrného věku obyvatel Prahy 3, dosahuje tento údaj k 31. 12. 2012 </w:t>
      </w:r>
      <w:r>
        <w:rPr>
          <w:rFonts w:ascii="Cambria" w:hAnsi="Cambria" w:cs="Arial"/>
        </w:rPr>
        <w:t>hodnoty 42,6 </w:t>
      </w:r>
      <w:r w:rsidRPr="00BC7BED">
        <w:rPr>
          <w:rFonts w:ascii="Cambria" w:hAnsi="Cambria" w:cs="Arial"/>
        </w:rPr>
        <w:t>let. Index stáří za Prahu 3 dosahuje hodnoty 162,3, index charakterizuje věkovou strukturu obyvatelstva, která vypovídá o stárnutí populace. Vyjadřuje, kolik obyvatel ze starších věkových skupin připadá na sto dětí. Konkrétně v tomto případě kolik obyvatel ve věku 65 a více let připadá na 100 dětí do 15 let věku. V indexu ekonomického zatížení, který vypovídá, kolik dětí ve věku 0 – 14 let a osob ve věku 65 a</w:t>
      </w:r>
      <w:r>
        <w:rPr>
          <w:rFonts w:ascii="Cambria" w:hAnsi="Cambria" w:cs="Arial"/>
        </w:rPr>
        <w:t> </w:t>
      </w:r>
      <w:r w:rsidRPr="00BC7BED">
        <w:rPr>
          <w:rFonts w:ascii="Cambria" w:hAnsi="Cambria" w:cs="Arial"/>
        </w:rPr>
        <w:t>více let připadá na 100 oso</w:t>
      </w:r>
      <w:r>
        <w:rPr>
          <w:rFonts w:ascii="Cambria" w:hAnsi="Cambria" w:cs="Arial"/>
        </w:rPr>
        <w:t>b ve věku 15 – 64 let, má Praha </w:t>
      </w:r>
      <w:r w:rsidRPr="00BC7BED">
        <w:rPr>
          <w:rFonts w:ascii="Cambria" w:hAnsi="Cambria" w:cs="Arial"/>
        </w:rPr>
        <w:t xml:space="preserve">3 k roku 2011 hodnotu 41,0, která je příznivější než celopražský průměr 43,8. Vývoj bez migrace by vedl k dalšímu výraznému stárnutí obyvatel a k poklesu jeho počtu během následujících 10 let až o 20 % současného stavu. </w:t>
      </w:r>
    </w:p>
    <w:p w:rsidR="00AE6DAE" w:rsidRPr="00205B87" w:rsidRDefault="00AE6DAE" w:rsidP="00D708C2">
      <w:pPr>
        <w:pStyle w:val="Tabulka"/>
        <w:rPr>
          <w:rFonts w:ascii="Cambria" w:hAnsi="Cambria"/>
          <w:b w:val="0"/>
          <w:i/>
          <w:sz w:val="22"/>
          <w:szCs w:val="22"/>
        </w:rPr>
      </w:pPr>
      <w:bookmarkStart w:id="56" w:name="_Toc383441046"/>
      <w:r w:rsidRPr="00D21FB0">
        <w:rPr>
          <w:rFonts w:ascii="Cambria" w:hAnsi="Cambria"/>
          <w:b w:val="0"/>
          <w:i/>
          <w:sz w:val="22"/>
          <w:szCs w:val="22"/>
        </w:rPr>
        <w:t xml:space="preserve">Tabulka </w:t>
      </w:r>
      <w:r w:rsidR="00FB277C" w:rsidRPr="00D21FB0">
        <w:rPr>
          <w:rFonts w:ascii="Cambria" w:hAnsi="Cambria"/>
          <w:b w:val="0"/>
          <w:i/>
          <w:sz w:val="22"/>
          <w:szCs w:val="22"/>
        </w:rPr>
        <w:fldChar w:fldCharType="begin"/>
      </w:r>
      <w:r w:rsidRPr="00D21FB0">
        <w:rPr>
          <w:rFonts w:ascii="Cambria" w:hAnsi="Cambria"/>
          <w:b w:val="0"/>
          <w:i/>
          <w:sz w:val="22"/>
          <w:szCs w:val="22"/>
        </w:rPr>
        <w:instrText xml:space="preserve"> SEQ Tabulka \* ARABIC </w:instrText>
      </w:r>
      <w:r w:rsidR="00FB277C" w:rsidRPr="00D21FB0">
        <w:rPr>
          <w:rFonts w:ascii="Cambria" w:hAnsi="Cambria"/>
          <w:b w:val="0"/>
          <w:i/>
          <w:sz w:val="22"/>
          <w:szCs w:val="22"/>
        </w:rPr>
        <w:fldChar w:fldCharType="separate"/>
      </w:r>
      <w:r>
        <w:rPr>
          <w:rFonts w:ascii="Cambria" w:hAnsi="Cambria"/>
          <w:b w:val="0"/>
          <w:i/>
          <w:noProof/>
          <w:sz w:val="22"/>
          <w:szCs w:val="22"/>
        </w:rPr>
        <w:t>7</w:t>
      </w:r>
      <w:r w:rsidR="00FB277C" w:rsidRPr="00D21FB0">
        <w:rPr>
          <w:rFonts w:ascii="Cambria" w:hAnsi="Cambria"/>
          <w:b w:val="0"/>
          <w:i/>
          <w:sz w:val="22"/>
          <w:szCs w:val="22"/>
        </w:rPr>
        <w:fldChar w:fldCharType="end"/>
      </w:r>
      <w:r w:rsidRPr="00D21FB0">
        <w:rPr>
          <w:rFonts w:ascii="Cambria" w:hAnsi="Cambria"/>
          <w:b w:val="0"/>
          <w:i/>
          <w:sz w:val="22"/>
          <w:szCs w:val="22"/>
        </w:rPr>
        <w:t xml:space="preserve">: </w:t>
      </w:r>
      <w:r w:rsidRPr="00205B87">
        <w:rPr>
          <w:rFonts w:ascii="Cambria" w:hAnsi="Cambria"/>
          <w:b w:val="0"/>
          <w:i/>
          <w:sz w:val="22"/>
          <w:szCs w:val="22"/>
        </w:rPr>
        <w:t>Věkové složení obyvatelstva Prahy 3 k 31. 12. 201</w:t>
      </w:r>
      <w:r>
        <w:rPr>
          <w:rFonts w:ascii="Cambria" w:hAnsi="Cambria"/>
          <w:b w:val="0"/>
          <w:i/>
          <w:sz w:val="22"/>
          <w:szCs w:val="22"/>
        </w:rPr>
        <w:t>2</w:t>
      </w:r>
      <w:bookmarkEnd w:id="56"/>
      <w:r w:rsidRPr="00205B87">
        <w:rPr>
          <w:rFonts w:ascii="Cambria" w:hAnsi="Cambria"/>
          <w:b w:val="0"/>
          <w:i/>
          <w:sz w:val="22"/>
          <w:szCs w:val="22"/>
        </w:rPr>
        <w:t xml:space="preserve"> </w:t>
      </w:r>
    </w:p>
    <w:tbl>
      <w:tblPr>
        <w:tblW w:w="712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500"/>
        <w:gridCol w:w="960"/>
        <w:gridCol w:w="960"/>
        <w:gridCol w:w="1265"/>
        <w:gridCol w:w="1437"/>
      </w:tblGrid>
      <w:tr w:rsidR="00AE6DAE" w:rsidRPr="00446C2C" w:rsidTr="00205B87">
        <w:trPr>
          <w:trHeight w:val="300"/>
        </w:trPr>
        <w:tc>
          <w:tcPr>
            <w:tcW w:w="2500" w:type="dxa"/>
            <w:vMerge w:val="restart"/>
            <w:shd w:val="clear" w:color="000000" w:fill="9E292B"/>
            <w:noWrap/>
            <w:vAlign w:val="center"/>
          </w:tcPr>
          <w:p w:rsidR="00AE6DAE" w:rsidRPr="00446C2C" w:rsidRDefault="00AE6DAE" w:rsidP="002D0A5D">
            <w:pPr>
              <w:spacing w:after="0" w:line="240" w:lineRule="auto"/>
              <w:jc w:val="center"/>
              <w:rPr>
                <w:rFonts w:ascii="Cambria" w:hAnsi="Cambria"/>
                <w:b/>
                <w:color w:val="FFFFFF"/>
                <w:sz w:val="18"/>
                <w:szCs w:val="18"/>
                <w:lang w:eastAsia="cs-CZ"/>
              </w:rPr>
            </w:pPr>
            <w:r w:rsidRPr="00446C2C">
              <w:rPr>
                <w:rFonts w:ascii="Cambria" w:hAnsi="Cambria"/>
                <w:b/>
                <w:color w:val="FFFFFF"/>
                <w:sz w:val="18"/>
                <w:szCs w:val="18"/>
                <w:lang w:eastAsia="cs-CZ"/>
              </w:rPr>
              <w:t>Věkové složení obyvatel</w:t>
            </w:r>
          </w:p>
        </w:tc>
        <w:tc>
          <w:tcPr>
            <w:tcW w:w="960" w:type="dxa"/>
            <w:vMerge w:val="restart"/>
            <w:shd w:val="clear" w:color="000000" w:fill="9E292B"/>
            <w:noWrap/>
            <w:vAlign w:val="center"/>
          </w:tcPr>
          <w:p w:rsidR="00AE6DAE" w:rsidRPr="00446C2C" w:rsidRDefault="00AE6DAE" w:rsidP="002D0A5D">
            <w:pPr>
              <w:spacing w:after="0" w:line="240" w:lineRule="auto"/>
              <w:jc w:val="center"/>
              <w:rPr>
                <w:rFonts w:ascii="Cambria" w:hAnsi="Cambria"/>
                <w:b/>
                <w:color w:val="FFFFFF"/>
                <w:sz w:val="18"/>
                <w:szCs w:val="18"/>
                <w:lang w:eastAsia="cs-CZ"/>
              </w:rPr>
            </w:pPr>
            <w:r w:rsidRPr="00446C2C">
              <w:rPr>
                <w:rFonts w:ascii="Cambria" w:hAnsi="Cambria"/>
                <w:b/>
                <w:color w:val="FFFFFF"/>
                <w:sz w:val="18"/>
                <w:szCs w:val="18"/>
                <w:lang w:eastAsia="cs-CZ"/>
              </w:rPr>
              <w:t>Muži</w:t>
            </w:r>
          </w:p>
        </w:tc>
        <w:tc>
          <w:tcPr>
            <w:tcW w:w="960" w:type="dxa"/>
            <w:vMerge w:val="restart"/>
            <w:shd w:val="clear" w:color="000000" w:fill="9E292B"/>
            <w:noWrap/>
            <w:vAlign w:val="center"/>
          </w:tcPr>
          <w:p w:rsidR="00AE6DAE" w:rsidRPr="00446C2C" w:rsidRDefault="00AE6DAE" w:rsidP="002D0A5D">
            <w:pPr>
              <w:spacing w:after="0" w:line="240" w:lineRule="auto"/>
              <w:jc w:val="center"/>
              <w:rPr>
                <w:rFonts w:ascii="Cambria" w:hAnsi="Cambria"/>
                <w:b/>
                <w:color w:val="FFFFFF"/>
                <w:sz w:val="18"/>
                <w:szCs w:val="18"/>
                <w:lang w:eastAsia="cs-CZ"/>
              </w:rPr>
            </w:pPr>
            <w:r w:rsidRPr="00446C2C">
              <w:rPr>
                <w:rFonts w:ascii="Cambria" w:hAnsi="Cambria"/>
                <w:b/>
                <w:color w:val="FFFFFF"/>
                <w:sz w:val="18"/>
                <w:szCs w:val="18"/>
                <w:lang w:eastAsia="cs-CZ"/>
              </w:rPr>
              <w:t>Ženy</w:t>
            </w:r>
          </w:p>
        </w:tc>
        <w:tc>
          <w:tcPr>
            <w:tcW w:w="2702" w:type="dxa"/>
            <w:gridSpan w:val="2"/>
            <w:shd w:val="clear" w:color="000000" w:fill="9E292B"/>
            <w:noWrap/>
            <w:vAlign w:val="bottom"/>
          </w:tcPr>
          <w:p w:rsidR="00AE6DAE" w:rsidRPr="00446C2C" w:rsidRDefault="00AE6DAE" w:rsidP="002D0A5D">
            <w:pPr>
              <w:spacing w:after="0" w:line="240" w:lineRule="auto"/>
              <w:jc w:val="center"/>
              <w:rPr>
                <w:rFonts w:ascii="Cambria" w:hAnsi="Cambria"/>
                <w:b/>
                <w:color w:val="FFFFFF"/>
                <w:sz w:val="18"/>
                <w:szCs w:val="18"/>
                <w:lang w:eastAsia="cs-CZ"/>
              </w:rPr>
            </w:pPr>
            <w:r w:rsidRPr="00446C2C">
              <w:rPr>
                <w:rFonts w:ascii="Cambria" w:hAnsi="Cambria"/>
                <w:b/>
                <w:color w:val="FFFFFF"/>
                <w:sz w:val="18"/>
                <w:szCs w:val="18"/>
                <w:lang w:eastAsia="cs-CZ"/>
              </w:rPr>
              <w:t>Celkem</w:t>
            </w:r>
          </w:p>
        </w:tc>
      </w:tr>
      <w:tr w:rsidR="00AE6DAE" w:rsidRPr="00446C2C" w:rsidTr="00205B87">
        <w:trPr>
          <w:trHeight w:val="300"/>
        </w:trPr>
        <w:tc>
          <w:tcPr>
            <w:tcW w:w="2500" w:type="dxa"/>
            <w:vMerge/>
            <w:shd w:val="clear" w:color="000000" w:fill="BFBFBF"/>
            <w:noWrap/>
            <w:vAlign w:val="bottom"/>
          </w:tcPr>
          <w:p w:rsidR="00AE6DAE" w:rsidRPr="00446C2C" w:rsidRDefault="00AE6DAE" w:rsidP="002D0A5D">
            <w:pPr>
              <w:spacing w:after="0" w:line="240" w:lineRule="auto"/>
              <w:jc w:val="center"/>
              <w:rPr>
                <w:rFonts w:ascii="Cambria" w:hAnsi="Cambria"/>
                <w:b/>
                <w:color w:val="000000"/>
                <w:sz w:val="18"/>
                <w:szCs w:val="18"/>
                <w:lang w:eastAsia="cs-CZ"/>
              </w:rPr>
            </w:pPr>
          </w:p>
        </w:tc>
        <w:tc>
          <w:tcPr>
            <w:tcW w:w="960" w:type="dxa"/>
            <w:vMerge/>
            <w:shd w:val="clear" w:color="000000" w:fill="BFBFBF"/>
            <w:noWrap/>
            <w:vAlign w:val="bottom"/>
          </w:tcPr>
          <w:p w:rsidR="00AE6DAE" w:rsidRPr="00446C2C" w:rsidRDefault="00AE6DAE" w:rsidP="002D0A5D">
            <w:pPr>
              <w:spacing w:after="0" w:line="240" w:lineRule="auto"/>
              <w:jc w:val="center"/>
              <w:rPr>
                <w:rFonts w:ascii="Cambria" w:hAnsi="Cambria"/>
                <w:b/>
                <w:color w:val="000000"/>
                <w:sz w:val="18"/>
                <w:szCs w:val="18"/>
                <w:lang w:eastAsia="cs-CZ"/>
              </w:rPr>
            </w:pPr>
          </w:p>
        </w:tc>
        <w:tc>
          <w:tcPr>
            <w:tcW w:w="960" w:type="dxa"/>
            <w:vMerge/>
            <w:shd w:val="clear" w:color="000000" w:fill="BFBFBF"/>
            <w:noWrap/>
            <w:vAlign w:val="bottom"/>
          </w:tcPr>
          <w:p w:rsidR="00AE6DAE" w:rsidRPr="00446C2C" w:rsidRDefault="00AE6DAE" w:rsidP="002D0A5D">
            <w:pPr>
              <w:spacing w:after="0" w:line="240" w:lineRule="auto"/>
              <w:jc w:val="center"/>
              <w:rPr>
                <w:rFonts w:ascii="Cambria" w:hAnsi="Cambria"/>
                <w:b/>
                <w:color w:val="000000"/>
                <w:sz w:val="18"/>
                <w:szCs w:val="18"/>
                <w:lang w:eastAsia="cs-CZ"/>
              </w:rPr>
            </w:pPr>
          </w:p>
        </w:tc>
        <w:tc>
          <w:tcPr>
            <w:tcW w:w="1265" w:type="dxa"/>
            <w:shd w:val="clear" w:color="000000" w:fill="9E292B"/>
            <w:noWrap/>
            <w:vAlign w:val="bottom"/>
          </w:tcPr>
          <w:p w:rsidR="00AE6DAE" w:rsidRPr="00446C2C" w:rsidRDefault="00AE6DAE" w:rsidP="002D0A5D">
            <w:pPr>
              <w:spacing w:after="0" w:line="240" w:lineRule="auto"/>
              <w:jc w:val="center"/>
              <w:rPr>
                <w:rFonts w:ascii="Cambria" w:hAnsi="Cambria"/>
                <w:b/>
                <w:color w:val="FFFFFF"/>
                <w:sz w:val="18"/>
                <w:szCs w:val="18"/>
                <w:lang w:eastAsia="cs-CZ"/>
              </w:rPr>
            </w:pPr>
            <w:r w:rsidRPr="00446C2C">
              <w:rPr>
                <w:rFonts w:ascii="Cambria" w:hAnsi="Cambria"/>
                <w:b/>
                <w:color w:val="FFFFFF"/>
                <w:sz w:val="18"/>
                <w:szCs w:val="18"/>
                <w:lang w:eastAsia="cs-CZ"/>
              </w:rPr>
              <w:t>Absolutně</w:t>
            </w:r>
          </w:p>
        </w:tc>
        <w:tc>
          <w:tcPr>
            <w:tcW w:w="1437" w:type="dxa"/>
            <w:shd w:val="clear" w:color="000000" w:fill="9E292B"/>
            <w:noWrap/>
            <w:vAlign w:val="bottom"/>
          </w:tcPr>
          <w:p w:rsidR="00AE6DAE" w:rsidRPr="00446C2C" w:rsidRDefault="00AE6DAE" w:rsidP="002D0A5D">
            <w:pPr>
              <w:spacing w:after="0" w:line="240" w:lineRule="auto"/>
              <w:jc w:val="center"/>
              <w:rPr>
                <w:rFonts w:ascii="Cambria" w:hAnsi="Cambria"/>
                <w:b/>
                <w:color w:val="FFFFFF"/>
                <w:sz w:val="18"/>
                <w:szCs w:val="18"/>
                <w:lang w:eastAsia="cs-CZ"/>
              </w:rPr>
            </w:pPr>
            <w:r w:rsidRPr="00446C2C">
              <w:rPr>
                <w:rFonts w:ascii="Cambria" w:hAnsi="Cambria"/>
                <w:b/>
                <w:color w:val="FFFFFF"/>
                <w:sz w:val="18"/>
                <w:szCs w:val="18"/>
                <w:lang w:eastAsia="cs-CZ"/>
              </w:rPr>
              <w:t>Procentuálně</w:t>
            </w:r>
          </w:p>
        </w:tc>
      </w:tr>
      <w:tr w:rsidR="00AE6DAE" w:rsidRPr="005E7647" w:rsidTr="00205B87">
        <w:trPr>
          <w:trHeight w:val="300"/>
        </w:trPr>
        <w:tc>
          <w:tcPr>
            <w:tcW w:w="2500" w:type="dxa"/>
            <w:shd w:val="clear" w:color="000000" w:fill="FFFFFF"/>
            <w:noWrap/>
            <w:vAlign w:val="bottom"/>
          </w:tcPr>
          <w:p w:rsidR="00AE6DAE" w:rsidRPr="005E7647" w:rsidRDefault="00AE6DAE" w:rsidP="002D0A5D">
            <w:pPr>
              <w:spacing w:after="0" w:line="240" w:lineRule="auto"/>
              <w:rPr>
                <w:rFonts w:ascii="Cambria" w:hAnsi="Cambria"/>
                <w:sz w:val="18"/>
                <w:szCs w:val="18"/>
                <w:lang w:eastAsia="cs-CZ"/>
              </w:rPr>
            </w:pPr>
            <w:r w:rsidRPr="005E7647">
              <w:rPr>
                <w:rFonts w:ascii="Cambria" w:hAnsi="Cambria"/>
                <w:sz w:val="18"/>
                <w:szCs w:val="18"/>
                <w:lang w:eastAsia="cs-CZ"/>
              </w:rPr>
              <w:t>0-14</w:t>
            </w:r>
          </w:p>
        </w:tc>
        <w:tc>
          <w:tcPr>
            <w:tcW w:w="960" w:type="dxa"/>
            <w:shd w:val="clear" w:color="000000" w:fill="FFFFFF"/>
            <w:noWrap/>
            <w:vAlign w:val="bottom"/>
          </w:tcPr>
          <w:p w:rsidR="00AE6DAE" w:rsidRPr="005E7647" w:rsidRDefault="00AE6DAE" w:rsidP="002D0A5D">
            <w:pPr>
              <w:spacing w:after="0" w:line="240" w:lineRule="auto"/>
              <w:jc w:val="right"/>
              <w:rPr>
                <w:rFonts w:ascii="Cambria" w:hAnsi="Cambria"/>
                <w:sz w:val="18"/>
                <w:szCs w:val="18"/>
                <w:lang w:eastAsia="cs-CZ"/>
              </w:rPr>
            </w:pPr>
            <w:r>
              <w:rPr>
                <w:rFonts w:ascii="Cambria" w:hAnsi="Cambria"/>
                <w:sz w:val="18"/>
                <w:szCs w:val="18"/>
                <w:lang w:eastAsia="cs-CZ"/>
              </w:rPr>
              <w:t>4 212</w:t>
            </w:r>
          </w:p>
        </w:tc>
        <w:tc>
          <w:tcPr>
            <w:tcW w:w="960" w:type="dxa"/>
            <w:shd w:val="clear" w:color="000000" w:fill="FFFFFF"/>
            <w:noWrap/>
            <w:vAlign w:val="bottom"/>
          </w:tcPr>
          <w:p w:rsidR="00AE6DAE" w:rsidRPr="005E7647" w:rsidRDefault="00AE6DAE" w:rsidP="002D0A5D">
            <w:pPr>
              <w:spacing w:after="0" w:line="240" w:lineRule="auto"/>
              <w:jc w:val="right"/>
              <w:rPr>
                <w:rFonts w:ascii="Cambria" w:hAnsi="Cambria"/>
                <w:sz w:val="18"/>
                <w:szCs w:val="18"/>
                <w:lang w:eastAsia="cs-CZ"/>
              </w:rPr>
            </w:pPr>
            <w:r>
              <w:rPr>
                <w:rFonts w:ascii="Cambria" w:hAnsi="Cambria"/>
                <w:sz w:val="18"/>
                <w:szCs w:val="18"/>
                <w:lang w:eastAsia="cs-CZ"/>
              </w:rPr>
              <w:t>3 962</w:t>
            </w:r>
          </w:p>
        </w:tc>
        <w:tc>
          <w:tcPr>
            <w:tcW w:w="1265" w:type="dxa"/>
            <w:shd w:val="clear" w:color="000000" w:fill="FFFFFF"/>
            <w:noWrap/>
            <w:vAlign w:val="bottom"/>
          </w:tcPr>
          <w:p w:rsidR="00AE6DAE" w:rsidRPr="005E7647" w:rsidRDefault="00AE6DAE" w:rsidP="002D0A5D">
            <w:pPr>
              <w:spacing w:after="0" w:line="240" w:lineRule="auto"/>
              <w:jc w:val="right"/>
              <w:rPr>
                <w:rFonts w:ascii="Cambria" w:hAnsi="Cambria"/>
                <w:sz w:val="18"/>
                <w:szCs w:val="18"/>
                <w:lang w:eastAsia="cs-CZ"/>
              </w:rPr>
            </w:pPr>
            <w:r w:rsidRPr="00742F3E">
              <w:rPr>
                <w:rFonts w:ascii="Cambria" w:hAnsi="Cambria"/>
                <w:sz w:val="18"/>
                <w:szCs w:val="18"/>
                <w:lang w:eastAsia="cs-CZ"/>
              </w:rPr>
              <w:t>8</w:t>
            </w:r>
            <w:r>
              <w:rPr>
                <w:rFonts w:ascii="Cambria" w:hAnsi="Cambria"/>
                <w:sz w:val="18"/>
                <w:szCs w:val="18"/>
                <w:lang w:eastAsia="cs-CZ"/>
              </w:rPr>
              <w:t xml:space="preserve"> </w:t>
            </w:r>
            <w:r w:rsidRPr="00742F3E">
              <w:rPr>
                <w:rFonts w:ascii="Cambria" w:hAnsi="Cambria"/>
                <w:sz w:val="18"/>
                <w:szCs w:val="18"/>
                <w:lang w:eastAsia="cs-CZ"/>
              </w:rPr>
              <w:t>174</w:t>
            </w:r>
          </w:p>
        </w:tc>
        <w:tc>
          <w:tcPr>
            <w:tcW w:w="1437" w:type="dxa"/>
            <w:shd w:val="clear" w:color="000000" w:fill="FFFFFF"/>
            <w:noWrap/>
            <w:vAlign w:val="bottom"/>
          </w:tcPr>
          <w:p w:rsidR="00AE6DAE" w:rsidRPr="005E7647" w:rsidRDefault="00AE6DAE" w:rsidP="002D0A5D">
            <w:pPr>
              <w:spacing w:after="0" w:line="240" w:lineRule="auto"/>
              <w:jc w:val="right"/>
              <w:rPr>
                <w:rFonts w:ascii="Cambria" w:hAnsi="Cambria"/>
                <w:sz w:val="18"/>
                <w:szCs w:val="18"/>
                <w:lang w:eastAsia="cs-CZ"/>
              </w:rPr>
            </w:pPr>
            <w:r w:rsidRPr="005E7647">
              <w:rPr>
                <w:rFonts w:ascii="Cambria" w:hAnsi="Cambria"/>
                <w:sz w:val="18"/>
                <w:szCs w:val="18"/>
                <w:lang w:eastAsia="cs-CZ"/>
              </w:rPr>
              <w:t>11,</w:t>
            </w:r>
            <w:r>
              <w:rPr>
                <w:rFonts w:ascii="Cambria" w:hAnsi="Cambria"/>
                <w:sz w:val="18"/>
                <w:szCs w:val="18"/>
                <w:lang w:eastAsia="cs-CZ"/>
              </w:rPr>
              <w:t>4</w:t>
            </w:r>
          </w:p>
        </w:tc>
      </w:tr>
      <w:tr w:rsidR="00AE6DAE" w:rsidRPr="005E7647" w:rsidTr="00205B87">
        <w:trPr>
          <w:trHeight w:val="300"/>
        </w:trPr>
        <w:tc>
          <w:tcPr>
            <w:tcW w:w="2500" w:type="dxa"/>
            <w:shd w:val="clear" w:color="000000" w:fill="FFFFFF"/>
            <w:noWrap/>
            <w:vAlign w:val="bottom"/>
          </w:tcPr>
          <w:p w:rsidR="00AE6DAE" w:rsidRPr="005E7647" w:rsidRDefault="00AE6DAE" w:rsidP="002D0A5D">
            <w:pPr>
              <w:spacing w:after="0" w:line="240" w:lineRule="auto"/>
              <w:rPr>
                <w:rFonts w:ascii="Cambria" w:hAnsi="Cambria"/>
                <w:sz w:val="18"/>
                <w:szCs w:val="18"/>
                <w:lang w:eastAsia="cs-CZ"/>
              </w:rPr>
            </w:pPr>
            <w:r w:rsidRPr="005E7647">
              <w:rPr>
                <w:rFonts w:ascii="Cambria" w:hAnsi="Cambria"/>
                <w:sz w:val="18"/>
                <w:szCs w:val="18"/>
                <w:lang w:eastAsia="cs-CZ"/>
              </w:rPr>
              <w:t>15-64</w:t>
            </w:r>
          </w:p>
        </w:tc>
        <w:tc>
          <w:tcPr>
            <w:tcW w:w="960" w:type="dxa"/>
            <w:shd w:val="clear" w:color="000000" w:fill="FFFFFF"/>
            <w:noWrap/>
            <w:vAlign w:val="bottom"/>
          </w:tcPr>
          <w:p w:rsidR="00AE6DAE" w:rsidRPr="005E7647" w:rsidRDefault="00AE6DAE" w:rsidP="002D0A5D">
            <w:pPr>
              <w:spacing w:after="0" w:line="240" w:lineRule="auto"/>
              <w:jc w:val="right"/>
              <w:rPr>
                <w:rFonts w:ascii="Cambria" w:hAnsi="Cambria"/>
                <w:sz w:val="18"/>
                <w:szCs w:val="18"/>
                <w:lang w:eastAsia="cs-CZ"/>
              </w:rPr>
            </w:pPr>
            <w:r>
              <w:rPr>
                <w:rFonts w:ascii="Cambria" w:hAnsi="Cambria"/>
                <w:sz w:val="18"/>
                <w:szCs w:val="18"/>
                <w:lang w:eastAsia="cs-CZ"/>
              </w:rPr>
              <w:t>25 501</w:t>
            </w:r>
          </w:p>
        </w:tc>
        <w:tc>
          <w:tcPr>
            <w:tcW w:w="960" w:type="dxa"/>
            <w:shd w:val="clear" w:color="000000" w:fill="FFFFFF"/>
            <w:noWrap/>
            <w:vAlign w:val="bottom"/>
          </w:tcPr>
          <w:p w:rsidR="00AE6DAE" w:rsidRPr="005E7647" w:rsidRDefault="00AE6DAE" w:rsidP="002D0A5D">
            <w:pPr>
              <w:spacing w:after="0" w:line="240" w:lineRule="auto"/>
              <w:jc w:val="right"/>
              <w:rPr>
                <w:rFonts w:ascii="Cambria" w:hAnsi="Cambria"/>
                <w:sz w:val="18"/>
                <w:szCs w:val="18"/>
                <w:lang w:eastAsia="cs-CZ"/>
              </w:rPr>
            </w:pPr>
            <w:r>
              <w:rPr>
                <w:rFonts w:ascii="Cambria" w:hAnsi="Cambria"/>
                <w:sz w:val="18"/>
                <w:szCs w:val="18"/>
                <w:lang w:eastAsia="cs-CZ"/>
              </w:rPr>
              <w:t>24 822</w:t>
            </w:r>
          </w:p>
        </w:tc>
        <w:tc>
          <w:tcPr>
            <w:tcW w:w="1265" w:type="dxa"/>
            <w:shd w:val="clear" w:color="000000" w:fill="FFFFFF"/>
            <w:noWrap/>
            <w:vAlign w:val="bottom"/>
          </w:tcPr>
          <w:p w:rsidR="00AE6DAE" w:rsidRPr="005E7647" w:rsidRDefault="00AE6DAE" w:rsidP="002D0A5D">
            <w:pPr>
              <w:spacing w:after="0" w:line="240" w:lineRule="auto"/>
              <w:jc w:val="right"/>
              <w:rPr>
                <w:rFonts w:ascii="Cambria" w:hAnsi="Cambria"/>
                <w:sz w:val="18"/>
                <w:szCs w:val="18"/>
                <w:lang w:eastAsia="cs-CZ"/>
              </w:rPr>
            </w:pPr>
            <w:r w:rsidRPr="00742F3E">
              <w:rPr>
                <w:rFonts w:ascii="Cambria" w:hAnsi="Cambria"/>
                <w:sz w:val="18"/>
                <w:szCs w:val="18"/>
                <w:lang w:eastAsia="cs-CZ"/>
              </w:rPr>
              <w:t>50</w:t>
            </w:r>
            <w:r>
              <w:rPr>
                <w:rFonts w:ascii="Cambria" w:hAnsi="Cambria"/>
                <w:sz w:val="18"/>
                <w:szCs w:val="18"/>
                <w:lang w:eastAsia="cs-CZ"/>
              </w:rPr>
              <w:t xml:space="preserve"> </w:t>
            </w:r>
            <w:r w:rsidRPr="00742F3E">
              <w:rPr>
                <w:rFonts w:ascii="Cambria" w:hAnsi="Cambria"/>
                <w:sz w:val="18"/>
                <w:szCs w:val="18"/>
                <w:lang w:eastAsia="cs-CZ"/>
              </w:rPr>
              <w:t>323</w:t>
            </w:r>
          </w:p>
        </w:tc>
        <w:tc>
          <w:tcPr>
            <w:tcW w:w="1437" w:type="dxa"/>
            <w:shd w:val="clear" w:color="000000" w:fill="FFFFFF"/>
            <w:noWrap/>
            <w:vAlign w:val="bottom"/>
          </w:tcPr>
          <w:p w:rsidR="00AE6DAE" w:rsidRPr="005E7647" w:rsidRDefault="00AE6DAE" w:rsidP="002D0A5D">
            <w:pPr>
              <w:spacing w:after="0" w:line="240" w:lineRule="auto"/>
              <w:jc w:val="right"/>
              <w:rPr>
                <w:rFonts w:ascii="Cambria" w:hAnsi="Cambria"/>
                <w:sz w:val="18"/>
                <w:szCs w:val="18"/>
                <w:lang w:eastAsia="cs-CZ"/>
              </w:rPr>
            </w:pPr>
            <w:r w:rsidRPr="005E7647">
              <w:rPr>
                <w:rFonts w:ascii="Cambria" w:hAnsi="Cambria"/>
                <w:sz w:val="18"/>
                <w:szCs w:val="18"/>
                <w:lang w:eastAsia="cs-CZ"/>
              </w:rPr>
              <w:t>70,</w:t>
            </w:r>
            <w:r>
              <w:rPr>
                <w:rFonts w:ascii="Cambria" w:hAnsi="Cambria"/>
                <w:sz w:val="18"/>
                <w:szCs w:val="18"/>
                <w:lang w:eastAsia="cs-CZ"/>
              </w:rPr>
              <w:t>5</w:t>
            </w:r>
          </w:p>
        </w:tc>
      </w:tr>
      <w:tr w:rsidR="00AE6DAE" w:rsidRPr="005E7647" w:rsidTr="00205B87">
        <w:trPr>
          <w:trHeight w:val="300"/>
        </w:trPr>
        <w:tc>
          <w:tcPr>
            <w:tcW w:w="2500" w:type="dxa"/>
            <w:shd w:val="clear" w:color="000000" w:fill="FFFFFF"/>
            <w:noWrap/>
            <w:vAlign w:val="bottom"/>
          </w:tcPr>
          <w:p w:rsidR="00AE6DAE" w:rsidRPr="005E7647" w:rsidRDefault="00AE6DAE" w:rsidP="002D0A5D">
            <w:pPr>
              <w:spacing w:after="0" w:line="240" w:lineRule="auto"/>
              <w:rPr>
                <w:rFonts w:ascii="Cambria" w:hAnsi="Cambria"/>
                <w:sz w:val="18"/>
                <w:szCs w:val="18"/>
                <w:lang w:eastAsia="cs-CZ"/>
              </w:rPr>
            </w:pPr>
            <w:r w:rsidRPr="005E7647">
              <w:rPr>
                <w:rFonts w:ascii="Cambria" w:hAnsi="Cambria"/>
                <w:sz w:val="18"/>
                <w:szCs w:val="18"/>
                <w:lang w:eastAsia="cs-CZ"/>
              </w:rPr>
              <w:t>65 a více</w:t>
            </w:r>
          </w:p>
        </w:tc>
        <w:tc>
          <w:tcPr>
            <w:tcW w:w="960" w:type="dxa"/>
            <w:shd w:val="clear" w:color="000000" w:fill="FFFFFF"/>
            <w:noWrap/>
            <w:vAlign w:val="bottom"/>
          </w:tcPr>
          <w:p w:rsidR="00AE6DAE" w:rsidRPr="005E7647" w:rsidRDefault="00AE6DAE" w:rsidP="002D0A5D">
            <w:pPr>
              <w:spacing w:after="0" w:line="240" w:lineRule="auto"/>
              <w:jc w:val="right"/>
              <w:rPr>
                <w:rFonts w:ascii="Cambria" w:hAnsi="Cambria"/>
                <w:sz w:val="18"/>
                <w:szCs w:val="18"/>
                <w:lang w:eastAsia="cs-CZ"/>
              </w:rPr>
            </w:pPr>
            <w:r>
              <w:rPr>
                <w:rFonts w:ascii="Cambria" w:hAnsi="Cambria"/>
                <w:sz w:val="18"/>
                <w:szCs w:val="18"/>
                <w:lang w:eastAsia="cs-CZ"/>
              </w:rPr>
              <w:t>4 930</w:t>
            </w:r>
          </w:p>
        </w:tc>
        <w:tc>
          <w:tcPr>
            <w:tcW w:w="960" w:type="dxa"/>
            <w:shd w:val="clear" w:color="000000" w:fill="FFFFFF"/>
            <w:noWrap/>
            <w:vAlign w:val="bottom"/>
          </w:tcPr>
          <w:p w:rsidR="00AE6DAE" w:rsidRPr="005E7647" w:rsidRDefault="00AE6DAE" w:rsidP="002D0A5D">
            <w:pPr>
              <w:spacing w:after="0" w:line="240" w:lineRule="auto"/>
              <w:jc w:val="right"/>
              <w:rPr>
                <w:rFonts w:ascii="Cambria" w:hAnsi="Cambria"/>
                <w:sz w:val="18"/>
                <w:szCs w:val="18"/>
                <w:lang w:eastAsia="cs-CZ"/>
              </w:rPr>
            </w:pPr>
            <w:r>
              <w:rPr>
                <w:rFonts w:ascii="Cambria" w:hAnsi="Cambria"/>
                <w:sz w:val="18"/>
                <w:szCs w:val="18"/>
                <w:lang w:eastAsia="cs-CZ"/>
              </w:rPr>
              <w:t>7 982</w:t>
            </w:r>
          </w:p>
        </w:tc>
        <w:tc>
          <w:tcPr>
            <w:tcW w:w="1265" w:type="dxa"/>
            <w:shd w:val="clear" w:color="000000" w:fill="FFFFFF"/>
            <w:noWrap/>
            <w:vAlign w:val="bottom"/>
          </w:tcPr>
          <w:p w:rsidR="00AE6DAE" w:rsidRPr="005E7647" w:rsidRDefault="00AE6DAE" w:rsidP="002D0A5D">
            <w:pPr>
              <w:spacing w:after="0" w:line="240" w:lineRule="auto"/>
              <w:jc w:val="right"/>
              <w:rPr>
                <w:rFonts w:ascii="Cambria" w:hAnsi="Cambria"/>
                <w:sz w:val="18"/>
                <w:szCs w:val="18"/>
                <w:lang w:eastAsia="cs-CZ"/>
              </w:rPr>
            </w:pPr>
            <w:r w:rsidRPr="00742F3E">
              <w:rPr>
                <w:rFonts w:ascii="Cambria" w:hAnsi="Cambria"/>
                <w:sz w:val="18"/>
                <w:szCs w:val="18"/>
                <w:lang w:eastAsia="cs-CZ"/>
              </w:rPr>
              <w:t>12</w:t>
            </w:r>
            <w:r>
              <w:rPr>
                <w:rFonts w:ascii="Cambria" w:hAnsi="Cambria"/>
                <w:sz w:val="18"/>
                <w:szCs w:val="18"/>
                <w:lang w:eastAsia="cs-CZ"/>
              </w:rPr>
              <w:t xml:space="preserve"> </w:t>
            </w:r>
            <w:r w:rsidRPr="00742F3E">
              <w:rPr>
                <w:rFonts w:ascii="Cambria" w:hAnsi="Cambria"/>
                <w:sz w:val="18"/>
                <w:szCs w:val="18"/>
                <w:lang w:eastAsia="cs-CZ"/>
              </w:rPr>
              <w:t>912</w:t>
            </w:r>
          </w:p>
        </w:tc>
        <w:tc>
          <w:tcPr>
            <w:tcW w:w="1437" w:type="dxa"/>
            <w:shd w:val="clear" w:color="000000" w:fill="FFFFFF"/>
            <w:noWrap/>
            <w:vAlign w:val="bottom"/>
          </w:tcPr>
          <w:p w:rsidR="00AE6DAE" w:rsidRPr="005E7647" w:rsidRDefault="00AE6DAE" w:rsidP="002D0A5D">
            <w:pPr>
              <w:spacing w:after="0" w:line="240" w:lineRule="auto"/>
              <w:jc w:val="right"/>
              <w:rPr>
                <w:rFonts w:ascii="Cambria" w:hAnsi="Cambria"/>
                <w:sz w:val="18"/>
                <w:szCs w:val="18"/>
                <w:lang w:eastAsia="cs-CZ"/>
              </w:rPr>
            </w:pPr>
            <w:r w:rsidRPr="005E7647">
              <w:rPr>
                <w:rFonts w:ascii="Cambria" w:hAnsi="Cambria"/>
                <w:sz w:val="18"/>
                <w:szCs w:val="18"/>
                <w:lang w:eastAsia="cs-CZ"/>
              </w:rPr>
              <w:t>18,</w:t>
            </w:r>
            <w:r>
              <w:rPr>
                <w:rFonts w:ascii="Cambria" w:hAnsi="Cambria"/>
                <w:sz w:val="18"/>
                <w:szCs w:val="18"/>
                <w:lang w:eastAsia="cs-CZ"/>
              </w:rPr>
              <w:t>1</w:t>
            </w:r>
          </w:p>
        </w:tc>
      </w:tr>
    </w:tbl>
    <w:p w:rsidR="00AE6DAE" w:rsidRPr="00205B87" w:rsidRDefault="00AE6DAE" w:rsidP="00205B87">
      <w:pPr>
        <w:pStyle w:val="Tabulka"/>
        <w:spacing w:before="0"/>
        <w:ind w:firstLine="6096"/>
        <w:rPr>
          <w:rFonts w:ascii="Cambria" w:hAnsi="Cambria"/>
          <w:b w:val="0"/>
          <w:i/>
        </w:rPr>
      </w:pPr>
      <w:r w:rsidRPr="00205B87">
        <w:rPr>
          <w:rFonts w:ascii="Cambria" w:hAnsi="Cambria"/>
          <w:b w:val="0"/>
          <w:i/>
        </w:rPr>
        <w:t>Zdroj: ČSÚ</w:t>
      </w:r>
    </w:p>
    <w:p w:rsidR="00AE6DAE" w:rsidRPr="00205B87" w:rsidRDefault="00AE6DAE" w:rsidP="00DF4523">
      <w:pPr>
        <w:pStyle w:val="Tabulka"/>
        <w:keepNext/>
        <w:rPr>
          <w:rFonts w:ascii="Cambria" w:hAnsi="Cambria"/>
          <w:b w:val="0"/>
          <w:i/>
          <w:sz w:val="22"/>
          <w:szCs w:val="22"/>
        </w:rPr>
      </w:pPr>
      <w:bookmarkStart w:id="57" w:name="_Toc383441047"/>
      <w:r w:rsidRPr="00D21FB0">
        <w:rPr>
          <w:rFonts w:ascii="Cambria" w:hAnsi="Cambria"/>
          <w:b w:val="0"/>
          <w:i/>
          <w:sz w:val="22"/>
          <w:szCs w:val="22"/>
        </w:rPr>
        <w:t xml:space="preserve">Tabulka </w:t>
      </w:r>
      <w:r w:rsidR="00FB277C" w:rsidRPr="00D21FB0">
        <w:rPr>
          <w:rFonts w:ascii="Cambria" w:hAnsi="Cambria"/>
          <w:b w:val="0"/>
          <w:i/>
          <w:sz w:val="22"/>
          <w:szCs w:val="22"/>
        </w:rPr>
        <w:fldChar w:fldCharType="begin"/>
      </w:r>
      <w:r w:rsidRPr="00D21FB0">
        <w:rPr>
          <w:rFonts w:ascii="Cambria" w:hAnsi="Cambria"/>
          <w:b w:val="0"/>
          <w:i/>
          <w:sz w:val="22"/>
          <w:szCs w:val="22"/>
        </w:rPr>
        <w:instrText xml:space="preserve"> SEQ Tabulka \* ARABIC </w:instrText>
      </w:r>
      <w:r w:rsidR="00FB277C" w:rsidRPr="00D21FB0">
        <w:rPr>
          <w:rFonts w:ascii="Cambria" w:hAnsi="Cambria"/>
          <w:b w:val="0"/>
          <w:i/>
          <w:sz w:val="22"/>
          <w:szCs w:val="22"/>
        </w:rPr>
        <w:fldChar w:fldCharType="separate"/>
      </w:r>
      <w:r>
        <w:rPr>
          <w:rFonts w:ascii="Cambria" w:hAnsi="Cambria"/>
          <w:b w:val="0"/>
          <w:i/>
          <w:noProof/>
          <w:sz w:val="22"/>
          <w:szCs w:val="22"/>
        </w:rPr>
        <w:t>8</w:t>
      </w:r>
      <w:r w:rsidR="00FB277C" w:rsidRPr="00D21FB0">
        <w:rPr>
          <w:rFonts w:ascii="Cambria" w:hAnsi="Cambria"/>
          <w:b w:val="0"/>
          <w:i/>
          <w:sz w:val="22"/>
          <w:szCs w:val="22"/>
        </w:rPr>
        <w:fldChar w:fldCharType="end"/>
      </w:r>
      <w:r w:rsidRPr="00D21FB0">
        <w:rPr>
          <w:rFonts w:ascii="Cambria" w:hAnsi="Cambria"/>
          <w:b w:val="0"/>
          <w:i/>
          <w:sz w:val="22"/>
          <w:szCs w:val="22"/>
        </w:rPr>
        <w:t xml:space="preserve">: </w:t>
      </w:r>
      <w:r w:rsidRPr="00205B87">
        <w:rPr>
          <w:rFonts w:ascii="Cambria" w:hAnsi="Cambria"/>
          <w:b w:val="0"/>
          <w:i/>
          <w:sz w:val="22"/>
          <w:szCs w:val="22"/>
        </w:rPr>
        <w:t>Věkové složení obyvatelstva Prahy 3 k 31. 12. 201</w:t>
      </w:r>
      <w:r>
        <w:rPr>
          <w:rFonts w:ascii="Cambria" w:hAnsi="Cambria"/>
          <w:b w:val="0"/>
          <w:i/>
          <w:sz w:val="22"/>
          <w:szCs w:val="22"/>
        </w:rPr>
        <w:t>2</w:t>
      </w:r>
      <w:bookmarkEnd w:id="57"/>
      <w:r w:rsidRPr="00205B87">
        <w:rPr>
          <w:rFonts w:ascii="Cambria" w:hAnsi="Cambria"/>
          <w:b w:val="0"/>
          <w:i/>
          <w:sz w:val="22"/>
          <w:szCs w:val="22"/>
        </w:rPr>
        <w:t xml:space="preserve"> </w:t>
      </w:r>
    </w:p>
    <w:tbl>
      <w:tblPr>
        <w:tblW w:w="6652" w:type="dxa"/>
        <w:tblInd w:w="37" w:type="dxa"/>
        <w:tblCellMar>
          <w:left w:w="70" w:type="dxa"/>
          <w:right w:w="70" w:type="dxa"/>
        </w:tblCellMar>
        <w:tblLook w:val="00A0"/>
      </w:tblPr>
      <w:tblGrid>
        <w:gridCol w:w="1876"/>
        <w:gridCol w:w="1276"/>
        <w:gridCol w:w="960"/>
        <w:gridCol w:w="1240"/>
        <w:gridCol w:w="1300"/>
      </w:tblGrid>
      <w:tr w:rsidR="00AE6DAE" w:rsidRPr="00D708C2" w:rsidTr="002D0A5D">
        <w:trPr>
          <w:trHeight w:val="300"/>
        </w:trPr>
        <w:tc>
          <w:tcPr>
            <w:tcW w:w="3152" w:type="dxa"/>
            <w:gridSpan w:val="2"/>
            <w:tcBorders>
              <w:top w:val="single" w:sz="4" w:space="0" w:color="auto"/>
              <w:left w:val="single" w:sz="4" w:space="0" w:color="auto"/>
              <w:bottom w:val="single" w:sz="4" w:space="0" w:color="auto"/>
              <w:right w:val="single" w:sz="4" w:space="0" w:color="auto"/>
            </w:tcBorders>
            <w:shd w:val="clear" w:color="000000" w:fill="9E292B"/>
            <w:noWrap/>
            <w:vAlign w:val="bottom"/>
          </w:tcPr>
          <w:p w:rsidR="00AE6DAE" w:rsidRPr="00D708C2" w:rsidRDefault="00AE6DAE" w:rsidP="002D0A5D">
            <w:pPr>
              <w:spacing w:after="0" w:line="240" w:lineRule="auto"/>
              <w:rPr>
                <w:rFonts w:ascii="Cambria" w:hAnsi="Cambria"/>
                <w:color w:val="000000"/>
                <w:sz w:val="18"/>
                <w:szCs w:val="18"/>
                <w:lang w:eastAsia="cs-CZ"/>
              </w:rPr>
            </w:pPr>
            <w:r w:rsidRPr="00D708C2">
              <w:rPr>
                <w:rFonts w:ascii="Cambria" w:hAnsi="Cambria"/>
                <w:color w:val="000000"/>
                <w:sz w:val="18"/>
                <w:szCs w:val="18"/>
                <w:lang w:eastAsia="cs-CZ"/>
              </w:rPr>
              <w:t>  </w:t>
            </w:r>
          </w:p>
        </w:tc>
        <w:tc>
          <w:tcPr>
            <w:tcW w:w="960" w:type="dxa"/>
            <w:tcBorders>
              <w:top w:val="single" w:sz="4" w:space="0" w:color="auto"/>
              <w:left w:val="nil"/>
              <w:bottom w:val="single" w:sz="4" w:space="0" w:color="auto"/>
              <w:right w:val="single" w:sz="4" w:space="0" w:color="auto"/>
            </w:tcBorders>
            <w:shd w:val="clear" w:color="000000" w:fill="9E292B"/>
            <w:noWrap/>
            <w:vAlign w:val="bottom"/>
          </w:tcPr>
          <w:p w:rsidR="00AE6DAE" w:rsidRPr="00446C2C" w:rsidRDefault="00AE6DAE" w:rsidP="002D0A5D">
            <w:pPr>
              <w:spacing w:after="0" w:line="240" w:lineRule="auto"/>
              <w:jc w:val="center"/>
              <w:rPr>
                <w:rFonts w:ascii="Cambria" w:hAnsi="Cambria"/>
                <w:b/>
                <w:color w:val="FFFFFF"/>
                <w:sz w:val="18"/>
                <w:szCs w:val="18"/>
                <w:lang w:eastAsia="cs-CZ"/>
              </w:rPr>
            </w:pPr>
            <w:r w:rsidRPr="00446C2C">
              <w:rPr>
                <w:rFonts w:ascii="Cambria" w:hAnsi="Cambria"/>
                <w:b/>
                <w:color w:val="FFFFFF"/>
                <w:sz w:val="18"/>
                <w:szCs w:val="18"/>
                <w:lang w:eastAsia="cs-CZ"/>
              </w:rPr>
              <w:t>Celkem</w:t>
            </w:r>
          </w:p>
        </w:tc>
        <w:tc>
          <w:tcPr>
            <w:tcW w:w="1240" w:type="dxa"/>
            <w:tcBorders>
              <w:top w:val="single" w:sz="4" w:space="0" w:color="auto"/>
              <w:left w:val="nil"/>
              <w:bottom w:val="single" w:sz="4" w:space="0" w:color="auto"/>
              <w:right w:val="single" w:sz="4" w:space="0" w:color="auto"/>
            </w:tcBorders>
            <w:shd w:val="clear" w:color="000000" w:fill="9E292B"/>
            <w:noWrap/>
            <w:vAlign w:val="bottom"/>
          </w:tcPr>
          <w:p w:rsidR="00AE6DAE" w:rsidRPr="00446C2C" w:rsidRDefault="00AE6DAE" w:rsidP="002D0A5D">
            <w:pPr>
              <w:spacing w:after="0" w:line="240" w:lineRule="auto"/>
              <w:jc w:val="center"/>
              <w:rPr>
                <w:rFonts w:ascii="Cambria" w:hAnsi="Cambria"/>
                <w:b/>
                <w:color w:val="FFFFFF"/>
                <w:sz w:val="18"/>
                <w:szCs w:val="18"/>
                <w:lang w:eastAsia="cs-CZ"/>
              </w:rPr>
            </w:pPr>
            <w:r w:rsidRPr="00446C2C">
              <w:rPr>
                <w:rFonts w:ascii="Cambria" w:hAnsi="Cambria"/>
                <w:b/>
                <w:color w:val="FFFFFF"/>
                <w:sz w:val="18"/>
                <w:szCs w:val="18"/>
                <w:lang w:eastAsia="cs-CZ"/>
              </w:rPr>
              <w:t>muži</w:t>
            </w:r>
          </w:p>
        </w:tc>
        <w:tc>
          <w:tcPr>
            <w:tcW w:w="1300" w:type="dxa"/>
            <w:tcBorders>
              <w:top w:val="single" w:sz="4" w:space="0" w:color="auto"/>
              <w:left w:val="nil"/>
              <w:bottom w:val="single" w:sz="4" w:space="0" w:color="auto"/>
              <w:right w:val="single" w:sz="4" w:space="0" w:color="auto"/>
            </w:tcBorders>
            <w:shd w:val="clear" w:color="000000" w:fill="9E292B"/>
            <w:noWrap/>
            <w:vAlign w:val="bottom"/>
          </w:tcPr>
          <w:p w:rsidR="00AE6DAE" w:rsidRPr="00446C2C" w:rsidRDefault="00AE6DAE" w:rsidP="002D0A5D">
            <w:pPr>
              <w:spacing w:after="0" w:line="240" w:lineRule="auto"/>
              <w:jc w:val="center"/>
              <w:rPr>
                <w:rFonts w:ascii="Cambria" w:hAnsi="Cambria"/>
                <w:b/>
                <w:color w:val="FFFFFF"/>
                <w:sz w:val="18"/>
                <w:szCs w:val="18"/>
                <w:lang w:eastAsia="cs-CZ"/>
              </w:rPr>
            </w:pPr>
            <w:r w:rsidRPr="00446C2C">
              <w:rPr>
                <w:rFonts w:ascii="Cambria" w:hAnsi="Cambria"/>
                <w:b/>
                <w:color w:val="FFFFFF"/>
                <w:sz w:val="18"/>
                <w:szCs w:val="18"/>
                <w:lang w:eastAsia="cs-CZ"/>
              </w:rPr>
              <w:t>ženy</w:t>
            </w:r>
          </w:p>
        </w:tc>
      </w:tr>
      <w:tr w:rsidR="00AE6DAE" w:rsidRPr="00D708C2" w:rsidTr="002D0A5D">
        <w:trPr>
          <w:trHeight w:val="300"/>
        </w:trPr>
        <w:tc>
          <w:tcPr>
            <w:tcW w:w="3152" w:type="dxa"/>
            <w:gridSpan w:val="2"/>
            <w:tcBorders>
              <w:top w:val="nil"/>
              <w:left w:val="single" w:sz="4" w:space="0" w:color="auto"/>
              <w:bottom w:val="single" w:sz="4" w:space="0" w:color="auto"/>
              <w:right w:val="single" w:sz="4" w:space="0" w:color="auto"/>
            </w:tcBorders>
            <w:shd w:val="clear" w:color="000000" w:fill="BFBFBF"/>
            <w:noWrap/>
            <w:vAlign w:val="center"/>
          </w:tcPr>
          <w:p w:rsidR="00AE6DAE" w:rsidRPr="00D708C2" w:rsidRDefault="00AE6DAE" w:rsidP="002D0A5D">
            <w:pPr>
              <w:spacing w:after="0" w:line="240" w:lineRule="auto"/>
              <w:rPr>
                <w:rFonts w:ascii="Cambria" w:hAnsi="Cambria"/>
                <w:color w:val="000000"/>
                <w:sz w:val="18"/>
                <w:szCs w:val="18"/>
                <w:lang w:eastAsia="cs-CZ"/>
              </w:rPr>
            </w:pPr>
            <w:r w:rsidRPr="00D708C2">
              <w:rPr>
                <w:rFonts w:ascii="Cambria" w:hAnsi="Cambria"/>
                <w:sz w:val="18"/>
                <w:szCs w:val="18"/>
                <w:lang w:eastAsia="cs-CZ"/>
              </w:rPr>
              <w:t>Obyvatelstvo celkem</w:t>
            </w:r>
            <w:r w:rsidRPr="00D708C2">
              <w:rPr>
                <w:rFonts w:ascii="Cambria" w:hAnsi="Cambria"/>
                <w:color w:val="000000"/>
                <w:sz w:val="18"/>
                <w:szCs w:val="18"/>
                <w:lang w:eastAsia="cs-CZ"/>
              </w:rPr>
              <w:t> </w:t>
            </w:r>
          </w:p>
        </w:tc>
        <w:tc>
          <w:tcPr>
            <w:tcW w:w="960" w:type="dxa"/>
            <w:tcBorders>
              <w:top w:val="nil"/>
              <w:left w:val="nil"/>
              <w:bottom w:val="single" w:sz="4" w:space="0" w:color="auto"/>
              <w:right w:val="single" w:sz="4" w:space="0" w:color="auto"/>
            </w:tcBorders>
            <w:shd w:val="clear" w:color="000000" w:fill="BFBFBF"/>
            <w:noWrap/>
            <w:vAlign w:val="center"/>
          </w:tcPr>
          <w:p w:rsidR="00AE6DAE" w:rsidRPr="00D708C2" w:rsidRDefault="00AE6DAE" w:rsidP="002D0A5D">
            <w:pPr>
              <w:spacing w:after="0" w:line="240" w:lineRule="auto"/>
              <w:jc w:val="right"/>
              <w:rPr>
                <w:rFonts w:ascii="Cambria" w:hAnsi="Cambria"/>
                <w:color w:val="000000"/>
                <w:sz w:val="18"/>
                <w:szCs w:val="18"/>
                <w:lang w:eastAsia="cs-CZ"/>
              </w:rPr>
            </w:pPr>
            <w:r>
              <w:rPr>
                <w:rFonts w:ascii="Cambria" w:hAnsi="Cambria"/>
                <w:color w:val="000000"/>
                <w:sz w:val="18"/>
                <w:szCs w:val="18"/>
                <w:lang w:eastAsia="cs-CZ"/>
              </w:rPr>
              <w:t>71 409</w:t>
            </w:r>
          </w:p>
        </w:tc>
        <w:tc>
          <w:tcPr>
            <w:tcW w:w="1240" w:type="dxa"/>
            <w:tcBorders>
              <w:top w:val="nil"/>
              <w:left w:val="nil"/>
              <w:bottom w:val="single" w:sz="4" w:space="0" w:color="auto"/>
              <w:right w:val="single" w:sz="4" w:space="0" w:color="auto"/>
            </w:tcBorders>
            <w:shd w:val="clear" w:color="000000" w:fill="BFBFBF"/>
            <w:noWrap/>
            <w:vAlign w:val="center"/>
          </w:tcPr>
          <w:p w:rsidR="00AE6DAE" w:rsidRPr="00D708C2" w:rsidRDefault="00AE6DAE" w:rsidP="002D0A5D">
            <w:pPr>
              <w:spacing w:after="0" w:line="240" w:lineRule="auto"/>
              <w:jc w:val="right"/>
              <w:rPr>
                <w:rFonts w:ascii="Cambria" w:hAnsi="Cambria"/>
                <w:color w:val="000000"/>
                <w:sz w:val="18"/>
                <w:szCs w:val="18"/>
                <w:lang w:eastAsia="cs-CZ"/>
              </w:rPr>
            </w:pPr>
            <w:r>
              <w:rPr>
                <w:rFonts w:ascii="Cambria" w:hAnsi="Cambria"/>
                <w:color w:val="000000"/>
                <w:sz w:val="18"/>
                <w:szCs w:val="18"/>
                <w:lang w:eastAsia="cs-CZ"/>
              </w:rPr>
              <w:t>34 643</w:t>
            </w:r>
          </w:p>
        </w:tc>
        <w:tc>
          <w:tcPr>
            <w:tcW w:w="1300" w:type="dxa"/>
            <w:tcBorders>
              <w:top w:val="nil"/>
              <w:left w:val="nil"/>
              <w:bottom w:val="single" w:sz="4" w:space="0" w:color="auto"/>
              <w:right w:val="single" w:sz="4" w:space="0" w:color="auto"/>
            </w:tcBorders>
            <w:shd w:val="clear" w:color="000000" w:fill="BFBFBF"/>
            <w:noWrap/>
            <w:vAlign w:val="center"/>
          </w:tcPr>
          <w:p w:rsidR="00AE6DAE" w:rsidRPr="00D708C2" w:rsidRDefault="00AE6DAE" w:rsidP="002D0A5D">
            <w:pPr>
              <w:spacing w:after="0" w:line="240" w:lineRule="auto"/>
              <w:jc w:val="right"/>
              <w:rPr>
                <w:rFonts w:ascii="Cambria" w:hAnsi="Cambria"/>
                <w:color w:val="000000"/>
                <w:sz w:val="18"/>
                <w:szCs w:val="18"/>
                <w:lang w:eastAsia="cs-CZ"/>
              </w:rPr>
            </w:pPr>
            <w:r w:rsidRPr="00DF17FF">
              <w:rPr>
                <w:rFonts w:ascii="Cambria" w:hAnsi="Cambria"/>
                <w:color w:val="000000"/>
                <w:sz w:val="18"/>
                <w:szCs w:val="18"/>
                <w:lang w:eastAsia="cs-CZ"/>
              </w:rPr>
              <w:t>36</w:t>
            </w:r>
            <w:r>
              <w:rPr>
                <w:rFonts w:ascii="Cambria" w:hAnsi="Cambria"/>
                <w:color w:val="000000"/>
                <w:sz w:val="18"/>
                <w:szCs w:val="18"/>
                <w:lang w:eastAsia="cs-CZ"/>
              </w:rPr>
              <w:t xml:space="preserve"> </w:t>
            </w:r>
            <w:r w:rsidRPr="00DF17FF">
              <w:rPr>
                <w:rFonts w:ascii="Cambria" w:hAnsi="Cambria"/>
                <w:color w:val="000000"/>
                <w:sz w:val="18"/>
                <w:szCs w:val="18"/>
                <w:lang w:eastAsia="cs-CZ"/>
              </w:rPr>
              <w:t>766</w:t>
            </w:r>
          </w:p>
        </w:tc>
      </w:tr>
      <w:tr w:rsidR="00AE6DAE" w:rsidRPr="00D708C2" w:rsidTr="002D0A5D">
        <w:trPr>
          <w:trHeight w:val="300"/>
        </w:trPr>
        <w:tc>
          <w:tcPr>
            <w:tcW w:w="1876" w:type="dxa"/>
            <w:vMerge w:val="restart"/>
            <w:tcBorders>
              <w:top w:val="nil"/>
              <w:left w:val="single" w:sz="4" w:space="0" w:color="auto"/>
              <w:bottom w:val="single" w:sz="4" w:space="0" w:color="000000"/>
              <w:right w:val="single" w:sz="4" w:space="0" w:color="auto"/>
            </w:tcBorders>
            <w:noWrap/>
            <w:vAlign w:val="center"/>
          </w:tcPr>
          <w:p w:rsidR="00AE6DAE" w:rsidRPr="00D708C2" w:rsidRDefault="00AE6DAE" w:rsidP="002D0A5D">
            <w:pPr>
              <w:spacing w:after="0" w:line="240" w:lineRule="auto"/>
              <w:rPr>
                <w:rFonts w:ascii="Cambria" w:hAnsi="Cambria"/>
                <w:color w:val="000000"/>
                <w:sz w:val="18"/>
                <w:szCs w:val="18"/>
                <w:lang w:eastAsia="cs-CZ"/>
              </w:rPr>
            </w:pPr>
            <w:r>
              <w:rPr>
                <w:rFonts w:ascii="Cambria" w:hAnsi="Cambria"/>
                <w:color w:val="000000"/>
                <w:sz w:val="18"/>
                <w:szCs w:val="18"/>
                <w:lang w:eastAsia="cs-CZ"/>
              </w:rPr>
              <w:t>věkové kategorie</w:t>
            </w:r>
            <w:r w:rsidRPr="00D708C2">
              <w:rPr>
                <w:rFonts w:ascii="Cambria" w:hAnsi="Cambria"/>
                <w:color w:val="000000"/>
                <w:sz w:val="18"/>
                <w:szCs w:val="18"/>
                <w:lang w:eastAsia="cs-CZ"/>
              </w:rPr>
              <w:t> </w:t>
            </w:r>
          </w:p>
        </w:tc>
        <w:tc>
          <w:tcPr>
            <w:tcW w:w="1276"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AE6DAE" w:rsidRPr="00D708C2" w:rsidRDefault="00AE6DAE" w:rsidP="002D0A5D">
            <w:pPr>
              <w:spacing w:after="0" w:line="240" w:lineRule="auto"/>
              <w:rPr>
                <w:rFonts w:ascii="Cambria" w:hAnsi="Cambria"/>
                <w:color w:val="000000"/>
                <w:sz w:val="18"/>
                <w:szCs w:val="18"/>
                <w:lang w:eastAsia="cs-CZ"/>
              </w:rPr>
            </w:pPr>
            <w:r w:rsidRPr="00D708C2">
              <w:rPr>
                <w:rFonts w:ascii="Cambria" w:hAnsi="Cambria"/>
                <w:color w:val="000000"/>
                <w:sz w:val="18"/>
                <w:szCs w:val="18"/>
                <w:lang w:eastAsia="cs-CZ"/>
              </w:rPr>
              <w:t>0 - 14</w:t>
            </w:r>
          </w:p>
        </w:tc>
        <w:tc>
          <w:tcPr>
            <w:tcW w:w="960" w:type="dxa"/>
            <w:tcBorders>
              <w:top w:val="single" w:sz="4" w:space="0" w:color="auto"/>
              <w:left w:val="single" w:sz="4" w:space="0" w:color="auto"/>
              <w:bottom w:val="single" w:sz="4" w:space="0" w:color="auto"/>
              <w:right w:val="single" w:sz="4" w:space="0" w:color="auto"/>
            </w:tcBorders>
            <w:noWrap/>
            <w:vAlign w:val="center"/>
          </w:tcPr>
          <w:p w:rsidR="00AE6DAE" w:rsidRPr="00D708C2" w:rsidRDefault="00AE6DAE" w:rsidP="002D0A5D">
            <w:pPr>
              <w:spacing w:after="0" w:line="240" w:lineRule="auto"/>
              <w:jc w:val="right"/>
              <w:rPr>
                <w:rFonts w:ascii="Cambria" w:hAnsi="Cambria"/>
                <w:color w:val="000000"/>
                <w:sz w:val="18"/>
                <w:szCs w:val="18"/>
                <w:lang w:eastAsia="cs-CZ"/>
              </w:rPr>
            </w:pPr>
            <w:r w:rsidRPr="002B6FE2">
              <w:rPr>
                <w:rFonts w:ascii="Cambria" w:hAnsi="Cambria"/>
                <w:color w:val="000000"/>
                <w:sz w:val="18"/>
                <w:szCs w:val="18"/>
                <w:lang w:eastAsia="cs-CZ"/>
              </w:rPr>
              <w:t>8</w:t>
            </w:r>
            <w:r>
              <w:rPr>
                <w:rFonts w:ascii="Cambria" w:hAnsi="Cambria"/>
                <w:color w:val="000000"/>
                <w:sz w:val="18"/>
                <w:szCs w:val="18"/>
                <w:lang w:eastAsia="cs-CZ"/>
              </w:rPr>
              <w:t xml:space="preserve"> </w:t>
            </w:r>
            <w:r w:rsidRPr="002B6FE2">
              <w:rPr>
                <w:rFonts w:ascii="Cambria" w:hAnsi="Cambria"/>
                <w:color w:val="000000"/>
                <w:sz w:val="18"/>
                <w:szCs w:val="18"/>
                <w:lang w:eastAsia="cs-CZ"/>
              </w:rPr>
              <w:t>174</w:t>
            </w:r>
            <w:r w:rsidRPr="00D708C2">
              <w:rPr>
                <w:rFonts w:ascii="Cambria" w:hAnsi="Cambria"/>
                <w:color w:val="000000"/>
                <w:sz w:val="18"/>
                <w:szCs w:val="18"/>
                <w:lang w:eastAsia="cs-CZ"/>
              </w:rPr>
              <w:t xml:space="preserve"> </w:t>
            </w:r>
          </w:p>
        </w:tc>
        <w:tc>
          <w:tcPr>
            <w:tcW w:w="1240" w:type="dxa"/>
            <w:tcBorders>
              <w:top w:val="single" w:sz="4" w:space="0" w:color="auto"/>
              <w:left w:val="single" w:sz="4" w:space="0" w:color="auto"/>
              <w:bottom w:val="single" w:sz="4" w:space="0" w:color="auto"/>
              <w:right w:val="single" w:sz="4" w:space="0" w:color="auto"/>
            </w:tcBorders>
            <w:noWrap/>
            <w:vAlign w:val="center"/>
          </w:tcPr>
          <w:p w:rsidR="00AE6DAE" w:rsidRPr="00D708C2" w:rsidRDefault="00AE6DAE" w:rsidP="002D0A5D">
            <w:pPr>
              <w:spacing w:after="0" w:line="240" w:lineRule="auto"/>
              <w:jc w:val="right"/>
              <w:rPr>
                <w:rFonts w:ascii="Cambria" w:hAnsi="Cambria"/>
                <w:color w:val="000000"/>
                <w:sz w:val="18"/>
                <w:szCs w:val="18"/>
                <w:lang w:eastAsia="cs-CZ"/>
              </w:rPr>
            </w:pPr>
            <w:r>
              <w:rPr>
                <w:rFonts w:ascii="Cambria" w:hAnsi="Cambria"/>
                <w:color w:val="000000"/>
                <w:sz w:val="18"/>
                <w:szCs w:val="18"/>
                <w:lang w:eastAsia="cs-CZ"/>
              </w:rPr>
              <w:t>4 212</w:t>
            </w:r>
          </w:p>
        </w:tc>
        <w:tc>
          <w:tcPr>
            <w:tcW w:w="1300" w:type="dxa"/>
            <w:tcBorders>
              <w:top w:val="single" w:sz="4" w:space="0" w:color="auto"/>
              <w:left w:val="single" w:sz="4" w:space="0" w:color="auto"/>
              <w:bottom w:val="single" w:sz="4" w:space="0" w:color="auto"/>
              <w:right w:val="single" w:sz="4" w:space="0" w:color="auto"/>
            </w:tcBorders>
            <w:noWrap/>
            <w:vAlign w:val="center"/>
          </w:tcPr>
          <w:p w:rsidR="00AE6DAE" w:rsidRPr="00D708C2" w:rsidRDefault="00AE6DAE" w:rsidP="002D0A5D">
            <w:pPr>
              <w:spacing w:after="0" w:line="240" w:lineRule="auto"/>
              <w:jc w:val="right"/>
              <w:rPr>
                <w:rFonts w:ascii="Cambria" w:hAnsi="Cambria"/>
                <w:color w:val="000000"/>
                <w:sz w:val="18"/>
                <w:szCs w:val="18"/>
                <w:lang w:eastAsia="cs-CZ"/>
              </w:rPr>
            </w:pPr>
            <w:r>
              <w:rPr>
                <w:rFonts w:ascii="Cambria" w:hAnsi="Cambria"/>
                <w:color w:val="000000"/>
                <w:sz w:val="18"/>
                <w:szCs w:val="18"/>
                <w:lang w:eastAsia="cs-CZ"/>
              </w:rPr>
              <w:t>3 962</w:t>
            </w:r>
          </w:p>
        </w:tc>
      </w:tr>
      <w:tr w:rsidR="00AE6DAE" w:rsidRPr="00D708C2" w:rsidTr="002D0A5D">
        <w:trPr>
          <w:trHeight w:val="300"/>
        </w:trPr>
        <w:tc>
          <w:tcPr>
            <w:tcW w:w="1876" w:type="dxa"/>
            <w:vMerge/>
            <w:tcBorders>
              <w:top w:val="nil"/>
              <w:left w:val="single" w:sz="4" w:space="0" w:color="auto"/>
              <w:bottom w:val="single" w:sz="4" w:space="0" w:color="000000"/>
              <w:right w:val="single" w:sz="4" w:space="0" w:color="auto"/>
            </w:tcBorders>
            <w:vAlign w:val="center"/>
          </w:tcPr>
          <w:p w:rsidR="00AE6DAE" w:rsidRPr="00D708C2" w:rsidRDefault="00AE6DAE" w:rsidP="002D0A5D">
            <w:pPr>
              <w:spacing w:after="0" w:line="240" w:lineRule="auto"/>
              <w:rPr>
                <w:rFonts w:ascii="Cambria" w:hAnsi="Cambria"/>
                <w:color w:val="000000"/>
                <w:sz w:val="18"/>
                <w:szCs w:val="18"/>
                <w:lang w:eastAsia="cs-CZ"/>
              </w:rPr>
            </w:pPr>
          </w:p>
        </w:tc>
        <w:tc>
          <w:tcPr>
            <w:tcW w:w="1276"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AE6DAE" w:rsidRPr="00D708C2" w:rsidRDefault="00AE6DAE" w:rsidP="002D0A5D">
            <w:pPr>
              <w:spacing w:after="0" w:line="240" w:lineRule="auto"/>
              <w:rPr>
                <w:rFonts w:ascii="Cambria" w:hAnsi="Cambria"/>
                <w:color w:val="000000"/>
                <w:sz w:val="18"/>
                <w:szCs w:val="18"/>
                <w:lang w:eastAsia="cs-CZ"/>
              </w:rPr>
            </w:pPr>
            <w:r w:rsidRPr="00D708C2">
              <w:rPr>
                <w:rFonts w:ascii="Cambria" w:hAnsi="Cambria"/>
                <w:color w:val="000000"/>
                <w:sz w:val="18"/>
                <w:szCs w:val="18"/>
                <w:lang w:eastAsia="cs-CZ"/>
              </w:rPr>
              <w:t>15 - 19</w:t>
            </w:r>
          </w:p>
        </w:tc>
        <w:tc>
          <w:tcPr>
            <w:tcW w:w="960" w:type="dxa"/>
            <w:tcBorders>
              <w:top w:val="single" w:sz="4" w:space="0" w:color="auto"/>
              <w:left w:val="single" w:sz="4" w:space="0" w:color="auto"/>
              <w:bottom w:val="single" w:sz="4" w:space="0" w:color="auto"/>
              <w:right w:val="single" w:sz="4" w:space="0" w:color="auto"/>
            </w:tcBorders>
            <w:noWrap/>
            <w:vAlign w:val="center"/>
          </w:tcPr>
          <w:p w:rsidR="00AE6DAE" w:rsidRPr="00D708C2" w:rsidRDefault="00AE6DAE" w:rsidP="002D0A5D">
            <w:pPr>
              <w:spacing w:after="0" w:line="240" w:lineRule="auto"/>
              <w:jc w:val="right"/>
              <w:rPr>
                <w:rFonts w:ascii="Cambria" w:hAnsi="Cambria"/>
                <w:color w:val="000000"/>
                <w:sz w:val="18"/>
                <w:szCs w:val="18"/>
                <w:lang w:eastAsia="cs-CZ"/>
              </w:rPr>
            </w:pPr>
            <w:r w:rsidRPr="00D50B7D">
              <w:rPr>
                <w:rFonts w:ascii="Cambria" w:hAnsi="Cambria"/>
                <w:color w:val="000000"/>
                <w:sz w:val="18"/>
                <w:szCs w:val="18"/>
                <w:lang w:eastAsia="cs-CZ"/>
              </w:rPr>
              <w:t>2</w:t>
            </w:r>
            <w:r>
              <w:rPr>
                <w:rFonts w:ascii="Cambria" w:hAnsi="Cambria"/>
                <w:color w:val="000000"/>
                <w:sz w:val="18"/>
                <w:szCs w:val="18"/>
                <w:lang w:eastAsia="cs-CZ"/>
              </w:rPr>
              <w:t xml:space="preserve"> </w:t>
            </w:r>
            <w:r w:rsidRPr="00D50B7D">
              <w:rPr>
                <w:rFonts w:ascii="Cambria" w:hAnsi="Cambria"/>
                <w:color w:val="000000"/>
                <w:sz w:val="18"/>
                <w:szCs w:val="18"/>
                <w:lang w:eastAsia="cs-CZ"/>
              </w:rPr>
              <w:t>414</w:t>
            </w:r>
          </w:p>
        </w:tc>
        <w:tc>
          <w:tcPr>
            <w:tcW w:w="1240" w:type="dxa"/>
            <w:tcBorders>
              <w:top w:val="single" w:sz="4" w:space="0" w:color="auto"/>
              <w:left w:val="single" w:sz="4" w:space="0" w:color="auto"/>
              <w:bottom w:val="single" w:sz="4" w:space="0" w:color="auto"/>
              <w:right w:val="single" w:sz="4" w:space="0" w:color="auto"/>
            </w:tcBorders>
            <w:noWrap/>
            <w:vAlign w:val="center"/>
          </w:tcPr>
          <w:p w:rsidR="00AE6DAE" w:rsidRPr="00D708C2" w:rsidRDefault="00AE6DAE" w:rsidP="002D0A5D">
            <w:pPr>
              <w:spacing w:after="0" w:line="240" w:lineRule="auto"/>
              <w:jc w:val="right"/>
              <w:rPr>
                <w:rFonts w:ascii="Cambria" w:hAnsi="Cambria"/>
                <w:color w:val="000000"/>
                <w:sz w:val="18"/>
                <w:szCs w:val="18"/>
                <w:lang w:eastAsia="cs-CZ"/>
              </w:rPr>
            </w:pPr>
            <w:r w:rsidRPr="00D50B7D">
              <w:rPr>
                <w:rFonts w:ascii="Cambria" w:hAnsi="Cambria"/>
                <w:color w:val="000000"/>
                <w:sz w:val="18"/>
                <w:szCs w:val="18"/>
                <w:lang w:eastAsia="cs-CZ"/>
              </w:rPr>
              <w:t>1</w:t>
            </w:r>
            <w:r>
              <w:rPr>
                <w:rFonts w:ascii="Cambria" w:hAnsi="Cambria"/>
                <w:color w:val="000000"/>
                <w:sz w:val="18"/>
                <w:szCs w:val="18"/>
                <w:lang w:eastAsia="cs-CZ"/>
              </w:rPr>
              <w:t xml:space="preserve"> </w:t>
            </w:r>
            <w:r w:rsidRPr="00D50B7D">
              <w:rPr>
                <w:rFonts w:ascii="Cambria" w:hAnsi="Cambria"/>
                <w:color w:val="000000"/>
                <w:sz w:val="18"/>
                <w:szCs w:val="18"/>
                <w:lang w:eastAsia="cs-CZ"/>
              </w:rPr>
              <w:t>186</w:t>
            </w:r>
          </w:p>
        </w:tc>
        <w:tc>
          <w:tcPr>
            <w:tcW w:w="1300" w:type="dxa"/>
            <w:tcBorders>
              <w:top w:val="single" w:sz="4" w:space="0" w:color="auto"/>
              <w:left w:val="single" w:sz="4" w:space="0" w:color="auto"/>
              <w:bottom w:val="single" w:sz="4" w:space="0" w:color="auto"/>
              <w:right w:val="single" w:sz="4" w:space="0" w:color="auto"/>
            </w:tcBorders>
            <w:noWrap/>
            <w:vAlign w:val="center"/>
          </w:tcPr>
          <w:p w:rsidR="00AE6DAE" w:rsidRPr="00D708C2" w:rsidRDefault="00AE6DAE" w:rsidP="002D0A5D">
            <w:pPr>
              <w:spacing w:after="0" w:line="240" w:lineRule="auto"/>
              <w:jc w:val="right"/>
              <w:rPr>
                <w:rFonts w:ascii="Cambria" w:hAnsi="Cambria"/>
                <w:color w:val="000000"/>
                <w:sz w:val="18"/>
                <w:szCs w:val="18"/>
                <w:lang w:eastAsia="cs-CZ"/>
              </w:rPr>
            </w:pPr>
            <w:r w:rsidRPr="00346AC3">
              <w:rPr>
                <w:rFonts w:ascii="Cambria" w:hAnsi="Cambria"/>
                <w:color w:val="000000"/>
                <w:sz w:val="18"/>
                <w:szCs w:val="18"/>
                <w:lang w:eastAsia="cs-CZ"/>
              </w:rPr>
              <w:t>1</w:t>
            </w:r>
            <w:r>
              <w:rPr>
                <w:rFonts w:ascii="Cambria" w:hAnsi="Cambria"/>
                <w:color w:val="000000"/>
                <w:sz w:val="18"/>
                <w:szCs w:val="18"/>
                <w:lang w:eastAsia="cs-CZ"/>
              </w:rPr>
              <w:t xml:space="preserve"> </w:t>
            </w:r>
            <w:r w:rsidRPr="00346AC3">
              <w:rPr>
                <w:rFonts w:ascii="Cambria" w:hAnsi="Cambria"/>
                <w:color w:val="000000"/>
                <w:sz w:val="18"/>
                <w:szCs w:val="18"/>
                <w:lang w:eastAsia="cs-CZ"/>
              </w:rPr>
              <w:t>228</w:t>
            </w:r>
          </w:p>
        </w:tc>
      </w:tr>
      <w:tr w:rsidR="00AE6DAE" w:rsidRPr="00D708C2" w:rsidTr="002D0A5D">
        <w:trPr>
          <w:trHeight w:val="300"/>
        </w:trPr>
        <w:tc>
          <w:tcPr>
            <w:tcW w:w="1876" w:type="dxa"/>
            <w:vMerge/>
            <w:tcBorders>
              <w:top w:val="nil"/>
              <w:left w:val="single" w:sz="4" w:space="0" w:color="auto"/>
              <w:bottom w:val="single" w:sz="4" w:space="0" w:color="000000"/>
              <w:right w:val="single" w:sz="4" w:space="0" w:color="auto"/>
            </w:tcBorders>
            <w:vAlign w:val="center"/>
          </w:tcPr>
          <w:p w:rsidR="00AE6DAE" w:rsidRPr="00D708C2" w:rsidRDefault="00AE6DAE" w:rsidP="002D0A5D">
            <w:pPr>
              <w:spacing w:after="0" w:line="240" w:lineRule="auto"/>
              <w:rPr>
                <w:rFonts w:ascii="Cambria" w:hAnsi="Cambria"/>
                <w:color w:val="000000"/>
                <w:sz w:val="18"/>
                <w:szCs w:val="18"/>
                <w:lang w:eastAsia="cs-CZ"/>
              </w:rPr>
            </w:pPr>
          </w:p>
        </w:tc>
        <w:tc>
          <w:tcPr>
            <w:tcW w:w="1276"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AE6DAE" w:rsidRPr="00D708C2" w:rsidRDefault="00AE6DAE" w:rsidP="002D0A5D">
            <w:pPr>
              <w:spacing w:after="0" w:line="240" w:lineRule="auto"/>
              <w:rPr>
                <w:rFonts w:ascii="Cambria" w:hAnsi="Cambria"/>
                <w:color w:val="000000"/>
                <w:sz w:val="18"/>
                <w:szCs w:val="18"/>
                <w:lang w:eastAsia="cs-CZ"/>
              </w:rPr>
            </w:pPr>
            <w:r w:rsidRPr="00D708C2">
              <w:rPr>
                <w:rFonts w:ascii="Cambria" w:hAnsi="Cambria"/>
                <w:color w:val="000000"/>
                <w:sz w:val="18"/>
                <w:szCs w:val="18"/>
                <w:lang w:eastAsia="cs-CZ"/>
              </w:rPr>
              <w:t>20 - 29</w:t>
            </w:r>
          </w:p>
        </w:tc>
        <w:tc>
          <w:tcPr>
            <w:tcW w:w="960" w:type="dxa"/>
            <w:tcBorders>
              <w:top w:val="single" w:sz="4" w:space="0" w:color="auto"/>
              <w:left w:val="single" w:sz="4" w:space="0" w:color="auto"/>
              <w:bottom w:val="single" w:sz="4" w:space="0" w:color="auto"/>
              <w:right w:val="single" w:sz="4" w:space="0" w:color="auto"/>
            </w:tcBorders>
            <w:noWrap/>
            <w:vAlign w:val="center"/>
          </w:tcPr>
          <w:p w:rsidR="00AE6DAE" w:rsidRPr="00D708C2" w:rsidRDefault="00AE6DAE" w:rsidP="002D0A5D">
            <w:pPr>
              <w:spacing w:after="0" w:line="240" w:lineRule="auto"/>
              <w:jc w:val="right"/>
              <w:rPr>
                <w:rFonts w:ascii="Cambria" w:hAnsi="Cambria"/>
                <w:color w:val="000000"/>
                <w:sz w:val="18"/>
                <w:szCs w:val="18"/>
                <w:lang w:eastAsia="cs-CZ"/>
              </w:rPr>
            </w:pPr>
            <w:r>
              <w:rPr>
                <w:rFonts w:ascii="Cambria" w:hAnsi="Cambria"/>
                <w:color w:val="000000"/>
                <w:sz w:val="18"/>
                <w:szCs w:val="18"/>
                <w:lang w:eastAsia="cs-CZ"/>
              </w:rPr>
              <w:t>10 598</w:t>
            </w:r>
          </w:p>
        </w:tc>
        <w:tc>
          <w:tcPr>
            <w:tcW w:w="1240" w:type="dxa"/>
            <w:tcBorders>
              <w:top w:val="single" w:sz="4" w:space="0" w:color="auto"/>
              <w:left w:val="single" w:sz="4" w:space="0" w:color="auto"/>
              <w:bottom w:val="single" w:sz="4" w:space="0" w:color="auto"/>
              <w:right w:val="single" w:sz="4" w:space="0" w:color="auto"/>
            </w:tcBorders>
            <w:noWrap/>
            <w:vAlign w:val="center"/>
          </w:tcPr>
          <w:p w:rsidR="00AE6DAE" w:rsidRPr="00D708C2" w:rsidRDefault="00AE6DAE" w:rsidP="002D0A5D">
            <w:pPr>
              <w:spacing w:after="0" w:line="240" w:lineRule="auto"/>
              <w:jc w:val="right"/>
              <w:rPr>
                <w:rFonts w:ascii="Cambria" w:hAnsi="Cambria"/>
                <w:color w:val="000000"/>
                <w:sz w:val="18"/>
                <w:szCs w:val="18"/>
                <w:lang w:eastAsia="cs-CZ"/>
              </w:rPr>
            </w:pPr>
            <w:r>
              <w:rPr>
                <w:rFonts w:ascii="Cambria" w:hAnsi="Cambria"/>
                <w:color w:val="000000"/>
                <w:sz w:val="18"/>
                <w:szCs w:val="18"/>
                <w:lang w:eastAsia="cs-CZ"/>
              </w:rPr>
              <w:t>5 241</w:t>
            </w:r>
          </w:p>
        </w:tc>
        <w:tc>
          <w:tcPr>
            <w:tcW w:w="1300" w:type="dxa"/>
            <w:tcBorders>
              <w:top w:val="single" w:sz="4" w:space="0" w:color="auto"/>
              <w:left w:val="single" w:sz="4" w:space="0" w:color="auto"/>
              <w:bottom w:val="single" w:sz="4" w:space="0" w:color="auto"/>
              <w:right w:val="single" w:sz="4" w:space="0" w:color="auto"/>
            </w:tcBorders>
            <w:noWrap/>
            <w:vAlign w:val="center"/>
          </w:tcPr>
          <w:p w:rsidR="00AE6DAE" w:rsidRPr="00D708C2" w:rsidRDefault="00AE6DAE" w:rsidP="002D0A5D">
            <w:pPr>
              <w:spacing w:after="0" w:line="240" w:lineRule="auto"/>
              <w:jc w:val="right"/>
              <w:rPr>
                <w:rFonts w:ascii="Cambria" w:hAnsi="Cambria"/>
                <w:color w:val="000000"/>
                <w:sz w:val="18"/>
                <w:szCs w:val="18"/>
                <w:lang w:eastAsia="cs-CZ"/>
              </w:rPr>
            </w:pPr>
            <w:r>
              <w:rPr>
                <w:rFonts w:ascii="Cambria" w:hAnsi="Cambria"/>
                <w:color w:val="000000"/>
                <w:sz w:val="18"/>
                <w:szCs w:val="18"/>
                <w:lang w:eastAsia="cs-CZ"/>
              </w:rPr>
              <w:t>5 357</w:t>
            </w:r>
          </w:p>
        </w:tc>
      </w:tr>
      <w:tr w:rsidR="00AE6DAE" w:rsidRPr="00D708C2" w:rsidTr="002D0A5D">
        <w:trPr>
          <w:trHeight w:val="300"/>
        </w:trPr>
        <w:tc>
          <w:tcPr>
            <w:tcW w:w="1876" w:type="dxa"/>
            <w:vMerge/>
            <w:tcBorders>
              <w:top w:val="nil"/>
              <w:left w:val="single" w:sz="4" w:space="0" w:color="auto"/>
              <w:bottom w:val="single" w:sz="4" w:space="0" w:color="000000"/>
              <w:right w:val="single" w:sz="4" w:space="0" w:color="auto"/>
            </w:tcBorders>
            <w:vAlign w:val="center"/>
          </w:tcPr>
          <w:p w:rsidR="00AE6DAE" w:rsidRPr="00D708C2" w:rsidRDefault="00AE6DAE" w:rsidP="002D0A5D">
            <w:pPr>
              <w:spacing w:after="0" w:line="240" w:lineRule="auto"/>
              <w:rPr>
                <w:rFonts w:ascii="Cambria" w:hAnsi="Cambria"/>
                <w:color w:val="000000"/>
                <w:sz w:val="18"/>
                <w:szCs w:val="18"/>
                <w:lang w:eastAsia="cs-CZ"/>
              </w:rPr>
            </w:pPr>
          </w:p>
        </w:tc>
        <w:tc>
          <w:tcPr>
            <w:tcW w:w="1276"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AE6DAE" w:rsidRPr="00D708C2" w:rsidRDefault="00AE6DAE" w:rsidP="002D0A5D">
            <w:pPr>
              <w:spacing w:after="0" w:line="240" w:lineRule="auto"/>
              <w:rPr>
                <w:rFonts w:ascii="Cambria" w:hAnsi="Cambria"/>
                <w:color w:val="000000"/>
                <w:sz w:val="18"/>
                <w:szCs w:val="18"/>
                <w:lang w:eastAsia="cs-CZ"/>
              </w:rPr>
            </w:pPr>
            <w:r w:rsidRPr="00D708C2">
              <w:rPr>
                <w:rFonts w:ascii="Cambria" w:hAnsi="Cambria"/>
                <w:color w:val="000000"/>
                <w:sz w:val="18"/>
                <w:szCs w:val="18"/>
                <w:lang w:eastAsia="cs-CZ"/>
              </w:rPr>
              <w:t>30 - 39</w:t>
            </w:r>
          </w:p>
        </w:tc>
        <w:tc>
          <w:tcPr>
            <w:tcW w:w="960" w:type="dxa"/>
            <w:tcBorders>
              <w:top w:val="single" w:sz="4" w:space="0" w:color="auto"/>
              <w:left w:val="single" w:sz="4" w:space="0" w:color="auto"/>
              <w:bottom w:val="single" w:sz="4" w:space="0" w:color="auto"/>
              <w:right w:val="single" w:sz="4" w:space="0" w:color="auto"/>
            </w:tcBorders>
            <w:noWrap/>
            <w:vAlign w:val="center"/>
          </w:tcPr>
          <w:p w:rsidR="00AE6DAE" w:rsidRPr="00D708C2" w:rsidRDefault="00AE6DAE" w:rsidP="002D0A5D">
            <w:pPr>
              <w:spacing w:after="0" w:line="240" w:lineRule="auto"/>
              <w:jc w:val="right"/>
              <w:rPr>
                <w:rFonts w:ascii="Cambria" w:hAnsi="Cambria"/>
                <w:color w:val="000000"/>
                <w:sz w:val="18"/>
                <w:szCs w:val="18"/>
                <w:lang w:eastAsia="cs-CZ"/>
              </w:rPr>
            </w:pPr>
            <w:r>
              <w:rPr>
                <w:rFonts w:ascii="Cambria" w:hAnsi="Cambria"/>
                <w:color w:val="000000"/>
                <w:sz w:val="18"/>
                <w:szCs w:val="18"/>
                <w:lang w:eastAsia="cs-CZ"/>
              </w:rPr>
              <w:t>14 153</w:t>
            </w:r>
          </w:p>
        </w:tc>
        <w:tc>
          <w:tcPr>
            <w:tcW w:w="1240" w:type="dxa"/>
            <w:tcBorders>
              <w:top w:val="single" w:sz="4" w:space="0" w:color="auto"/>
              <w:left w:val="single" w:sz="4" w:space="0" w:color="auto"/>
              <w:bottom w:val="single" w:sz="4" w:space="0" w:color="auto"/>
              <w:right w:val="single" w:sz="4" w:space="0" w:color="auto"/>
            </w:tcBorders>
            <w:noWrap/>
            <w:vAlign w:val="center"/>
          </w:tcPr>
          <w:p w:rsidR="00AE6DAE" w:rsidRPr="00D708C2" w:rsidRDefault="00AE6DAE" w:rsidP="002D0A5D">
            <w:pPr>
              <w:spacing w:after="0" w:line="240" w:lineRule="auto"/>
              <w:jc w:val="right"/>
              <w:rPr>
                <w:rFonts w:ascii="Cambria" w:hAnsi="Cambria"/>
                <w:color w:val="000000"/>
                <w:sz w:val="18"/>
                <w:szCs w:val="18"/>
                <w:lang w:eastAsia="cs-CZ"/>
              </w:rPr>
            </w:pPr>
            <w:r>
              <w:rPr>
                <w:rFonts w:ascii="Cambria" w:hAnsi="Cambria"/>
                <w:color w:val="000000"/>
                <w:sz w:val="18"/>
                <w:szCs w:val="18"/>
                <w:lang w:eastAsia="cs-CZ"/>
              </w:rPr>
              <w:t>7 493</w:t>
            </w:r>
          </w:p>
        </w:tc>
        <w:tc>
          <w:tcPr>
            <w:tcW w:w="1300" w:type="dxa"/>
            <w:tcBorders>
              <w:top w:val="single" w:sz="4" w:space="0" w:color="auto"/>
              <w:left w:val="single" w:sz="4" w:space="0" w:color="auto"/>
              <w:bottom w:val="single" w:sz="4" w:space="0" w:color="auto"/>
              <w:right w:val="single" w:sz="4" w:space="0" w:color="auto"/>
            </w:tcBorders>
            <w:noWrap/>
            <w:vAlign w:val="center"/>
          </w:tcPr>
          <w:p w:rsidR="00AE6DAE" w:rsidRPr="00D708C2" w:rsidRDefault="00AE6DAE" w:rsidP="002D0A5D">
            <w:pPr>
              <w:spacing w:after="0" w:line="240" w:lineRule="auto"/>
              <w:jc w:val="right"/>
              <w:rPr>
                <w:rFonts w:ascii="Cambria" w:hAnsi="Cambria"/>
                <w:color w:val="000000"/>
                <w:sz w:val="18"/>
                <w:szCs w:val="18"/>
                <w:lang w:eastAsia="cs-CZ"/>
              </w:rPr>
            </w:pPr>
            <w:r>
              <w:rPr>
                <w:rFonts w:ascii="Cambria" w:hAnsi="Cambria"/>
                <w:color w:val="000000"/>
                <w:sz w:val="18"/>
                <w:szCs w:val="18"/>
                <w:lang w:eastAsia="cs-CZ"/>
              </w:rPr>
              <w:t>6 660</w:t>
            </w:r>
          </w:p>
        </w:tc>
      </w:tr>
      <w:tr w:rsidR="00AE6DAE" w:rsidRPr="00D708C2" w:rsidTr="002D0A5D">
        <w:trPr>
          <w:trHeight w:val="300"/>
        </w:trPr>
        <w:tc>
          <w:tcPr>
            <w:tcW w:w="1876" w:type="dxa"/>
            <w:vMerge/>
            <w:tcBorders>
              <w:top w:val="nil"/>
              <w:left w:val="single" w:sz="4" w:space="0" w:color="auto"/>
              <w:bottom w:val="single" w:sz="4" w:space="0" w:color="000000"/>
              <w:right w:val="single" w:sz="4" w:space="0" w:color="auto"/>
            </w:tcBorders>
            <w:vAlign w:val="center"/>
          </w:tcPr>
          <w:p w:rsidR="00AE6DAE" w:rsidRPr="00D708C2" w:rsidRDefault="00AE6DAE" w:rsidP="002D0A5D">
            <w:pPr>
              <w:spacing w:after="0" w:line="240" w:lineRule="auto"/>
              <w:rPr>
                <w:rFonts w:ascii="Cambria" w:hAnsi="Cambria"/>
                <w:color w:val="000000"/>
                <w:sz w:val="18"/>
                <w:szCs w:val="18"/>
                <w:lang w:eastAsia="cs-CZ"/>
              </w:rPr>
            </w:pPr>
          </w:p>
        </w:tc>
        <w:tc>
          <w:tcPr>
            <w:tcW w:w="1276"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AE6DAE" w:rsidRPr="00D708C2" w:rsidRDefault="00AE6DAE" w:rsidP="002D0A5D">
            <w:pPr>
              <w:spacing w:after="0" w:line="240" w:lineRule="auto"/>
              <w:rPr>
                <w:rFonts w:ascii="Cambria" w:hAnsi="Cambria"/>
                <w:color w:val="000000"/>
                <w:sz w:val="18"/>
                <w:szCs w:val="18"/>
                <w:lang w:eastAsia="cs-CZ"/>
              </w:rPr>
            </w:pPr>
            <w:r w:rsidRPr="00D708C2">
              <w:rPr>
                <w:rFonts w:ascii="Cambria" w:hAnsi="Cambria"/>
                <w:color w:val="000000"/>
                <w:sz w:val="18"/>
                <w:szCs w:val="18"/>
                <w:lang w:eastAsia="cs-CZ"/>
              </w:rPr>
              <w:t>40 - 49</w:t>
            </w:r>
          </w:p>
        </w:tc>
        <w:tc>
          <w:tcPr>
            <w:tcW w:w="960" w:type="dxa"/>
            <w:tcBorders>
              <w:top w:val="single" w:sz="4" w:space="0" w:color="auto"/>
              <w:left w:val="single" w:sz="4" w:space="0" w:color="auto"/>
              <w:bottom w:val="single" w:sz="4" w:space="0" w:color="auto"/>
              <w:right w:val="single" w:sz="4" w:space="0" w:color="auto"/>
            </w:tcBorders>
            <w:noWrap/>
            <w:vAlign w:val="center"/>
          </w:tcPr>
          <w:p w:rsidR="00AE6DAE" w:rsidRPr="00D708C2" w:rsidRDefault="00AE6DAE" w:rsidP="002D0A5D">
            <w:pPr>
              <w:spacing w:after="0" w:line="240" w:lineRule="auto"/>
              <w:jc w:val="right"/>
              <w:rPr>
                <w:rFonts w:ascii="Cambria" w:hAnsi="Cambria"/>
                <w:color w:val="000000"/>
                <w:sz w:val="18"/>
                <w:szCs w:val="18"/>
                <w:lang w:eastAsia="cs-CZ"/>
              </w:rPr>
            </w:pPr>
            <w:r>
              <w:rPr>
                <w:rFonts w:ascii="Cambria" w:hAnsi="Cambria"/>
                <w:color w:val="000000"/>
                <w:sz w:val="18"/>
                <w:szCs w:val="18"/>
                <w:lang w:eastAsia="cs-CZ"/>
              </w:rPr>
              <w:t>9 941</w:t>
            </w:r>
          </w:p>
        </w:tc>
        <w:tc>
          <w:tcPr>
            <w:tcW w:w="1240" w:type="dxa"/>
            <w:tcBorders>
              <w:top w:val="single" w:sz="4" w:space="0" w:color="auto"/>
              <w:left w:val="single" w:sz="4" w:space="0" w:color="auto"/>
              <w:bottom w:val="single" w:sz="4" w:space="0" w:color="auto"/>
              <w:right w:val="single" w:sz="4" w:space="0" w:color="auto"/>
            </w:tcBorders>
            <w:noWrap/>
            <w:vAlign w:val="center"/>
          </w:tcPr>
          <w:p w:rsidR="00AE6DAE" w:rsidRPr="00D708C2" w:rsidRDefault="00AE6DAE" w:rsidP="002D0A5D">
            <w:pPr>
              <w:spacing w:after="0" w:line="240" w:lineRule="auto"/>
              <w:jc w:val="right"/>
              <w:rPr>
                <w:rFonts w:ascii="Cambria" w:hAnsi="Cambria"/>
                <w:color w:val="000000"/>
                <w:sz w:val="18"/>
                <w:szCs w:val="18"/>
                <w:lang w:eastAsia="cs-CZ"/>
              </w:rPr>
            </w:pPr>
            <w:r>
              <w:rPr>
                <w:rFonts w:ascii="Cambria" w:hAnsi="Cambria"/>
                <w:color w:val="000000"/>
                <w:sz w:val="18"/>
                <w:szCs w:val="18"/>
                <w:lang w:eastAsia="cs-CZ"/>
              </w:rPr>
              <w:t>5 225</w:t>
            </w:r>
          </w:p>
        </w:tc>
        <w:tc>
          <w:tcPr>
            <w:tcW w:w="1300" w:type="dxa"/>
            <w:tcBorders>
              <w:top w:val="single" w:sz="4" w:space="0" w:color="auto"/>
              <w:left w:val="single" w:sz="4" w:space="0" w:color="auto"/>
              <w:bottom w:val="single" w:sz="4" w:space="0" w:color="auto"/>
              <w:right w:val="single" w:sz="4" w:space="0" w:color="auto"/>
            </w:tcBorders>
            <w:noWrap/>
            <w:vAlign w:val="center"/>
          </w:tcPr>
          <w:p w:rsidR="00AE6DAE" w:rsidRPr="00D708C2" w:rsidRDefault="00AE6DAE" w:rsidP="002D0A5D">
            <w:pPr>
              <w:spacing w:after="0" w:line="240" w:lineRule="auto"/>
              <w:jc w:val="right"/>
              <w:rPr>
                <w:rFonts w:ascii="Cambria" w:hAnsi="Cambria"/>
                <w:color w:val="000000"/>
                <w:sz w:val="18"/>
                <w:szCs w:val="18"/>
                <w:lang w:eastAsia="cs-CZ"/>
              </w:rPr>
            </w:pPr>
            <w:r>
              <w:rPr>
                <w:rFonts w:ascii="Cambria" w:hAnsi="Cambria"/>
                <w:color w:val="000000"/>
                <w:sz w:val="18"/>
                <w:szCs w:val="18"/>
                <w:lang w:eastAsia="cs-CZ"/>
              </w:rPr>
              <w:t>4 716</w:t>
            </w:r>
          </w:p>
        </w:tc>
      </w:tr>
      <w:tr w:rsidR="00AE6DAE" w:rsidRPr="00D708C2" w:rsidTr="002D0A5D">
        <w:trPr>
          <w:trHeight w:val="300"/>
        </w:trPr>
        <w:tc>
          <w:tcPr>
            <w:tcW w:w="1876" w:type="dxa"/>
            <w:vMerge/>
            <w:tcBorders>
              <w:top w:val="nil"/>
              <w:left w:val="single" w:sz="4" w:space="0" w:color="auto"/>
              <w:bottom w:val="single" w:sz="4" w:space="0" w:color="000000"/>
              <w:right w:val="single" w:sz="4" w:space="0" w:color="auto"/>
            </w:tcBorders>
            <w:vAlign w:val="center"/>
          </w:tcPr>
          <w:p w:rsidR="00AE6DAE" w:rsidRPr="00D708C2" w:rsidRDefault="00AE6DAE" w:rsidP="002D0A5D">
            <w:pPr>
              <w:spacing w:after="0" w:line="240" w:lineRule="auto"/>
              <w:rPr>
                <w:rFonts w:ascii="Cambria" w:hAnsi="Cambria"/>
                <w:color w:val="000000"/>
                <w:sz w:val="18"/>
                <w:szCs w:val="18"/>
                <w:lang w:eastAsia="cs-CZ"/>
              </w:rPr>
            </w:pPr>
          </w:p>
        </w:tc>
        <w:tc>
          <w:tcPr>
            <w:tcW w:w="1276"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AE6DAE" w:rsidRPr="00D708C2" w:rsidRDefault="00AE6DAE" w:rsidP="002D0A5D">
            <w:pPr>
              <w:spacing w:after="0" w:line="240" w:lineRule="auto"/>
              <w:rPr>
                <w:rFonts w:ascii="Cambria" w:hAnsi="Cambria"/>
                <w:color w:val="000000"/>
                <w:sz w:val="18"/>
                <w:szCs w:val="18"/>
                <w:lang w:eastAsia="cs-CZ"/>
              </w:rPr>
            </w:pPr>
            <w:r w:rsidRPr="00D708C2">
              <w:rPr>
                <w:rFonts w:ascii="Cambria" w:hAnsi="Cambria"/>
                <w:color w:val="000000"/>
                <w:sz w:val="18"/>
                <w:szCs w:val="18"/>
                <w:lang w:eastAsia="cs-CZ"/>
              </w:rPr>
              <w:t>50 - 59</w:t>
            </w:r>
          </w:p>
        </w:tc>
        <w:tc>
          <w:tcPr>
            <w:tcW w:w="960" w:type="dxa"/>
            <w:tcBorders>
              <w:top w:val="single" w:sz="4" w:space="0" w:color="auto"/>
              <w:left w:val="single" w:sz="4" w:space="0" w:color="auto"/>
              <w:bottom w:val="single" w:sz="4" w:space="0" w:color="auto"/>
              <w:right w:val="single" w:sz="4" w:space="0" w:color="auto"/>
            </w:tcBorders>
            <w:noWrap/>
            <w:vAlign w:val="center"/>
          </w:tcPr>
          <w:p w:rsidR="00AE6DAE" w:rsidRPr="00D708C2" w:rsidRDefault="00AE6DAE" w:rsidP="002D0A5D">
            <w:pPr>
              <w:spacing w:after="0" w:line="240" w:lineRule="auto"/>
              <w:jc w:val="right"/>
              <w:rPr>
                <w:rFonts w:ascii="Cambria" w:hAnsi="Cambria"/>
                <w:color w:val="000000"/>
                <w:sz w:val="18"/>
                <w:szCs w:val="18"/>
                <w:lang w:eastAsia="cs-CZ"/>
              </w:rPr>
            </w:pPr>
            <w:r>
              <w:rPr>
                <w:rFonts w:ascii="Cambria" w:hAnsi="Cambria"/>
                <w:color w:val="000000"/>
                <w:sz w:val="18"/>
                <w:szCs w:val="18"/>
                <w:lang w:eastAsia="cs-CZ"/>
              </w:rPr>
              <w:t>8 675</w:t>
            </w:r>
          </w:p>
        </w:tc>
        <w:tc>
          <w:tcPr>
            <w:tcW w:w="1240" w:type="dxa"/>
            <w:tcBorders>
              <w:top w:val="single" w:sz="4" w:space="0" w:color="auto"/>
              <w:left w:val="single" w:sz="4" w:space="0" w:color="auto"/>
              <w:bottom w:val="single" w:sz="4" w:space="0" w:color="auto"/>
              <w:right w:val="single" w:sz="4" w:space="0" w:color="auto"/>
            </w:tcBorders>
            <w:noWrap/>
            <w:vAlign w:val="center"/>
          </w:tcPr>
          <w:p w:rsidR="00AE6DAE" w:rsidRPr="00D708C2" w:rsidRDefault="00AE6DAE" w:rsidP="002D0A5D">
            <w:pPr>
              <w:spacing w:after="0" w:line="240" w:lineRule="auto"/>
              <w:jc w:val="right"/>
              <w:rPr>
                <w:rFonts w:ascii="Cambria" w:hAnsi="Cambria"/>
                <w:color w:val="000000"/>
                <w:sz w:val="18"/>
                <w:szCs w:val="18"/>
                <w:lang w:eastAsia="cs-CZ"/>
              </w:rPr>
            </w:pPr>
            <w:r>
              <w:rPr>
                <w:rFonts w:ascii="Cambria" w:hAnsi="Cambria"/>
                <w:color w:val="000000"/>
                <w:sz w:val="18"/>
                <w:szCs w:val="18"/>
                <w:lang w:eastAsia="cs-CZ"/>
              </w:rPr>
              <w:t>4 222</w:t>
            </w:r>
          </w:p>
        </w:tc>
        <w:tc>
          <w:tcPr>
            <w:tcW w:w="1300" w:type="dxa"/>
            <w:tcBorders>
              <w:top w:val="single" w:sz="4" w:space="0" w:color="auto"/>
              <w:left w:val="single" w:sz="4" w:space="0" w:color="auto"/>
              <w:bottom w:val="single" w:sz="4" w:space="0" w:color="auto"/>
              <w:right w:val="single" w:sz="4" w:space="0" w:color="auto"/>
            </w:tcBorders>
            <w:noWrap/>
            <w:vAlign w:val="center"/>
          </w:tcPr>
          <w:p w:rsidR="00AE6DAE" w:rsidRPr="00D708C2" w:rsidRDefault="00AE6DAE" w:rsidP="002D0A5D">
            <w:pPr>
              <w:spacing w:after="0" w:line="240" w:lineRule="auto"/>
              <w:jc w:val="right"/>
              <w:rPr>
                <w:rFonts w:ascii="Cambria" w:hAnsi="Cambria"/>
                <w:color w:val="000000"/>
                <w:sz w:val="18"/>
                <w:szCs w:val="18"/>
                <w:lang w:eastAsia="cs-CZ"/>
              </w:rPr>
            </w:pPr>
            <w:r>
              <w:rPr>
                <w:rFonts w:ascii="Cambria" w:hAnsi="Cambria"/>
                <w:color w:val="000000"/>
                <w:sz w:val="18"/>
                <w:szCs w:val="18"/>
                <w:lang w:eastAsia="cs-CZ"/>
              </w:rPr>
              <w:t>4 453</w:t>
            </w:r>
          </w:p>
        </w:tc>
      </w:tr>
      <w:tr w:rsidR="00AE6DAE" w:rsidRPr="00D708C2" w:rsidTr="002D0A5D">
        <w:trPr>
          <w:trHeight w:val="300"/>
        </w:trPr>
        <w:tc>
          <w:tcPr>
            <w:tcW w:w="1876" w:type="dxa"/>
            <w:vMerge/>
            <w:tcBorders>
              <w:top w:val="nil"/>
              <w:left w:val="single" w:sz="4" w:space="0" w:color="auto"/>
              <w:bottom w:val="single" w:sz="4" w:space="0" w:color="000000"/>
              <w:right w:val="single" w:sz="4" w:space="0" w:color="auto"/>
            </w:tcBorders>
            <w:vAlign w:val="center"/>
          </w:tcPr>
          <w:p w:rsidR="00AE6DAE" w:rsidRPr="00D708C2" w:rsidRDefault="00AE6DAE" w:rsidP="002D0A5D">
            <w:pPr>
              <w:spacing w:after="0" w:line="240" w:lineRule="auto"/>
              <w:rPr>
                <w:rFonts w:ascii="Cambria" w:hAnsi="Cambria"/>
                <w:color w:val="000000"/>
                <w:sz w:val="18"/>
                <w:szCs w:val="18"/>
                <w:lang w:eastAsia="cs-CZ"/>
              </w:rPr>
            </w:pPr>
          </w:p>
        </w:tc>
        <w:tc>
          <w:tcPr>
            <w:tcW w:w="1276"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AE6DAE" w:rsidRPr="00D708C2" w:rsidRDefault="00AE6DAE" w:rsidP="002D0A5D">
            <w:pPr>
              <w:spacing w:after="0" w:line="240" w:lineRule="auto"/>
              <w:rPr>
                <w:rFonts w:ascii="Cambria" w:hAnsi="Cambria"/>
                <w:color w:val="000000"/>
                <w:sz w:val="18"/>
                <w:szCs w:val="18"/>
                <w:lang w:eastAsia="cs-CZ"/>
              </w:rPr>
            </w:pPr>
            <w:r w:rsidRPr="00D708C2">
              <w:rPr>
                <w:rFonts w:ascii="Cambria" w:hAnsi="Cambria"/>
                <w:color w:val="000000"/>
                <w:sz w:val="18"/>
                <w:szCs w:val="18"/>
                <w:lang w:eastAsia="cs-CZ"/>
              </w:rPr>
              <w:t>60 - 64</w:t>
            </w:r>
          </w:p>
        </w:tc>
        <w:tc>
          <w:tcPr>
            <w:tcW w:w="960" w:type="dxa"/>
            <w:tcBorders>
              <w:top w:val="single" w:sz="4" w:space="0" w:color="auto"/>
              <w:left w:val="single" w:sz="4" w:space="0" w:color="auto"/>
              <w:bottom w:val="single" w:sz="4" w:space="0" w:color="auto"/>
              <w:right w:val="single" w:sz="4" w:space="0" w:color="auto"/>
            </w:tcBorders>
            <w:noWrap/>
            <w:vAlign w:val="center"/>
          </w:tcPr>
          <w:p w:rsidR="00AE6DAE" w:rsidRPr="00D708C2" w:rsidRDefault="00AE6DAE" w:rsidP="002D0A5D">
            <w:pPr>
              <w:spacing w:after="0" w:line="240" w:lineRule="auto"/>
              <w:jc w:val="right"/>
              <w:rPr>
                <w:rFonts w:ascii="Cambria" w:hAnsi="Cambria"/>
                <w:color w:val="000000"/>
                <w:sz w:val="18"/>
                <w:szCs w:val="18"/>
                <w:lang w:eastAsia="cs-CZ"/>
              </w:rPr>
            </w:pPr>
            <w:r w:rsidRPr="00DF17FF">
              <w:rPr>
                <w:rFonts w:ascii="Cambria" w:hAnsi="Cambria"/>
                <w:color w:val="000000"/>
                <w:sz w:val="18"/>
                <w:szCs w:val="18"/>
                <w:lang w:eastAsia="cs-CZ"/>
              </w:rPr>
              <w:t>4</w:t>
            </w:r>
            <w:r>
              <w:rPr>
                <w:rFonts w:ascii="Cambria" w:hAnsi="Cambria"/>
                <w:color w:val="000000"/>
                <w:sz w:val="18"/>
                <w:szCs w:val="18"/>
                <w:lang w:eastAsia="cs-CZ"/>
              </w:rPr>
              <w:t xml:space="preserve"> </w:t>
            </w:r>
            <w:r w:rsidRPr="00DF17FF">
              <w:rPr>
                <w:rFonts w:ascii="Cambria" w:hAnsi="Cambria"/>
                <w:color w:val="000000"/>
                <w:sz w:val="18"/>
                <w:szCs w:val="18"/>
                <w:lang w:eastAsia="cs-CZ"/>
              </w:rPr>
              <w:t>542</w:t>
            </w:r>
          </w:p>
        </w:tc>
        <w:tc>
          <w:tcPr>
            <w:tcW w:w="1240" w:type="dxa"/>
            <w:tcBorders>
              <w:top w:val="single" w:sz="4" w:space="0" w:color="auto"/>
              <w:left w:val="single" w:sz="4" w:space="0" w:color="auto"/>
              <w:bottom w:val="single" w:sz="4" w:space="0" w:color="auto"/>
              <w:right w:val="single" w:sz="4" w:space="0" w:color="auto"/>
            </w:tcBorders>
            <w:noWrap/>
            <w:vAlign w:val="center"/>
          </w:tcPr>
          <w:p w:rsidR="00AE6DAE" w:rsidRPr="00D708C2" w:rsidRDefault="00AE6DAE" w:rsidP="002D0A5D">
            <w:pPr>
              <w:spacing w:after="0" w:line="240" w:lineRule="auto"/>
              <w:jc w:val="right"/>
              <w:rPr>
                <w:rFonts w:ascii="Cambria" w:hAnsi="Cambria"/>
                <w:color w:val="000000"/>
                <w:sz w:val="18"/>
                <w:szCs w:val="18"/>
                <w:lang w:eastAsia="cs-CZ"/>
              </w:rPr>
            </w:pPr>
            <w:r w:rsidRPr="00D50B7D">
              <w:rPr>
                <w:rFonts w:ascii="Cambria" w:hAnsi="Cambria"/>
                <w:color w:val="000000"/>
                <w:sz w:val="18"/>
                <w:szCs w:val="18"/>
                <w:lang w:eastAsia="cs-CZ"/>
              </w:rPr>
              <w:t>2</w:t>
            </w:r>
            <w:r>
              <w:rPr>
                <w:rFonts w:ascii="Cambria" w:hAnsi="Cambria"/>
                <w:color w:val="000000"/>
                <w:sz w:val="18"/>
                <w:szCs w:val="18"/>
                <w:lang w:eastAsia="cs-CZ"/>
              </w:rPr>
              <w:t xml:space="preserve"> </w:t>
            </w:r>
            <w:r w:rsidRPr="00D50B7D">
              <w:rPr>
                <w:rFonts w:ascii="Cambria" w:hAnsi="Cambria"/>
                <w:color w:val="000000"/>
                <w:sz w:val="18"/>
                <w:szCs w:val="18"/>
                <w:lang w:eastAsia="cs-CZ"/>
              </w:rPr>
              <w:t>134</w:t>
            </w:r>
          </w:p>
        </w:tc>
        <w:tc>
          <w:tcPr>
            <w:tcW w:w="1300" w:type="dxa"/>
            <w:tcBorders>
              <w:top w:val="single" w:sz="4" w:space="0" w:color="auto"/>
              <w:left w:val="single" w:sz="4" w:space="0" w:color="auto"/>
              <w:bottom w:val="single" w:sz="4" w:space="0" w:color="auto"/>
              <w:right w:val="single" w:sz="4" w:space="0" w:color="auto"/>
            </w:tcBorders>
            <w:noWrap/>
            <w:vAlign w:val="center"/>
          </w:tcPr>
          <w:p w:rsidR="00AE6DAE" w:rsidRPr="00D708C2" w:rsidRDefault="00AE6DAE" w:rsidP="002D0A5D">
            <w:pPr>
              <w:spacing w:after="0" w:line="240" w:lineRule="auto"/>
              <w:jc w:val="right"/>
              <w:rPr>
                <w:rFonts w:ascii="Cambria" w:hAnsi="Cambria"/>
                <w:color w:val="000000"/>
                <w:sz w:val="18"/>
                <w:szCs w:val="18"/>
                <w:lang w:eastAsia="cs-CZ"/>
              </w:rPr>
            </w:pPr>
            <w:r w:rsidRPr="00346AC3">
              <w:rPr>
                <w:rFonts w:ascii="Cambria" w:hAnsi="Cambria"/>
                <w:color w:val="000000"/>
                <w:sz w:val="18"/>
                <w:szCs w:val="18"/>
                <w:lang w:eastAsia="cs-CZ"/>
              </w:rPr>
              <w:t>2</w:t>
            </w:r>
            <w:r>
              <w:rPr>
                <w:rFonts w:ascii="Cambria" w:hAnsi="Cambria"/>
                <w:color w:val="000000"/>
                <w:sz w:val="18"/>
                <w:szCs w:val="18"/>
                <w:lang w:eastAsia="cs-CZ"/>
              </w:rPr>
              <w:t xml:space="preserve"> </w:t>
            </w:r>
            <w:r w:rsidRPr="00346AC3">
              <w:rPr>
                <w:rFonts w:ascii="Cambria" w:hAnsi="Cambria"/>
                <w:color w:val="000000"/>
                <w:sz w:val="18"/>
                <w:szCs w:val="18"/>
                <w:lang w:eastAsia="cs-CZ"/>
              </w:rPr>
              <w:t>408</w:t>
            </w:r>
          </w:p>
        </w:tc>
      </w:tr>
      <w:tr w:rsidR="00AE6DAE" w:rsidRPr="00D708C2" w:rsidTr="002D0A5D">
        <w:trPr>
          <w:trHeight w:val="300"/>
        </w:trPr>
        <w:tc>
          <w:tcPr>
            <w:tcW w:w="1876" w:type="dxa"/>
            <w:vMerge/>
            <w:tcBorders>
              <w:top w:val="nil"/>
              <w:left w:val="single" w:sz="4" w:space="0" w:color="auto"/>
              <w:bottom w:val="single" w:sz="4" w:space="0" w:color="000000"/>
              <w:right w:val="single" w:sz="4" w:space="0" w:color="auto"/>
            </w:tcBorders>
            <w:vAlign w:val="center"/>
          </w:tcPr>
          <w:p w:rsidR="00AE6DAE" w:rsidRPr="00D708C2" w:rsidRDefault="00AE6DAE" w:rsidP="002D0A5D">
            <w:pPr>
              <w:spacing w:after="0" w:line="240" w:lineRule="auto"/>
              <w:rPr>
                <w:rFonts w:ascii="Cambria" w:hAnsi="Cambria"/>
                <w:color w:val="000000"/>
                <w:sz w:val="18"/>
                <w:szCs w:val="18"/>
                <w:lang w:eastAsia="cs-CZ"/>
              </w:rPr>
            </w:pPr>
          </w:p>
        </w:tc>
        <w:tc>
          <w:tcPr>
            <w:tcW w:w="1276"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AE6DAE" w:rsidRPr="00D708C2" w:rsidRDefault="00AE6DAE" w:rsidP="002D0A5D">
            <w:pPr>
              <w:spacing w:after="0" w:line="240" w:lineRule="auto"/>
              <w:rPr>
                <w:rFonts w:ascii="Cambria" w:hAnsi="Cambria"/>
                <w:color w:val="000000"/>
                <w:sz w:val="18"/>
                <w:szCs w:val="18"/>
                <w:lang w:eastAsia="cs-CZ"/>
              </w:rPr>
            </w:pPr>
            <w:r w:rsidRPr="00D708C2">
              <w:rPr>
                <w:rFonts w:ascii="Cambria" w:hAnsi="Cambria"/>
                <w:color w:val="000000"/>
                <w:sz w:val="18"/>
                <w:szCs w:val="18"/>
                <w:lang w:eastAsia="cs-CZ"/>
              </w:rPr>
              <w:t>65 - 69</w:t>
            </w:r>
          </w:p>
        </w:tc>
        <w:tc>
          <w:tcPr>
            <w:tcW w:w="960" w:type="dxa"/>
            <w:tcBorders>
              <w:top w:val="single" w:sz="4" w:space="0" w:color="auto"/>
              <w:left w:val="single" w:sz="4" w:space="0" w:color="auto"/>
              <w:bottom w:val="single" w:sz="4" w:space="0" w:color="auto"/>
              <w:right w:val="single" w:sz="4" w:space="0" w:color="auto"/>
            </w:tcBorders>
            <w:noWrap/>
            <w:vAlign w:val="center"/>
          </w:tcPr>
          <w:p w:rsidR="00AE6DAE" w:rsidRPr="00D708C2" w:rsidRDefault="00AE6DAE" w:rsidP="002D0A5D">
            <w:pPr>
              <w:spacing w:after="0" w:line="240" w:lineRule="auto"/>
              <w:jc w:val="right"/>
              <w:rPr>
                <w:rFonts w:ascii="Cambria" w:hAnsi="Cambria"/>
                <w:color w:val="000000"/>
                <w:sz w:val="18"/>
                <w:szCs w:val="18"/>
                <w:lang w:eastAsia="cs-CZ"/>
              </w:rPr>
            </w:pPr>
            <w:r w:rsidRPr="00DF17FF">
              <w:rPr>
                <w:rFonts w:ascii="Cambria" w:hAnsi="Cambria"/>
                <w:color w:val="000000"/>
                <w:sz w:val="18"/>
                <w:szCs w:val="18"/>
                <w:lang w:eastAsia="cs-CZ"/>
              </w:rPr>
              <w:t>4</w:t>
            </w:r>
            <w:r>
              <w:rPr>
                <w:rFonts w:ascii="Cambria" w:hAnsi="Cambria"/>
                <w:color w:val="000000"/>
                <w:sz w:val="18"/>
                <w:szCs w:val="18"/>
                <w:lang w:eastAsia="cs-CZ"/>
              </w:rPr>
              <w:t xml:space="preserve"> </w:t>
            </w:r>
            <w:r w:rsidRPr="00DF17FF">
              <w:rPr>
                <w:rFonts w:ascii="Cambria" w:hAnsi="Cambria"/>
                <w:color w:val="000000"/>
                <w:sz w:val="18"/>
                <w:szCs w:val="18"/>
                <w:lang w:eastAsia="cs-CZ"/>
              </w:rPr>
              <w:t>368</w:t>
            </w:r>
          </w:p>
        </w:tc>
        <w:tc>
          <w:tcPr>
            <w:tcW w:w="1240" w:type="dxa"/>
            <w:tcBorders>
              <w:top w:val="single" w:sz="4" w:space="0" w:color="auto"/>
              <w:left w:val="single" w:sz="4" w:space="0" w:color="auto"/>
              <w:bottom w:val="single" w:sz="4" w:space="0" w:color="auto"/>
              <w:right w:val="single" w:sz="4" w:space="0" w:color="auto"/>
            </w:tcBorders>
            <w:noWrap/>
            <w:vAlign w:val="center"/>
          </w:tcPr>
          <w:p w:rsidR="00AE6DAE" w:rsidRPr="00D708C2" w:rsidRDefault="00AE6DAE" w:rsidP="002D0A5D">
            <w:pPr>
              <w:spacing w:after="0" w:line="240" w:lineRule="auto"/>
              <w:jc w:val="right"/>
              <w:rPr>
                <w:rFonts w:ascii="Cambria" w:hAnsi="Cambria"/>
                <w:color w:val="000000"/>
                <w:sz w:val="18"/>
                <w:szCs w:val="18"/>
                <w:lang w:eastAsia="cs-CZ"/>
              </w:rPr>
            </w:pPr>
            <w:r w:rsidRPr="00D50B7D">
              <w:rPr>
                <w:rFonts w:ascii="Cambria" w:hAnsi="Cambria"/>
                <w:color w:val="000000"/>
                <w:sz w:val="18"/>
                <w:szCs w:val="18"/>
                <w:lang w:eastAsia="cs-CZ"/>
              </w:rPr>
              <w:t>1</w:t>
            </w:r>
            <w:r>
              <w:rPr>
                <w:rFonts w:ascii="Cambria" w:hAnsi="Cambria"/>
                <w:color w:val="000000"/>
                <w:sz w:val="18"/>
                <w:szCs w:val="18"/>
                <w:lang w:eastAsia="cs-CZ"/>
              </w:rPr>
              <w:t xml:space="preserve"> </w:t>
            </w:r>
            <w:r w:rsidRPr="00D50B7D">
              <w:rPr>
                <w:rFonts w:ascii="Cambria" w:hAnsi="Cambria"/>
                <w:color w:val="000000"/>
                <w:sz w:val="18"/>
                <w:szCs w:val="18"/>
                <w:lang w:eastAsia="cs-CZ"/>
              </w:rPr>
              <w:t>920</w:t>
            </w:r>
          </w:p>
        </w:tc>
        <w:tc>
          <w:tcPr>
            <w:tcW w:w="1300" w:type="dxa"/>
            <w:tcBorders>
              <w:top w:val="single" w:sz="4" w:space="0" w:color="auto"/>
              <w:left w:val="single" w:sz="4" w:space="0" w:color="auto"/>
              <w:bottom w:val="single" w:sz="4" w:space="0" w:color="auto"/>
              <w:right w:val="single" w:sz="4" w:space="0" w:color="auto"/>
            </w:tcBorders>
            <w:noWrap/>
            <w:vAlign w:val="center"/>
          </w:tcPr>
          <w:p w:rsidR="00AE6DAE" w:rsidRPr="00D708C2" w:rsidRDefault="00AE6DAE" w:rsidP="002D0A5D">
            <w:pPr>
              <w:spacing w:after="0" w:line="240" w:lineRule="auto"/>
              <w:jc w:val="right"/>
              <w:rPr>
                <w:rFonts w:ascii="Cambria" w:hAnsi="Cambria"/>
                <w:color w:val="000000"/>
                <w:sz w:val="18"/>
                <w:szCs w:val="18"/>
                <w:lang w:eastAsia="cs-CZ"/>
              </w:rPr>
            </w:pPr>
            <w:r w:rsidRPr="00346AC3">
              <w:rPr>
                <w:rFonts w:ascii="Cambria" w:hAnsi="Cambria"/>
                <w:color w:val="000000"/>
                <w:sz w:val="18"/>
                <w:szCs w:val="18"/>
                <w:lang w:eastAsia="cs-CZ"/>
              </w:rPr>
              <w:t>2</w:t>
            </w:r>
            <w:r>
              <w:rPr>
                <w:rFonts w:ascii="Cambria" w:hAnsi="Cambria"/>
                <w:color w:val="000000"/>
                <w:sz w:val="18"/>
                <w:szCs w:val="18"/>
                <w:lang w:eastAsia="cs-CZ"/>
              </w:rPr>
              <w:t xml:space="preserve"> </w:t>
            </w:r>
            <w:r w:rsidRPr="00346AC3">
              <w:rPr>
                <w:rFonts w:ascii="Cambria" w:hAnsi="Cambria"/>
                <w:color w:val="000000"/>
                <w:sz w:val="18"/>
                <w:szCs w:val="18"/>
                <w:lang w:eastAsia="cs-CZ"/>
              </w:rPr>
              <w:t>448</w:t>
            </w:r>
          </w:p>
        </w:tc>
      </w:tr>
      <w:tr w:rsidR="00AE6DAE" w:rsidRPr="00D708C2" w:rsidTr="002D0A5D">
        <w:trPr>
          <w:trHeight w:val="300"/>
        </w:trPr>
        <w:tc>
          <w:tcPr>
            <w:tcW w:w="1876" w:type="dxa"/>
            <w:vMerge/>
            <w:tcBorders>
              <w:top w:val="nil"/>
              <w:left w:val="single" w:sz="4" w:space="0" w:color="auto"/>
              <w:bottom w:val="single" w:sz="4" w:space="0" w:color="000000"/>
              <w:right w:val="single" w:sz="4" w:space="0" w:color="auto"/>
            </w:tcBorders>
            <w:vAlign w:val="center"/>
          </w:tcPr>
          <w:p w:rsidR="00AE6DAE" w:rsidRPr="00D708C2" w:rsidRDefault="00AE6DAE" w:rsidP="002D0A5D">
            <w:pPr>
              <w:spacing w:after="0" w:line="240" w:lineRule="auto"/>
              <w:rPr>
                <w:rFonts w:ascii="Cambria" w:hAnsi="Cambria"/>
                <w:color w:val="000000"/>
                <w:sz w:val="18"/>
                <w:szCs w:val="18"/>
                <w:lang w:eastAsia="cs-CZ"/>
              </w:rPr>
            </w:pPr>
          </w:p>
        </w:tc>
        <w:tc>
          <w:tcPr>
            <w:tcW w:w="1276"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AE6DAE" w:rsidRPr="00D708C2" w:rsidRDefault="00AE6DAE" w:rsidP="002D0A5D">
            <w:pPr>
              <w:spacing w:after="0" w:line="240" w:lineRule="auto"/>
              <w:rPr>
                <w:rFonts w:ascii="Cambria" w:hAnsi="Cambria"/>
                <w:color w:val="000000"/>
                <w:sz w:val="18"/>
                <w:szCs w:val="18"/>
                <w:lang w:eastAsia="cs-CZ"/>
              </w:rPr>
            </w:pPr>
            <w:r w:rsidRPr="00D708C2">
              <w:rPr>
                <w:rFonts w:ascii="Cambria" w:hAnsi="Cambria"/>
                <w:color w:val="000000"/>
                <w:sz w:val="18"/>
                <w:szCs w:val="18"/>
                <w:lang w:eastAsia="cs-CZ"/>
              </w:rPr>
              <w:t>70 - 79</w:t>
            </w:r>
          </w:p>
        </w:tc>
        <w:tc>
          <w:tcPr>
            <w:tcW w:w="960" w:type="dxa"/>
            <w:tcBorders>
              <w:top w:val="single" w:sz="4" w:space="0" w:color="auto"/>
              <w:left w:val="single" w:sz="4" w:space="0" w:color="auto"/>
              <w:bottom w:val="single" w:sz="4" w:space="0" w:color="auto"/>
              <w:right w:val="single" w:sz="4" w:space="0" w:color="auto"/>
            </w:tcBorders>
            <w:noWrap/>
            <w:vAlign w:val="center"/>
          </w:tcPr>
          <w:p w:rsidR="00AE6DAE" w:rsidRPr="00D708C2" w:rsidRDefault="00AE6DAE" w:rsidP="002D0A5D">
            <w:pPr>
              <w:spacing w:after="0" w:line="240" w:lineRule="auto"/>
              <w:jc w:val="right"/>
              <w:rPr>
                <w:rFonts w:ascii="Cambria" w:hAnsi="Cambria"/>
                <w:color w:val="000000"/>
                <w:sz w:val="18"/>
                <w:szCs w:val="18"/>
                <w:lang w:eastAsia="cs-CZ"/>
              </w:rPr>
            </w:pPr>
            <w:r>
              <w:rPr>
                <w:rFonts w:ascii="Cambria" w:hAnsi="Cambria"/>
                <w:color w:val="000000"/>
                <w:sz w:val="18"/>
                <w:szCs w:val="18"/>
                <w:lang w:eastAsia="cs-CZ"/>
              </w:rPr>
              <w:t>4 767</w:t>
            </w:r>
          </w:p>
        </w:tc>
        <w:tc>
          <w:tcPr>
            <w:tcW w:w="1240" w:type="dxa"/>
            <w:tcBorders>
              <w:top w:val="single" w:sz="4" w:space="0" w:color="auto"/>
              <w:left w:val="single" w:sz="4" w:space="0" w:color="auto"/>
              <w:bottom w:val="single" w:sz="4" w:space="0" w:color="auto"/>
              <w:right w:val="single" w:sz="4" w:space="0" w:color="auto"/>
            </w:tcBorders>
            <w:noWrap/>
            <w:vAlign w:val="center"/>
          </w:tcPr>
          <w:p w:rsidR="00AE6DAE" w:rsidRPr="00D708C2" w:rsidRDefault="00AE6DAE" w:rsidP="002D0A5D">
            <w:pPr>
              <w:spacing w:after="0" w:line="240" w:lineRule="auto"/>
              <w:jc w:val="right"/>
              <w:rPr>
                <w:rFonts w:ascii="Cambria" w:hAnsi="Cambria"/>
                <w:color w:val="000000"/>
                <w:sz w:val="18"/>
                <w:szCs w:val="18"/>
                <w:lang w:eastAsia="cs-CZ"/>
              </w:rPr>
            </w:pPr>
            <w:r>
              <w:rPr>
                <w:rFonts w:ascii="Cambria" w:hAnsi="Cambria"/>
                <w:color w:val="000000"/>
                <w:sz w:val="18"/>
                <w:szCs w:val="18"/>
                <w:lang w:eastAsia="cs-CZ"/>
              </w:rPr>
              <w:t>1 875</w:t>
            </w:r>
          </w:p>
        </w:tc>
        <w:tc>
          <w:tcPr>
            <w:tcW w:w="1300" w:type="dxa"/>
            <w:tcBorders>
              <w:top w:val="single" w:sz="4" w:space="0" w:color="auto"/>
              <w:left w:val="single" w:sz="4" w:space="0" w:color="auto"/>
              <w:bottom w:val="single" w:sz="4" w:space="0" w:color="auto"/>
              <w:right w:val="single" w:sz="4" w:space="0" w:color="auto"/>
            </w:tcBorders>
            <w:noWrap/>
            <w:vAlign w:val="center"/>
          </w:tcPr>
          <w:p w:rsidR="00AE6DAE" w:rsidRPr="00D708C2" w:rsidRDefault="00AE6DAE" w:rsidP="002D0A5D">
            <w:pPr>
              <w:spacing w:after="0" w:line="240" w:lineRule="auto"/>
              <w:jc w:val="right"/>
              <w:rPr>
                <w:rFonts w:ascii="Cambria" w:hAnsi="Cambria"/>
                <w:color w:val="000000"/>
                <w:sz w:val="18"/>
                <w:szCs w:val="18"/>
                <w:lang w:eastAsia="cs-CZ"/>
              </w:rPr>
            </w:pPr>
            <w:r>
              <w:rPr>
                <w:rFonts w:ascii="Cambria" w:hAnsi="Cambria"/>
                <w:color w:val="000000"/>
                <w:sz w:val="18"/>
                <w:szCs w:val="18"/>
                <w:lang w:eastAsia="cs-CZ"/>
              </w:rPr>
              <w:t>2 892</w:t>
            </w:r>
          </w:p>
        </w:tc>
      </w:tr>
      <w:tr w:rsidR="00AE6DAE" w:rsidRPr="00D708C2" w:rsidTr="002D0A5D">
        <w:trPr>
          <w:trHeight w:val="300"/>
        </w:trPr>
        <w:tc>
          <w:tcPr>
            <w:tcW w:w="1876" w:type="dxa"/>
            <w:vMerge/>
            <w:tcBorders>
              <w:top w:val="nil"/>
              <w:left w:val="single" w:sz="4" w:space="0" w:color="auto"/>
              <w:bottom w:val="single" w:sz="4" w:space="0" w:color="000000"/>
              <w:right w:val="single" w:sz="4" w:space="0" w:color="auto"/>
            </w:tcBorders>
            <w:vAlign w:val="center"/>
          </w:tcPr>
          <w:p w:rsidR="00AE6DAE" w:rsidRPr="00D708C2" w:rsidRDefault="00AE6DAE" w:rsidP="002D0A5D">
            <w:pPr>
              <w:spacing w:after="0" w:line="240" w:lineRule="auto"/>
              <w:rPr>
                <w:rFonts w:ascii="Cambria" w:hAnsi="Cambria"/>
                <w:color w:val="000000"/>
                <w:sz w:val="18"/>
                <w:szCs w:val="18"/>
                <w:lang w:eastAsia="cs-CZ"/>
              </w:rPr>
            </w:pPr>
          </w:p>
        </w:tc>
        <w:tc>
          <w:tcPr>
            <w:tcW w:w="1276"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AE6DAE" w:rsidRPr="00D708C2" w:rsidRDefault="00AE6DAE" w:rsidP="002D0A5D">
            <w:pPr>
              <w:spacing w:after="0" w:line="240" w:lineRule="auto"/>
              <w:rPr>
                <w:rFonts w:ascii="Cambria" w:hAnsi="Cambria"/>
                <w:color w:val="000000"/>
                <w:sz w:val="18"/>
                <w:szCs w:val="18"/>
                <w:lang w:eastAsia="cs-CZ"/>
              </w:rPr>
            </w:pPr>
            <w:r w:rsidRPr="00D708C2">
              <w:rPr>
                <w:rFonts w:ascii="Cambria" w:hAnsi="Cambria"/>
                <w:color w:val="000000"/>
                <w:sz w:val="18"/>
                <w:szCs w:val="18"/>
                <w:lang w:eastAsia="cs-CZ"/>
              </w:rPr>
              <w:t>80 a více let</w:t>
            </w:r>
          </w:p>
        </w:tc>
        <w:tc>
          <w:tcPr>
            <w:tcW w:w="960" w:type="dxa"/>
            <w:tcBorders>
              <w:top w:val="single" w:sz="4" w:space="0" w:color="auto"/>
              <w:left w:val="single" w:sz="4" w:space="0" w:color="auto"/>
              <w:bottom w:val="single" w:sz="4" w:space="0" w:color="auto"/>
              <w:right w:val="single" w:sz="4" w:space="0" w:color="auto"/>
            </w:tcBorders>
            <w:noWrap/>
            <w:vAlign w:val="center"/>
          </w:tcPr>
          <w:p w:rsidR="00AE6DAE" w:rsidRPr="00D708C2" w:rsidRDefault="00AE6DAE" w:rsidP="002D0A5D">
            <w:pPr>
              <w:spacing w:after="0" w:line="240" w:lineRule="auto"/>
              <w:jc w:val="right"/>
              <w:rPr>
                <w:rFonts w:ascii="Cambria" w:hAnsi="Cambria"/>
                <w:color w:val="000000"/>
                <w:sz w:val="18"/>
                <w:szCs w:val="18"/>
                <w:lang w:eastAsia="cs-CZ"/>
              </w:rPr>
            </w:pPr>
            <w:r>
              <w:rPr>
                <w:rFonts w:ascii="Cambria" w:hAnsi="Cambria"/>
                <w:color w:val="000000"/>
                <w:sz w:val="18"/>
                <w:szCs w:val="18"/>
                <w:lang w:eastAsia="cs-CZ"/>
              </w:rPr>
              <w:t>3 777</w:t>
            </w:r>
          </w:p>
        </w:tc>
        <w:tc>
          <w:tcPr>
            <w:tcW w:w="1240" w:type="dxa"/>
            <w:tcBorders>
              <w:top w:val="single" w:sz="4" w:space="0" w:color="auto"/>
              <w:left w:val="single" w:sz="4" w:space="0" w:color="auto"/>
              <w:bottom w:val="single" w:sz="4" w:space="0" w:color="auto"/>
              <w:right w:val="single" w:sz="4" w:space="0" w:color="auto"/>
            </w:tcBorders>
            <w:noWrap/>
            <w:vAlign w:val="center"/>
          </w:tcPr>
          <w:p w:rsidR="00AE6DAE" w:rsidRPr="00D708C2" w:rsidRDefault="00AE6DAE" w:rsidP="002D0A5D">
            <w:pPr>
              <w:spacing w:after="0" w:line="240" w:lineRule="auto"/>
              <w:jc w:val="right"/>
              <w:rPr>
                <w:rFonts w:ascii="Cambria" w:hAnsi="Cambria"/>
                <w:color w:val="000000"/>
                <w:sz w:val="18"/>
                <w:szCs w:val="18"/>
                <w:lang w:eastAsia="cs-CZ"/>
              </w:rPr>
            </w:pPr>
            <w:r>
              <w:rPr>
                <w:rFonts w:ascii="Cambria" w:hAnsi="Cambria"/>
                <w:color w:val="000000"/>
                <w:sz w:val="18"/>
                <w:szCs w:val="18"/>
                <w:lang w:eastAsia="cs-CZ"/>
              </w:rPr>
              <w:t>1 135</w:t>
            </w:r>
          </w:p>
        </w:tc>
        <w:tc>
          <w:tcPr>
            <w:tcW w:w="1300" w:type="dxa"/>
            <w:tcBorders>
              <w:top w:val="single" w:sz="4" w:space="0" w:color="auto"/>
              <w:left w:val="single" w:sz="4" w:space="0" w:color="auto"/>
              <w:bottom w:val="single" w:sz="4" w:space="0" w:color="auto"/>
              <w:right w:val="single" w:sz="4" w:space="0" w:color="auto"/>
            </w:tcBorders>
            <w:noWrap/>
            <w:vAlign w:val="center"/>
          </w:tcPr>
          <w:p w:rsidR="00AE6DAE" w:rsidRPr="00D708C2" w:rsidRDefault="00AE6DAE" w:rsidP="002D0A5D">
            <w:pPr>
              <w:spacing w:after="0" w:line="240" w:lineRule="auto"/>
              <w:jc w:val="right"/>
              <w:rPr>
                <w:rFonts w:ascii="Cambria" w:hAnsi="Cambria"/>
                <w:color w:val="000000"/>
                <w:sz w:val="18"/>
                <w:szCs w:val="18"/>
                <w:lang w:eastAsia="cs-CZ"/>
              </w:rPr>
            </w:pPr>
            <w:r>
              <w:rPr>
                <w:rFonts w:ascii="Cambria" w:hAnsi="Cambria"/>
                <w:color w:val="000000"/>
                <w:sz w:val="18"/>
                <w:szCs w:val="18"/>
                <w:lang w:eastAsia="cs-CZ"/>
              </w:rPr>
              <w:t>2 642</w:t>
            </w:r>
          </w:p>
        </w:tc>
      </w:tr>
    </w:tbl>
    <w:p w:rsidR="00AE6DAE" w:rsidRPr="00205B87" w:rsidRDefault="00AE6DAE" w:rsidP="00205B87">
      <w:pPr>
        <w:pStyle w:val="Tabulka"/>
        <w:spacing w:before="0"/>
        <w:ind w:firstLine="5812"/>
        <w:rPr>
          <w:rFonts w:ascii="Cambria" w:hAnsi="Cambria"/>
          <w:b w:val="0"/>
          <w:i/>
        </w:rPr>
      </w:pPr>
      <w:r w:rsidRPr="00205B87">
        <w:rPr>
          <w:rFonts w:ascii="Cambria" w:hAnsi="Cambria"/>
          <w:b w:val="0"/>
          <w:i/>
        </w:rPr>
        <w:t>Zdroj: ČSÚ</w:t>
      </w:r>
    </w:p>
    <w:p w:rsidR="00AE6DAE" w:rsidRDefault="00AE6DAE" w:rsidP="000E0328">
      <w:pPr>
        <w:tabs>
          <w:tab w:val="num" w:pos="0"/>
        </w:tabs>
        <w:suppressAutoHyphens/>
        <w:spacing w:before="120" w:after="0"/>
        <w:jc w:val="both"/>
        <w:rPr>
          <w:rFonts w:ascii="Cambria" w:hAnsi="Cambria" w:cs="Arial"/>
          <w:b/>
        </w:rPr>
      </w:pPr>
    </w:p>
    <w:p w:rsidR="00AE6DAE" w:rsidRPr="002738FD" w:rsidRDefault="00AE6DAE" w:rsidP="002738FD">
      <w:pPr>
        <w:pStyle w:val="Nadpis3"/>
        <w:numPr>
          <w:ilvl w:val="2"/>
          <w:numId w:val="1"/>
        </w:numPr>
        <w:spacing w:before="120" w:after="120"/>
        <w:ind w:left="992" w:hanging="992"/>
        <w:rPr>
          <w:rFonts w:ascii="Cambria" w:hAnsi="Cambria"/>
          <w:sz w:val="26"/>
          <w:szCs w:val="26"/>
        </w:rPr>
      </w:pPr>
      <w:r w:rsidRPr="002738FD">
        <w:rPr>
          <w:rFonts w:ascii="Cambria" w:hAnsi="Cambria"/>
          <w:sz w:val="26"/>
          <w:szCs w:val="26"/>
        </w:rPr>
        <w:lastRenderedPageBreak/>
        <w:t>Profil obyvatelstva</w:t>
      </w:r>
    </w:p>
    <w:p w:rsidR="00AE6DAE" w:rsidRDefault="00AE6DAE" w:rsidP="000E0328">
      <w:pPr>
        <w:tabs>
          <w:tab w:val="num" w:pos="0"/>
        </w:tabs>
        <w:suppressAutoHyphens/>
        <w:spacing w:before="120" w:after="0"/>
        <w:jc w:val="both"/>
        <w:rPr>
          <w:rFonts w:ascii="Cambria" w:hAnsi="Cambria" w:cs="Arial"/>
        </w:rPr>
      </w:pPr>
      <w:r w:rsidRPr="006026D3">
        <w:rPr>
          <w:rFonts w:ascii="Cambria" w:hAnsi="Cambria" w:cs="Arial"/>
        </w:rPr>
        <w:t>V</w:t>
      </w:r>
      <w:r>
        <w:rPr>
          <w:rFonts w:ascii="Cambria" w:hAnsi="Cambria" w:cs="Arial"/>
        </w:rPr>
        <w:t xml:space="preserve">e vzdělanostní </w:t>
      </w:r>
      <w:r w:rsidRPr="006026D3">
        <w:rPr>
          <w:rFonts w:ascii="Cambria" w:hAnsi="Cambria" w:cs="Arial"/>
        </w:rPr>
        <w:t>struktu</w:t>
      </w:r>
      <w:r>
        <w:rPr>
          <w:rFonts w:ascii="Cambria" w:hAnsi="Cambria" w:cs="Arial"/>
        </w:rPr>
        <w:t>ře</w:t>
      </w:r>
      <w:r w:rsidRPr="006026D3">
        <w:rPr>
          <w:rFonts w:ascii="Cambria" w:hAnsi="Cambria" w:cs="Arial"/>
        </w:rPr>
        <w:t xml:space="preserve"> obyvatelstva Pra</w:t>
      </w:r>
      <w:r>
        <w:rPr>
          <w:rFonts w:ascii="Cambria" w:hAnsi="Cambria" w:cs="Arial"/>
        </w:rPr>
        <w:t>hy</w:t>
      </w:r>
      <w:r w:rsidRPr="006026D3">
        <w:rPr>
          <w:rFonts w:ascii="Cambria" w:hAnsi="Cambria" w:cs="Arial"/>
        </w:rPr>
        <w:t xml:space="preserve"> 3 </w:t>
      </w:r>
      <w:r>
        <w:rPr>
          <w:rFonts w:ascii="Cambria" w:hAnsi="Cambria" w:cs="Arial"/>
        </w:rPr>
        <w:t>se objevují dvě velké skupiny obyvatel. Praha 3 je na druhém místě (za Prahou 6) v počtu vysokoškoláků, žije jich zde 28,12 % a druhou silnou skupinu tvoří středoškoláci s </w:t>
      </w:r>
      <w:proofErr w:type="gramStart"/>
      <w:r>
        <w:rPr>
          <w:rFonts w:ascii="Cambria" w:hAnsi="Cambria" w:cs="Arial"/>
        </w:rPr>
        <w:t>maturitu</w:t>
      </w:r>
      <w:proofErr w:type="gramEnd"/>
      <w:r>
        <w:rPr>
          <w:rFonts w:ascii="Cambria" w:hAnsi="Cambria" w:cs="Arial"/>
        </w:rPr>
        <w:t xml:space="preserve"> 29,23 %, tímto však MČ spadá do celopražského průměru. 19,65 % obyvatel MČ tvoří středoškoláci bez maturity, což Prahu 3 řadí na 16. místo z 22 pražských obvodů. 10,04 % obyvatel má základní vzdělání včetně neukončeného. I přes poměrně velké procento je však 18 pražských obvodů, které mají větší procento obyvatel s tímto vzděláním. Nástavbové studium má 3,23 % osob, MČ je zde na 10. místě. Shodně s Prahou 22 má osob s vyšším odborným vzděláním 2,18 % a poměrně zanedbatelné procento osob bez vzdělání 0,28  % žije v Praze 3.</w:t>
      </w:r>
    </w:p>
    <w:p w:rsidR="00AE6DAE" w:rsidRPr="006026D3" w:rsidRDefault="00AE6DAE" w:rsidP="000E0328">
      <w:pPr>
        <w:tabs>
          <w:tab w:val="num" w:pos="0"/>
        </w:tabs>
        <w:suppressAutoHyphens/>
        <w:spacing w:before="120" w:after="0"/>
        <w:jc w:val="both"/>
        <w:rPr>
          <w:rFonts w:ascii="Cambria" w:hAnsi="Cambria" w:cs="Arial"/>
        </w:rPr>
      </w:pPr>
      <w:r w:rsidRPr="006026D3">
        <w:rPr>
          <w:rFonts w:ascii="Cambria" w:hAnsi="Cambria" w:cs="Arial"/>
          <w:b/>
        </w:rPr>
        <w:t>Složení domácností</w:t>
      </w:r>
    </w:p>
    <w:p w:rsidR="00AE6DAE" w:rsidRPr="006F7AF1" w:rsidRDefault="00AE6DAE" w:rsidP="000E0328">
      <w:pPr>
        <w:tabs>
          <w:tab w:val="num" w:pos="0"/>
        </w:tabs>
        <w:suppressAutoHyphens/>
        <w:spacing w:before="120" w:after="0"/>
        <w:jc w:val="both"/>
        <w:rPr>
          <w:rFonts w:ascii="Cambria" w:hAnsi="Cambria" w:cs="Arial"/>
        </w:rPr>
      </w:pPr>
      <w:r w:rsidRPr="005D5AA8">
        <w:rPr>
          <w:rFonts w:ascii="Cambria" w:hAnsi="Cambria" w:cs="Arial"/>
        </w:rPr>
        <w:t>Praha 3 má z 22 obvodů 9. místo v zastoupení úplných rodin</w:t>
      </w:r>
      <w:r w:rsidRPr="006F7AF1">
        <w:rPr>
          <w:rFonts w:ascii="Cambria" w:hAnsi="Cambria" w:cs="Arial"/>
        </w:rPr>
        <w:t xml:space="preserve"> – 31,03 </w:t>
      </w:r>
      <w:r>
        <w:rPr>
          <w:rFonts w:ascii="Cambria" w:hAnsi="Cambria" w:cs="Arial"/>
        </w:rPr>
        <w:t>% (průměr za Prahu 38,6 </w:t>
      </w:r>
      <w:r w:rsidRPr="005D5AA8">
        <w:rPr>
          <w:rFonts w:ascii="Cambria" w:hAnsi="Cambria" w:cs="Arial"/>
        </w:rPr>
        <w:t>%)</w:t>
      </w:r>
      <w:r w:rsidRPr="006F7AF1">
        <w:rPr>
          <w:rFonts w:ascii="Cambria" w:hAnsi="Cambria" w:cs="Arial"/>
        </w:rPr>
        <w:t xml:space="preserve"> a poměrně vysoké je zastoupení domácností jednotlivců – 45,46 </w:t>
      </w:r>
      <w:r w:rsidRPr="005D5AA8">
        <w:rPr>
          <w:rFonts w:ascii="Cambria" w:hAnsi="Cambria" w:cs="Arial"/>
        </w:rPr>
        <w:t xml:space="preserve">% </w:t>
      </w:r>
      <w:r>
        <w:rPr>
          <w:rFonts w:ascii="Cambria" w:hAnsi="Cambria" w:cs="Arial"/>
        </w:rPr>
        <w:t>(průměr 3</w:t>
      </w:r>
      <w:r w:rsidRPr="005D5AA8">
        <w:rPr>
          <w:rFonts w:ascii="Cambria" w:hAnsi="Cambria" w:cs="Arial"/>
        </w:rPr>
        <w:t>8</w:t>
      </w:r>
      <w:r>
        <w:rPr>
          <w:rFonts w:ascii="Cambria" w:hAnsi="Cambria" w:cs="Arial"/>
        </w:rPr>
        <w:t>,96</w:t>
      </w:r>
      <w:r w:rsidRPr="005D5AA8">
        <w:rPr>
          <w:rFonts w:ascii="Cambria" w:hAnsi="Cambria" w:cs="Arial"/>
        </w:rPr>
        <w:t xml:space="preserve"> %).</w:t>
      </w:r>
      <w:r w:rsidRPr="006F7AF1">
        <w:rPr>
          <w:rFonts w:ascii="Cambria" w:hAnsi="Cambria" w:cs="Arial"/>
        </w:rPr>
        <w:t xml:space="preserve"> Naproti tomu podíl úplných rodin se závislými dětmi je pouze 10,49 %. S tím souvisí také průměrný počet osob v bytě, který</w:t>
      </w:r>
      <w:r>
        <w:rPr>
          <w:rFonts w:ascii="Cambria" w:hAnsi="Cambria" w:cs="Arial"/>
        </w:rPr>
        <w:t xml:space="preserve"> je </w:t>
      </w:r>
      <w:r w:rsidRPr="006F7AF1">
        <w:rPr>
          <w:rFonts w:ascii="Cambria" w:hAnsi="Cambria" w:cs="Arial"/>
        </w:rPr>
        <w:t>2,12 osob na byt</w:t>
      </w:r>
      <w:r>
        <w:rPr>
          <w:rFonts w:ascii="Cambria" w:hAnsi="Cambria" w:cs="Arial"/>
        </w:rPr>
        <w:t xml:space="preserve"> oproti celopražskému průměru 2,34 osob na byt</w:t>
      </w:r>
      <w:r>
        <w:rPr>
          <w:rStyle w:val="Znakapoznpodarou"/>
          <w:rFonts w:ascii="Cambria" w:hAnsi="Cambria" w:cs="Arial"/>
        </w:rPr>
        <w:footnoteReference w:id="11"/>
      </w:r>
      <w:r w:rsidRPr="006F7AF1">
        <w:rPr>
          <w:rFonts w:ascii="Cambria" w:hAnsi="Cambria" w:cs="Arial"/>
        </w:rPr>
        <w:t xml:space="preserve">. </w:t>
      </w:r>
    </w:p>
    <w:p w:rsidR="00AE6DAE" w:rsidRPr="00AD77F8" w:rsidRDefault="00AE6DAE" w:rsidP="000E0328">
      <w:pPr>
        <w:tabs>
          <w:tab w:val="num" w:pos="0"/>
        </w:tabs>
        <w:suppressAutoHyphens/>
        <w:spacing w:before="120" w:after="0"/>
        <w:jc w:val="both"/>
        <w:rPr>
          <w:rFonts w:ascii="Cambria" w:hAnsi="Cambria" w:cs="Arial"/>
        </w:rPr>
      </w:pPr>
      <w:r w:rsidRPr="00AD77F8">
        <w:rPr>
          <w:rFonts w:ascii="Cambria" w:hAnsi="Cambria" w:cs="Arial"/>
          <w:b/>
        </w:rPr>
        <w:t>Ekonomický profil obyvatelstva</w:t>
      </w:r>
    </w:p>
    <w:p w:rsidR="00AE6DAE" w:rsidRPr="00E069E3" w:rsidRDefault="00AE6DAE" w:rsidP="000E0328">
      <w:pPr>
        <w:tabs>
          <w:tab w:val="num" w:pos="0"/>
        </w:tabs>
        <w:suppressAutoHyphens/>
        <w:spacing w:before="120" w:after="0"/>
        <w:jc w:val="both"/>
        <w:rPr>
          <w:rFonts w:ascii="Cambria" w:hAnsi="Cambria" w:cs="Arial"/>
        </w:rPr>
      </w:pPr>
      <w:r w:rsidRPr="00CB6EF8">
        <w:rPr>
          <w:rFonts w:ascii="Cambria" w:hAnsi="Cambria" w:cs="Arial"/>
        </w:rPr>
        <w:t>Zaměstnavatelé a samostatně výdělečně činní tvoří v souhrnu 20,84 % ekonomicky aktivního obyvatelstva, 66,18 % tvoří zaměstnanci. Lze tedy konstatovat, že podnikatelská složka je necelých 8 tisíc obyvatel Prahy 3. Z nich 3,6 % jsou zaměstnavatelé (cca 1 300) osob, kteří se podílí na vytváření pracovních příležitostí.</w:t>
      </w:r>
      <w:r w:rsidRPr="00082A54">
        <w:rPr>
          <w:rFonts w:ascii="Arial" w:hAnsi="Arial" w:cs="Arial"/>
        </w:rPr>
        <w:t xml:space="preserve"> </w:t>
      </w:r>
      <w:r w:rsidRPr="00E069E3">
        <w:rPr>
          <w:rFonts w:ascii="Cambria" w:hAnsi="Cambria" w:cs="Arial"/>
        </w:rPr>
        <w:t>Celopražský prům</w:t>
      </w:r>
      <w:r>
        <w:rPr>
          <w:rFonts w:ascii="Cambria" w:hAnsi="Cambria" w:cs="Arial"/>
        </w:rPr>
        <w:t>ěr se pohybuje v hodnotách 19,9 </w:t>
      </w:r>
      <w:r w:rsidRPr="00E069E3">
        <w:rPr>
          <w:rFonts w:ascii="Cambria" w:hAnsi="Cambria" w:cs="Arial"/>
        </w:rPr>
        <w:t>% podnikatelských subjektů, tedy o téměř jedno procen</w:t>
      </w:r>
      <w:r>
        <w:rPr>
          <w:rFonts w:ascii="Cambria" w:hAnsi="Cambria" w:cs="Arial"/>
        </w:rPr>
        <w:t>to méně než Praha 3. Z toho 4,0 % zaměstnavatelů a 15,91 </w:t>
      </w:r>
      <w:r w:rsidRPr="00E069E3">
        <w:rPr>
          <w:rFonts w:ascii="Cambria" w:hAnsi="Cambria" w:cs="Arial"/>
        </w:rPr>
        <w:t>% OSVČ.</w:t>
      </w:r>
      <w:r>
        <w:rPr>
          <w:rFonts w:ascii="Cambria" w:hAnsi="Cambria" w:cs="Arial"/>
        </w:rPr>
        <w:t xml:space="preserve"> Podíl OSVČ v Praze 3 je o 1,33 </w:t>
      </w:r>
      <w:r w:rsidRPr="00E069E3">
        <w:rPr>
          <w:rFonts w:ascii="Cambria" w:hAnsi="Cambria" w:cs="Arial"/>
        </w:rPr>
        <w:t>% vyšší, než je celopražský průměr.</w:t>
      </w:r>
    </w:p>
    <w:p w:rsidR="00AE6DAE" w:rsidRDefault="00AE6DAE" w:rsidP="000E0328">
      <w:pPr>
        <w:tabs>
          <w:tab w:val="num" w:pos="0"/>
        </w:tabs>
        <w:suppressAutoHyphens/>
        <w:spacing w:after="0" w:line="240" w:lineRule="auto"/>
        <w:jc w:val="both"/>
        <w:rPr>
          <w:rFonts w:ascii="Cambria" w:hAnsi="Cambria" w:cs="Arial"/>
        </w:rPr>
      </w:pPr>
    </w:p>
    <w:p w:rsidR="00AE6DAE" w:rsidRDefault="00AE6DAE" w:rsidP="000E0328">
      <w:pPr>
        <w:tabs>
          <w:tab w:val="num" w:pos="0"/>
        </w:tabs>
        <w:suppressAutoHyphens/>
        <w:spacing w:after="0" w:line="240" w:lineRule="auto"/>
        <w:jc w:val="both"/>
        <w:rPr>
          <w:rFonts w:ascii="Cambria" w:hAnsi="Cambria" w:cs="Arial"/>
        </w:rPr>
      </w:pPr>
      <w:r w:rsidRPr="00A02EFC">
        <w:rPr>
          <w:rFonts w:ascii="Cambria" w:hAnsi="Cambria" w:cs="Arial"/>
        </w:rPr>
        <w:t>SWOT analýza pro problémový okruh obyvatelstvo (demografie):</w:t>
      </w:r>
    </w:p>
    <w:p w:rsidR="00AE6DAE" w:rsidRPr="00A02EFC" w:rsidRDefault="00AE6DAE" w:rsidP="000E0328">
      <w:pPr>
        <w:tabs>
          <w:tab w:val="num" w:pos="0"/>
        </w:tabs>
        <w:suppressAutoHyphens/>
        <w:spacing w:after="0" w:line="240" w:lineRule="auto"/>
        <w:jc w:val="both"/>
        <w:rPr>
          <w:rFonts w:ascii="Cambria" w:hAnsi="Cambria"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604"/>
        <w:gridCol w:w="4608"/>
      </w:tblGrid>
      <w:tr w:rsidR="00AE6DAE" w:rsidRPr="00A02EFC" w:rsidTr="006F1753">
        <w:tc>
          <w:tcPr>
            <w:tcW w:w="13210" w:type="dxa"/>
            <w:gridSpan w:val="2"/>
            <w:shd w:val="clear" w:color="auto" w:fill="9E292B"/>
            <w:vAlign w:val="center"/>
          </w:tcPr>
          <w:p w:rsidR="00AE6DAE" w:rsidRPr="00ED0C70" w:rsidRDefault="00AE6DAE" w:rsidP="000E0328">
            <w:pPr>
              <w:jc w:val="both"/>
              <w:rPr>
                <w:rFonts w:ascii="Cambria" w:hAnsi="Cambria" w:cs="Arial"/>
                <w:b/>
                <w:color w:val="FFFFFF"/>
                <w:sz w:val="20"/>
                <w:szCs w:val="20"/>
              </w:rPr>
            </w:pPr>
            <w:r w:rsidRPr="00ED0C70">
              <w:rPr>
                <w:rFonts w:ascii="Cambria" w:hAnsi="Cambria" w:cs="Arial"/>
                <w:b/>
                <w:color w:val="FFFFFF"/>
                <w:sz w:val="20"/>
                <w:szCs w:val="20"/>
              </w:rPr>
              <w:t>Obyvatelstvo (demografie)</w:t>
            </w:r>
          </w:p>
        </w:tc>
      </w:tr>
      <w:tr w:rsidR="00AE6DAE" w:rsidRPr="00A02EFC" w:rsidTr="000E0328">
        <w:trPr>
          <w:trHeight w:val="170"/>
        </w:trPr>
        <w:tc>
          <w:tcPr>
            <w:tcW w:w="6605" w:type="dxa"/>
            <w:shd w:val="clear" w:color="auto" w:fill="E0E0E0"/>
            <w:vAlign w:val="center"/>
          </w:tcPr>
          <w:p w:rsidR="00AE6DAE" w:rsidRPr="006F1753" w:rsidRDefault="00AE6DAE" w:rsidP="000E0328">
            <w:pPr>
              <w:jc w:val="both"/>
              <w:rPr>
                <w:rFonts w:ascii="Cambria" w:hAnsi="Cambria" w:cs="Arial"/>
                <w:b/>
                <w:sz w:val="20"/>
                <w:szCs w:val="20"/>
              </w:rPr>
            </w:pPr>
            <w:r w:rsidRPr="006F1753">
              <w:rPr>
                <w:rFonts w:ascii="Cambria" w:hAnsi="Cambria" w:cs="Arial"/>
                <w:b/>
                <w:sz w:val="20"/>
                <w:szCs w:val="20"/>
              </w:rPr>
              <w:t>Silné stránky</w:t>
            </w:r>
          </w:p>
        </w:tc>
        <w:tc>
          <w:tcPr>
            <w:tcW w:w="6605" w:type="dxa"/>
            <w:shd w:val="clear" w:color="auto" w:fill="E0E0E0"/>
            <w:vAlign w:val="center"/>
          </w:tcPr>
          <w:p w:rsidR="00AE6DAE" w:rsidRPr="006F1753" w:rsidRDefault="00AE6DAE" w:rsidP="000E0328">
            <w:pPr>
              <w:jc w:val="both"/>
              <w:rPr>
                <w:rFonts w:ascii="Cambria" w:hAnsi="Cambria" w:cs="Arial"/>
                <w:b/>
                <w:sz w:val="20"/>
                <w:szCs w:val="20"/>
              </w:rPr>
            </w:pPr>
            <w:r w:rsidRPr="006F1753">
              <w:rPr>
                <w:rFonts w:ascii="Cambria" w:hAnsi="Cambria" w:cs="Arial"/>
                <w:b/>
                <w:sz w:val="20"/>
                <w:szCs w:val="20"/>
              </w:rPr>
              <w:t>Slabé stránky</w:t>
            </w:r>
          </w:p>
        </w:tc>
      </w:tr>
      <w:tr w:rsidR="00AE6DAE" w:rsidRPr="00A02EFC" w:rsidTr="000E0328">
        <w:tc>
          <w:tcPr>
            <w:tcW w:w="6605" w:type="dxa"/>
          </w:tcPr>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 xml:space="preserve">vzdělanostní skladba obyvatel odpovídá celopražskému průměru </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 xml:space="preserve">vysoká zaměstnanost obyvatel v třetím sektoru (obchodě a službách) </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růst zastoupení středních sociálních skupin a ekonomicky silných domácností na celkové skladbě</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 xml:space="preserve">zvýšená podnikatelská aktivita obyvatel proti celopražskému průměru </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 xml:space="preserve">zvyšující se celkový přírůstek obyvatelstva </w:t>
            </w:r>
          </w:p>
        </w:tc>
        <w:tc>
          <w:tcPr>
            <w:tcW w:w="6605" w:type="dxa"/>
          </w:tcPr>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 xml:space="preserve">vyšší podíl malých jednočlenných domácností </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 xml:space="preserve">nízké zastoupení úplných rodin se závislými dětmi </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snížená stabilita obyvatelstva daná velkým počtem přechodně bydlících domácností a</w:t>
            </w:r>
            <w:r>
              <w:rPr>
                <w:rFonts w:ascii="Cambria" w:hAnsi="Cambria"/>
                <w:sz w:val="20"/>
                <w:szCs w:val="20"/>
              </w:rPr>
              <w:t> </w:t>
            </w:r>
            <w:r w:rsidRPr="00495F0A">
              <w:rPr>
                <w:rFonts w:ascii="Cambria" w:hAnsi="Cambria"/>
                <w:sz w:val="20"/>
                <w:szCs w:val="20"/>
              </w:rPr>
              <w:t xml:space="preserve">bezdětných domácností </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 xml:space="preserve">snížená sociální integrace obyvatelstva dolního Žižkova s vyšším zastoupením romského etnika a sociálně slabé populace </w:t>
            </w:r>
          </w:p>
          <w:p w:rsidR="00AE6DAE" w:rsidRDefault="00AE6DAE" w:rsidP="00406325">
            <w:pPr>
              <w:pStyle w:val="Odstavecseseznamem"/>
              <w:spacing w:after="0"/>
              <w:ind w:left="284" w:right="93"/>
              <w:jc w:val="both"/>
              <w:rPr>
                <w:rFonts w:ascii="Cambria" w:hAnsi="Cambria"/>
                <w:sz w:val="20"/>
                <w:szCs w:val="20"/>
              </w:rPr>
            </w:pPr>
          </w:p>
          <w:p w:rsidR="00AE6DAE" w:rsidRDefault="00AE6DAE" w:rsidP="00406325">
            <w:pPr>
              <w:pStyle w:val="Odstavecseseznamem"/>
              <w:spacing w:after="0"/>
              <w:ind w:left="284" w:right="93"/>
              <w:jc w:val="both"/>
              <w:rPr>
                <w:rFonts w:ascii="Cambria" w:hAnsi="Cambria"/>
                <w:sz w:val="20"/>
                <w:szCs w:val="20"/>
              </w:rPr>
            </w:pPr>
          </w:p>
          <w:p w:rsidR="00AE6DAE" w:rsidRDefault="00AE6DAE" w:rsidP="00406325">
            <w:pPr>
              <w:pStyle w:val="Odstavecseseznamem"/>
              <w:spacing w:after="0"/>
              <w:ind w:left="284" w:right="93"/>
              <w:jc w:val="both"/>
              <w:rPr>
                <w:rFonts w:ascii="Cambria" w:hAnsi="Cambria"/>
                <w:sz w:val="20"/>
                <w:szCs w:val="20"/>
              </w:rPr>
            </w:pPr>
          </w:p>
          <w:p w:rsidR="00AE6DAE" w:rsidRPr="00495F0A" w:rsidRDefault="00AE6DAE" w:rsidP="00406325">
            <w:pPr>
              <w:pStyle w:val="Odstavecseseznamem"/>
              <w:spacing w:after="0"/>
              <w:ind w:left="284" w:right="93"/>
              <w:jc w:val="both"/>
              <w:rPr>
                <w:rFonts w:ascii="Cambria" w:hAnsi="Cambria"/>
                <w:sz w:val="20"/>
                <w:szCs w:val="20"/>
              </w:rPr>
            </w:pPr>
          </w:p>
        </w:tc>
      </w:tr>
      <w:tr w:rsidR="00AE6DAE" w:rsidRPr="00A02EFC" w:rsidTr="000E0328">
        <w:tc>
          <w:tcPr>
            <w:tcW w:w="6605" w:type="dxa"/>
            <w:shd w:val="clear" w:color="auto" w:fill="E0E0E0"/>
            <w:vAlign w:val="center"/>
          </w:tcPr>
          <w:p w:rsidR="00AE6DAE" w:rsidRPr="006F1753" w:rsidRDefault="00AE6DAE" w:rsidP="000E0328">
            <w:pPr>
              <w:jc w:val="both"/>
              <w:rPr>
                <w:rFonts w:ascii="Cambria" w:hAnsi="Cambria" w:cs="Arial"/>
                <w:b/>
                <w:sz w:val="20"/>
                <w:szCs w:val="20"/>
              </w:rPr>
            </w:pPr>
            <w:r w:rsidRPr="006F1753">
              <w:rPr>
                <w:rFonts w:ascii="Cambria" w:hAnsi="Cambria" w:cs="Arial"/>
                <w:b/>
                <w:sz w:val="20"/>
                <w:szCs w:val="20"/>
              </w:rPr>
              <w:lastRenderedPageBreak/>
              <w:t>Příležitosti</w:t>
            </w:r>
          </w:p>
        </w:tc>
        <w:tc>
          <w:tcPr>
            <w:tcW w:w="6605" w:type="dxa"/>
            <w:shd w:val="clear" w:color="auto" w:fill="E0E0E0"/>
            <w:vAlign w:val="center"/>
          </w:tcPr>
          <w:p w:rsidR="00AE6DAE" w:rsidRPr="006F1753" w:rsidRDefault="00AE6DAE" w:rsidP="000E0328">
            <w:pPr>
              <w:jc w:val="both"/>
              <w:rPr>
                <w:rFonts w:ascii="Cambria" w:hAnsi="Cambria" w:cs="Arial"/>
                <w:b/>
                <w:sz w:val="20"/>
                <w:szCs w:val="20"/>
              </w:rPr>
            </w:pPr>
            <w:r w:rsidRPr="006F1753">
              <w:rPr>
                <w:rFonts w:ascii="Cambria" w:hAnsi="Cambria" w:cs="Arial"/>
                <w:b/>
                <w:sz w:val="20"/>
                <w:szCs w:val="20"/>
              </w:rPr>
              <w:t>Hrozby</w:t>
            </w:r>
          </w:p>
        </w:tc>
      </w:tr>
      <w:tr w:rsidR="00AE6DAE" w:rsidRPr="00A02EFC" w:rsidTr="000E0328">
        <w:tc>
          <w:tcPr>
            <w:tcW w:w="6605" w:type="dxa"/>
          </w:tcPr>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 xml:space="preserve">růst atraktivity vnitřního města s dostupným přírodně rekreačním zázemím pro bydlení ekonomicky silných domácností </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 xml:space="preserve">růstu středních a vyšších středních sociálních vrstev v závislosti na výstavbě bytů do osobního vlastnictví </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 xml:space="preserve">procesy postupné integrace národnostních menšin do stávajících sociálních struktur </w:t>
            </w:r>
          </w:p>
        </w:tc>
        <w:tc>
          <w:tcPr>
            <w:tcW w:w="6605" w:type="dxa"/>
          </w:tcPr>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Pr>
                <w:rFonts w:ascii="Cambria" w:hAnsi="Cambria"/>
                <w:sz w:val="20"/>
                <w:szCs w:val="20"/>
              </w:rPr>
              <w:t>hospodářský pokles ČR, který</w:t>
            </w:r>
            <w:r w:rsidRPr="00495F0A">
              <w:rPr>
                <w:rFonts w:ascii="Cambria" w:hAnsi="Cambria"/>
                <w:sz w:val="20"/>
                <w:szCs w:val="20"/>
              </w:rPr>
              <w:t xml:space="preserve"> povede k rozšíření skupin sociálně slabého obyvatelstva a k růstu sociálních kontrastů </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další stárnutí obyvatelstva, které povede k snižování počtu trvale bydlících obyvatel (rostoucí náklady na poskytování specifických veřejných služeb)</w:t>
            </w:r>
          </w:p>
        </w:tc>
      </w:tr>
    </w:tbl>
    <w:p w:rsidR="00AE6DAE" w:rsidRPr="00A02EFC" w:rsidRDefault="00AE6DAE" w:rsidP="000E0328">
      <w:pPr>
        <w:pStyle w:val="Zkladntext"/>
        <w:rPr>
          <w:rFonts w:ascii="Cambria" w:hAnsi="Cambria"/>
          <w:sz w:val="22"/>
          <w:szCs w:val="22"/>
        </w:rPr>
      </w:pPr>
    </w:p>
    <w:p w:rsidR="00AE6DAE" w:rsidRPr="00A02EFC" w:rsidRDefault="00AE6DAE" w:rsidP="000E0328">
      <w:pPr>
        <w:widowControl w:val="0"/>
        <w:autoSpaceDE w:val="0"/>
        <w:autoSpaceDN w:val="0"/>
        <w:adjustRightInd w:val="0"/>
        <w:spacing w:before="2" w:after="0" w:line="130" w:lineRule="exact"/>
        <w:rPr>
          <w:rFonts w:ascii="Cambria" w:hAnsi="Cambria"/>
        </w:rPr>
      </w:pPr>
      <w:r w:rsidRPr="00A02EFC">
        <w:rPr>
          <w:rFonts w:ascii="Cambria" w:hAnsi="Cambria"/>
        </w:rPr>
        <w:br w:type="page"/>
      </w:r>
    </w:p>
    <w:p w:rsidR="00AE6DAE" w:rsidRDefault="00AE6DAE" w:rsidP="0076426D">
      <w:pPr>
        <w:pStyle w:val="Nadpis2"/>
      </w:pPr>
      <w:bookmarkStart w:id="58" w:name="_Toc387818324"/>
      <w:r w:rsidRPr="007E44E8">
        <w:lastRenderedPageBreak/>
        <w:t>Bydlen</w:t>
      </w:r>
      <w:r>
        <w:t>í</w:t>
      </w:r>
      <w:bookmarkEnd w:id="58"/>
    </w:p>
    <w:p w:rsidR="00AE6DAE" w:rsidRDefault="00AE6DAE" w:rsidP="000E0328">
      <w:pPr>
        <w:tabs>
          <w:tab w:val="num" w:pos="0"/>
        </w:tabs>
        <w:suppressAutoHyphens/>
        <w:spacing w:before="120" w:after="0"/>
        <w:jc w:val="both"/>
        <w:rPr>
          <w:rFonts w:ascii="Cambria" w:hAnsi="Cambria" w:cs="Arial"/>
        </w:rPr>
      </w:pPr>
      <w:r w:rsidRPr="00A02EFC">
        <w:rPr>
          <w:rFonts w:ascii="Cambria" w:hAnsi="Cambria" w:cs="Arial"/>
        </w:rPr>
        <w:t>Postupně je realizována mode</w:t>
      </w:r>
      <w:r>
        <w:rPr>
          <w:rFonts w:ascii="Cambria" w:hAnsi="Cambria" w:cs="Arial"/>
        </w:rPr>
        <w:t>rnizace staršího bytového fondu a v</w:t>
      </w:r>
      <w:r w:rsidRPr="007E44E8">
        <w:rPr>
          <w:rFonts w:ascii="Cambria" w:hAnsi="Cambria" w:cs="Arial"/>
        </w:rPr>
        <w:t xml:space="preserve"> posledních letech v Praze 3 probíhá mohutná výstavba převážně rezidenčních bytů. V jednom z těchto projektů </w:t>
      </w:r>
      <w:proofErr w:type="spellStart"/>
      <w:r w:rsidRPr="007E44E8">
        <w:rPr>
          <w:rFonts w:ascii="Cambria" w:hAnsi="Cambria" w:cs="Arial"/>
        </w:rPr>
        <w:t>Central</w:t>
      </w:r>
      <w:proofErr w:type="spellEnd"/>
      <w:r w:rsidRPr="007E44E8">
        <w:rPr>
          <w:rFonts w:ascii="Cambria" w:hAnsi="Cambria" w:cs="Arial"/>
        </w:rPr>
        <w:t xml:space="preserve"> Parku Praha </w:t>
      </w:r>
      <w:r>
        <w:rPr>
          <w:rFonts w:ascii="Cambria" w:hAnsi="Cambria" w:cs="Arial"/>
        </w:rPr>
        <w:t xml:space="preserve">v centrální části Prahy </w:t>
      </w:r>
      <w:r w:rsidRPr="007E44E8">
        <w:rPr>
          <w:rFonts w:ascii="Cambria" w:hAnsi="Cambria" w:cs="Arial"/>
        </w:rPr>
        <w:t xml:space="preserve">3 bylo v roce 2012 prodáno 102 bytových jednotek. Od roku 2013 je v prodeji 17 bytových jednotek na Vinohradech v ulici </w:t>
      </w:r>
      <w:proofErr w:type="spellStart"/>
      <w:r>
        <w:rPr>
          <w:rFonts w:ascii="Cambria" w:hAnsi="Cambria" w:cs="Arial"/>
        </w:rPr>
        <w:t>K</w:t>
      </w:r>
      <w:r w:rsidRPr="007E44E8">
        <w:rPr>
          <w:rFonts w:ascii="Cambria" w:hAnsi="Cambria" w:cs="Arial"/>
        </w:rPr>
        <w:t>ubelíkově</w:t>
      </w:r>
      <w:proofErr w:type="spellEnd"/>
      <w:r w:rsidRPr="007E44E8">
        <w:rPr>
          <w:rFonts w:ascii="Cambria" w:hAnsi="Cambria" w:cs="Arial"/>
        </w:rPr>
        <w:t xml:space="preserve"> 124 na Žižkově, v ulici Olgy Hav</w:t>
      </w:r>
      <w:r>
        <w:rPr>
          <w:rFonts w:ascii="Cambria" w:hAnsi="Cambria" w:cs="Arial"/>
        </w:rPr>
        <w:t xml:space="preserve">lové, již zmíněný </w:t>
      </w:r>
      <w:proofErr w:type="spellStart"/>
      <w:r>
        <w:rPr>
          <w:rFonts w:ascii="Cambria" w:hAnsi="Cambria" w:cs="Arial"/>
        </w:rPr>
        <w:t>Central</w:t>
      </w:r>
      <w:proofErr w:type="spellEnd"/>
      <w:r>
        <w:rPr>
          <w:rFonts w:ascii="Cambria" w:hAnsi="Cambria" w:cs="Arial"/>
        </w:rPr>
        <w:t xml:space="preserve"> Park nabízí</w:t>
      </w:r>
      <w:r w:rsidRPr="007E44E8">
        <w:rPr>
          <w:rFonts w:ascii="Cambria" w:hAnsi="Cambria" w:cs="Arial"/>
        </w:rPr>
        <w:t xml:space="preserve"> </w:t>
      </w:r>
      <w:r>
        <w:rPr>
          <w:rFonts w:ascii="Cambria" w:hAnsi="Cambria" w:cs="Arial"/>
        </w:rPr>
        <w:t xml:space="preserve">celkem </w:t>
      </w:r>
      <w:r w:rsidRPr="007E44E8">
        <w:rPr>
          <w:rFonts w:ascii="Cambria" w:hAnsi="Cambria" w:cs="Arial"/>
        </w:rPr>
        <w:t>547 bytových jednotek, Rezidence Jeseniova nabízí 149 bytových jednotek a probíhá dostavba areálu KOTI Victoria na rozhraní Malešic a Žižkova. Všechny tyto rezidence jsou orientované na skupinu ekonomicky silných domácností.</w:t>
      </w:r>
      <w:r>
        <w:rPr>
          <w:rFonts w:ascii="Cambria" w:hAnsi="Cambria" w:cs="Arial"/>
        </w:rPr>
        <w:t xml:space="preserve"> R</w:t>
      </w:r>
      <w:r w:rsidRPr="00A02EFC">
        <w:rPr>
          <w:rFonts w:ascii="Cambria" w:hAnsi="Cambria" w:cs="Arial"/>
        </w:rPr>
        <w:t xml:space="preserve">ozvoj bytové funkce v MČ P3 </w:t>
      </w:r>
      <w:r>
        <w:rPr>
          <w:rFonts w:ascii="Cambria" w:hAnsi="Cambria" w:cs="Arial"/>
        </w:rPr>
        <w:t xml:space="preserve">svou politikou </w:t>
      </w:r>
      <w:r w:rsidRPr="00A02EFC">
        <w:rPr>
          <w:rFonts w:ascii="Cambria" w:hAnsi="Cambria" w:cs="Arial"/>
        </w:rPr>
        <w:t>dosahuje úrovně v jiných pražských rezidenčních čtvrtích.</w:t>
      </w:r>
    </w:p>
    <w:p w:rsidR="00AE6DAE" w:rsidRDefault="00AE6DAE" w:rsidP="000E0328">
      <w:pPr>
        <w:tabs>
          <w:tab w:val="num" w:pos="0"/>
        </w:tabs>
        <w:suppressAutoHyphens/>
        <w:spacing w:before="120" w:after="0"/>
        <w:jc w:val="both"/>
        <w:rPr>
          <w:rFonts w:ascii="Cambria" w:hAnsi="Cambria" w:cs="Arial"/>
        </w:rPr>
      </w:pPr>
      <w:r w:rsidRPr="00906392">
        <w:rPr>
          <w:rFonts w:ascii="Cambria" w:hAnsi="Cambria" w:cs="Arial"/>
        </w:rPr>
        <w:t>S růstem skupiny důchodců v dalších letech se posílí složka sociálně slabého obyvatelstva, což je situace, na n</w:t>
      </w:r>
      <w:r>
        <w:rPr>
          <w:rFonts w:ascii="Cambria" w:hAnsi="Cambria" w:cs="Arial"/>
        </w:rPr>
        <w:t>í</w:t>
      </w:r>
      <w:r w:rsidRPr="00906392">
        <w:rPr>
          <w:rFonts w:ascii="Cambria" w:hAnsi="Cambria" w:cs="Arial"/>
        </w:rPr>
        <w:t>ž by se mělo při tvorbě strategického plánu pomýšlet.</w:t>
      </w:r>
    </w:p>
    <w:p w:rsidR="00AE6DAE" w:rsidRDefault="00AE6DAE" w:rsidP="000E0328">
      <w:pPr>
        <w:tabs>
          <w:tab w:val="num" w:pos="0"/>
        </w:tabs>
        <w:suppressAutoHyphens/>
        <w:spacing w:before="120" w:after="0"/>
        <w:jc w:val="both"/>
        <w:rPr>
          <w:rFonts w:ascii="Cambria" w:hAnsi="Cambria" w:cs="Arial"/>
        </w:rPr>
      </w:pPr>
      <w:r w:rsidRPr="007E44E8">
        <w:rPr>
          <w:rFonts w:ascii="Cambria" w:hAnsi="Cambria" w:cs="Arial"/>
        </w:rPr>
        <w:t>Pražský průměr cen nových bytů byl v únoru 2013 61 129,- Kč</w:t>
      </w:r>
      <w:r>
        <w:rPr>
          <w:rFonts w:ascii="Cambria" w:hAnsi="Cambria" w:cs="Arial"/>
        </w:rPr>
        <w:t>/m</w:t>
      </w:r>
      <w:r w:rsidRPr="00C718C9">
        <w:rPr>
          <w:rFonts w:ascii="Cambria" w:hAnsi="Cambria" w:cs="Arial"/>
          <w:vertAlign w:val="superscript"/>
        </w:rPr>
        <w:t>2</w:t>
      </w:r>
      <w:r w:rsidRPr="007E44E8">
        <w:rPr>
          <w:rFonts w:ascii="Cambria" w:hAnsi="Cambria" w:cs="Arial"/>
        </w:rPr>
        <w:t>, domů 54</w:t>
      </w:r>
      <w:r>
        <w:rPr>
          <w:rFonts w:ascii="Cambria" w:hAnsi="Cambria" w:cs="Arial"/>
        </w:rPr>
        <w:t> </w:t>
      </w:r>
      <w:r w:rsidRPr="007E44E8">
        <w:rPr>
          <w:rFonts w:ascii="Cambria" w:hAnsi="Cambria" w:cs="Arial"/>
        </w:rPr>
        <w:t>345</w:t>
      </w:r>
      <w:r>
        <w:rPr>
          <w:rFonts w:ascii="Cambria" w:hAnsi="Cambria" w:cs="Arial"/>
        </w:rPr>
        <w:t>,- Kč/m</w:t>
      </w:r>
      <w:r w:rsidRPr="00C718C9">
        <w:rPr>
          <w:rFonts w:ascii="Cambria" w:hAnsi="Cambria" w:cs="Arial"/>
          <w:vertAlign w:val="superscript"/>
        </w:rPr>
        <w:t>2</w:t>
      </w:r>
      <w:r w:rsidRPr="007E44E8">
        <w:rPr>
          <w:rFonts w:ascii="Cambria" w:hAnsi="Cambria" w:cs="Arial"/>
        </w:rPr>
        <w:t xml:space="preserve"> Oproti minulým letům stoupla cena bytu o cca 2 000,-</w:t>
      </w:r>
      <w:r>
        <w:rPr>
          <w:rFonts w:ascii="Cambria" w:hAnsi="Cambria" w:cs="Arial"/>
        </w:rPr>
        <w:t xml:space="preserve"> </w:t>
      </w:r>
      <w:r w:rsidRPr="007E44E8">
        <w:rPr>
          <w:rFonts w:ascii="Cambria" w:hAnsi="Cambria" w:cs="Arial"/>
        </w:rPr>
        <w:t>Kč, cena domů naopak klesla o cca 1 000,- Kč. V cenách bytů se Žižkov a Vinohrady liší o cca 20 000,-</w:t>
      </w:r>
      <w:r>
        <w:rPr>
          <w:rFonts w:ascii="Cambria" w:hAnsi="Cambria" w:cs="Arial"/>
        </w:rPr>
        <w:t xml:space="preserve"> </w:t>
      </w:r>
      <w:r w:rsidRPr="007E44E8">
        <w:rPr>
          <w:rFonts w:ascii="Cambria" w:hAnsi="Cambria" w:cs="Arial"/>
        </w:rPr>
        <w:t>Kč/m². Ceny bytů jsou k výše uvedenému datu na Žižkově o cca 2 000,-</w:t>
      </w:r>
      <w:r>
        <w:rPr>
          <w:rFonts w:ascii="Cambria" w:hAnsi="Cambria" w:cs="Arial"/>
        </w:rPr>
        <w:t xml:space="preserve"> </w:t>
      </w:r>
      <w:r w:rsidRPr="007E44E8">
        <w:rPr>
          <w:rFonts w:ascii="Cambria" w:hAnsi="Cambria" w:cs="Arial"/>
        </w:rPr>
        <w:t>Kč vyšší</w:t>
      </w:r>
      <w:r>
        <w:rPr>
          <w:rFonts w:ascii="Cambria" w:hAnsi="Cambria" w:cs="Arial"/>
        </w:rPr>
        <w:t>,</w:t>
      </w:r>
      <w:r w:rsidRPr="007E44E8">
        <w:rPr>
          <w:rFonts w:ascii="Cambria" w:hAnsi="Cambria" w:cs="Arial"/>
        </w:rPr>
        <w:t xml:space="preserve"> než je celopražský průměr</w:t>
      </w:r>
      <w:r>
        <w:rPr>
          <w:rFonts w:ascii="Cambria" w:hAnsi="Cambria" w:cs="Arial"/>
        </w:rPr>
        <w:t>, na Vinohradech o zmíněných 20 000,- Kč</w:t>
      </w:r>
      <w:r w:rsidRPr="007E44E8">
        <w:rPr>
          <w:rFonts w:ascii="Cambria" w:hAnsi="Cambria" w:cs="Arial"/>
        </w:rPr>
        <w:t>.</w:t>
      </w:r>
      <w:r>
        <w:rPr>
          <w:rFonts w:ascii="Cambria" w:hAnsi="Cambria" w:cs="Arial"/>
        </w:rPr>
        <w:t xml:space="preserve"> </w:t>
      </w:r>
    </w:p>
    <w:p w:rsidR="00AE6DAE" w:rsidRDefault="00AE6DAE" w:rsidP="000E0328">
      <w:pPr>
        <w:spacing w:before="120"/>
        <w:jc w:val="both"/>
        <w:rPr>
          <w:rFonts w:ascii="Cambria" w:hAnsi="Cambria" w:cs="Arial"/>
        </w:rPr>
      </w:pPr>
      <w:r w:rsidRPr="00A02EFC">
        <w:rPr>
          <w:rFonts w:ascii="Cambria" w:hAnsi="Cambria" w:cs="Arial"/>
        </w:rPr>
        <w:t xml:space="preserve">Správa bytového fondu ve vlastnictví MČ a další související služby jsou zajišťovány prostřednictvím </w:t>
      </w:r>
      <w:r w:rsidRPr="00A266E7">
        <w:rPr>
          <w:rFonts w:ascii="Cambria" w:hAnsi="Cambria" w:cs="Arial"/>
        </w:rPr>
        <w:t>společnost</w:t>
      </w:r>
      <w:r>
        <w:rPr>
          <w:rFonts w:ascii="Cambria" w:hAnsi="Cambria" w:cs="Arial"/>
        </w:rPr>
        <w:t>i</w:t>
      </w:r>
      <w:r w:rsidRPr="00A266E7">
        <w:rPr>
          <w:rFonts w:ascii="Cambria" w:hAnsi="Cambria" w:cs="Arial"/>
        </w:rPr>
        <w:t xml:space="preserve"> Správa majetkového portfolia Praha 3</w:t>
      </w:r>
      <w:r>
        <w:rPr>
          <w:rFonts w:ascii="Cambria" w:hAnsi="Cambria" w:cs="Arial"/>
        </w:rPr>
        <w:t>,</w:t>
      </w:r>
      <w:r w:rsidRPr="00A02EFC">
        <w:rPr>
          <w:rFonts w:ascii="Cambria" w:hAnsi="Cambria" w:cs="Arial"/>
        </w:rPr>
        <w:t xml:space="preserve"> akciov</w:t>
      </w:r>
      <w:r>
        <w:rPr>
          <w:rFonts w:ascii="Cambria" w:hAnsi="Cambria" w:cs="Arial"/>
        </w:rPr>
        <w:t>é</w:t>
      </w:r>
      <w:r w:rsidRPr="00A02EFC">
        <w:rPr>
          <w:rFonts w:ascii="Cambria" w:hAnsi="Cambria" w:cs="Arial"/>
        </w:rPr>
        <w:t xml:space="preserve"> společnost</w:t>
      </w:r>
      <w:r>
        <w:rPr>
          <w:rFonts w:ascii="Cambria" w:hAnsi="Cambria" w:cs="Arial"/>
        </w:rPr>
        <w:t>i</w:t>
      </w:r>
      <w:r w:rsidRPr="00A02EFC">
        <w:rPr>
          <w:rFonts w:ascii="Cambria" w:hAnsi="Cambria" w:cs="Arial"/>
        </w:rPr>
        <w:t xml:space="preserve">, </w:t>
      </w:r>
      <w:r>
        <w:rPr>
          <w:rFonts w:ascii="Cambria" w:hAnsi="Cambria" w:cs="Arial"/>
        </w:rPr>
        <w:t xml:space="preserve">která vznikla sloučením 2 společností </w:t>
      </w:r>
      <w:r w:rsidRPr="00A02EFC">
        <w:rPr>
          <w:rFonts w:ascii="Cambria" w:hAnsi="Cambria" w:cs="Arial"/>
        </w:rPr>
        <w:t>založených MČ k  účelu</w:t>
      </w:r>
      <w:r>
        <w:rPr>
          <w:rFonts w:ascii="Cambria" w:hAnsi="Cambria" w:cs="Arial"/>
        </w:rPr>
        <w:t xml:space="preserve"> správy bytů ve vlastnictví MČ. </w:t>
      </w:r>
      <w:r w:rsidRPr="00A266E7">
        <w:rPr>
          <w:rFonts w:ascii="Cambria" w:hAnsi="Cambria" w:cs="Arial"/>
        </w:rPr>
        <w:t>Mimo tuto společnost zůstává Správa zbytkového majetku, do jejíž správy bylo v minulosti převedeno 71 neprivatizovaných bytů.</w:t>
      </w:r>
    </w:p>
    <w:p w:rsidR="00AE6DAE" w:rsidRDefault="00AE6DAE" w:rsidP="00495F0A">
      <w:pPr>
        <w:spacing w:before="120"/>
        <w:jc w:val="both"/>
        <w:rPr>
          <w:rFonts w:ascii="Cambria" w:hAnsi="Cambria" w:cs="Arial"/>
        </w:rPr>
      </w:pPr>
      <w:r>
        <w:rPr>
          <w:rFonts w:ascii="Cambria" w:hAnsi="Cambria" w:cs="Arial"/>
        </w:rPr>
        <w:t xml:space="preserve">Praha 3 má harmonogram prodeje bytů do konce r. 2016. S ohledem na potřeby nastavení bytové politiky MČ v budoucnu byla na podzim 2013 zpracována studie „Odhad potřebnosti a finanční udržitelnosti podpory bydlení MČ Praha 3“. Cílem MČ je vytvoření </w:t>
      </w:r>
      <w:r w:rsidRPr="00900587">
        <w:rPr>
          <w:rFonts w:ascii="Cambria" w:hAnsi="Cambria"/>
        </w:rPr>
        <w:t xml:space="preserve">fondu obecního bydlení a schválení pravidel pro systém přidělování bytů. </w:t>
      </w:r>
    </w:p>
    <w:p w:rsidR="00AE6DAE" w:rsidRDefault="00AE6DAE" w:rsidP="000E0328">
      <w:pPr>
        <w:jc w:val="both"/>
        <w:rPr>
          <w:rFonts w:ascii="Cambria" w:hAnsi="Cambria" w:cs="Arial"/>
        </w:rPr>
      </w:pPr>
    </w:p>
    <w:p w:rsidR="00AE6DAE" w:rsidRDefault="00AE6DAE" w:rsidP="000E0328">
      <w:pPr>
        <w:jc w:val="both"/>
        <w:rPr>
          <w:rFonts w:ascii="Cambria" w:hAnsi="Cambria" w:cs="Arial"/>
        </w:rPr>
      </w:pPr>
    </w:p>
    <w:p w:rsidR="00AE6DAE" w:rsidRDefault="00AE6DAE" w:rsidP="000E0328">
      <w:pPr>
        <w:jc w:val="both"/>
        <w:rPr>
          <w:rFonts w:ascii="Cambria" w:hAnsi="Cambria" w:cs="Arial"/>
        </w:rPr>
      </w:pPr>
    </w:p>
    <w:p w:rsidR="00AE6DAE" w:rsidRDefault="00AE6DAE" w:rsidP="000E0328">
      <w:pPr>
        <w:jc w:val="both"/>
        <w:rPr>
          <w:rFonts w:ascii="Cambria" w:hAnsi="Cambria" w:cs="Arial"/>
        </w:rPr>
      </w:pPr>
    </w:p>
    <w:p w:rsidR="00AE6DAE" w:rsidRDefault="00AE6DAE" w:rsidP="000E0328">
      <w:pPr>
        <w:jc w:val="both"/>
        <w:rPr>
          <w:rFonts w:ascii="Cambria" w:hAnsi="Cambria" w:cs="Arial"/>
        </w:rPr>
      </w:pPr>
    </w:p>
    <w:p w:rsidR="00AE6DAE" w:rsidRDefault="00AE6DAE" w:rsidP="000E0328">
      <w:pPr>
        <w:jc w:val="both"/>
        <w:rPr>
          <w:rFonts w:ascii="Cambria" w:hAnsi="Cambria" w:cs="Arial"/>
        </w:rPr>
      </w:pPr>
    </w:p>
    <w:p w:rsidR="00AE6DAE" w:rsidRDefault="00AE6DAE" w:rsidP="000E0328">
      <w:pPr>
        <w:jc w:val="both"/>
        <w:rPr>
          <w:rFonts w:ascii="Cambria" w:hAnsi="Cambria" w:cs="Arial"/>
        </w:rPr>
      </w:pPr>
    </w:p>
    <w:p w:rsidR="00AE6DAE" w:rsidRDefault="00AE6DAE" w:rsidP="000E0328">
      <w:pPr>
        <w:jc w:val="both"/>
        <w:rPr>
          <w:rFonts w:ascii="Cambria" w:hAnsi="Cambria" w:cs="Arial"/>
        </w:rPr>
      </w:pPr>
    </w:p>
    <w:p w:rsidR="00AE6DAE" w:rsidRDefault="00AE6DAE" w:rsidP="000E0328">
      <w:pPr>
        <w:jc w:val="both"/>
        <w:rPr>
          <w:rFonts w:ascii="Cambria" w:hAnsi="Cambria" w:cs="Arial"/>
        </w:rPr>
      </w:pPr>
    </w:p>
    <w:p w:rsidR="00AE6DAE" w:rsidRDefault="00AE6DAE" w:rsidP="000E0328">
      <w:pPr>
        <w:jc w:val="both"/>
        <w:rPr>
          <w:rFonts w:ascii="Cambria" w:hAnsi="Cambria" w:cs="Arial"/>
        </w:rPr>
      </w:pPr>
    </w:p>
    <w:p w:rsidR="00AE6DAE" w:rsidRPr="00A02EFC" w:rsidRDefault="00AE6DAE" w:rsidP="000E0328">
      <w:pPr>
        <w:jc w:val="both"/>
        <w:rPr>
          <w:rFonts w:ascii="Cambria" w:hAnsi="Cambria" w:cs="Arial"/>
        </w:rPr>
      </w:pPr>
    </w:p>
    <w:p w:rsidR="00AE6DAE" w:rsidRPr="00A02EFC" w:rsidRDefault="00AE6DAE" w:rsidP="000E0328">
      <w:pPr>
        <w:jc w:val="both"/>
        <w:rPr>
          <w:rFonts w:ascii="Cambria" w:hAnsi="Cambria" w:cs="Arial"/>
        </w:rPr>
      </w:pPr>
      <w:r>
        <w:rPr>
          <w:rFonts w:ascii="Cambria" w:hAnsi="Cambria" w:cs="Arial"/>
        </w:rPr>
        <w:lastRenderedPageBreak/>
        <w:t xml:space="preserve">SWOT analýza </w:t>
      </w:r>
      <w:r w:rsidRPr="00A02EFC">
        <w:rPr>
          <w:rFonts w:ascii="Cambria" w:hAnsi="Cambria" w:cs="Arial"/>
        </w:rPr>
        <w:t xml:space="preserve">pro problémový okruh Lidské zdroje – </w:t>
      </w:r>
      <w:r>
        <w:rPr>
          <w:rFonts w:ascii="Cambria" w:hAnsi="Cambria" w:cs="Arial"/>
        </w:rPr>
        <w:t>bydlení</w:t>
      </w:r>
      <w:r w:rsidRPr="00A02EFC">
        <w:rPr>
          <w:rFonts w:ascii="Cambria" w:hAnsi="Cambria"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16"/>
        <w:gridCol w:w="4572"/>
      </w:tblGrid>
      <w:tr w:rsidR="00AE6DAE" w:rsidRPr="00A02EFC" w:rsidTr="006F1753">
        <w:tc>
          <w:tcPr>
            <w:tcW w:w="13668" w:type="dxa"/>
            <w:gridSpan w:val="2"/>
            <w:shd w:val="clear" w:color="auto" w:fill="9E292B"/>
            <w:vAlign w:val="center"/>
          </w:tcPr>
          <w:p w:rsidR="00AE6DAE" w:rsidRPr="00ED0C70" w:rsidRDefault="00AE6DAE" w:rsidP="000E0328">
            <w:pPr>
              <w:jc w:val="both"/>
              <w:rPr>
                <w:rFonts w:ascii="Cambria" w:hAnsi="Cambria" w:cs="Arial"/>
                <w:b/>
                <w:color w:val="FFFFFF"/>
                <w:sz w:val="20"/>
                <w:szCs w:val="20"/>
              </w:rPr>
            </w:pPr>
            <w:r w:rsidRPr="00ED0C70">
              <w:rPr>
                <w:rFonts w:ascii="Cambria" w:hAnsi="Cambria" w:cs="Arial"/>
                <w:b/>
                <w:color w:val="FFFFFF"/>
                <w:sz w:val="20"/>
                <w:szCs w:val="20"/>
              </w:rPr>
              <w:t>Bydlení a bytová politika</w:t>
            </w:r>
          </w:p>
        </w:tc>
      </w:tr>
      <w:tr w:rsidR="00AE6DAE" w:rsidRPr="00A02EFC" w:rsidTr="000E0328">
        <w:tc>
          <w:tcPr>
            <w:tcW w:w="6864" w:type="dxa"/>
            <w:shd w:val="clear" w:color="auto" w:fill="D9D9D9"/>
            <w:vAlign w:val="center"/>
          </w:tcPr>
          <w:p w:rsidR="00AE6DAE" w:rsidRPr="006F1753" w:rsidRDefault="00AE6DAE" w:rsidP="000E0328">
            <w:pPr>
              <w:jc w:val="both"/>
              <w:rPr>
                <w:rFonts w:ascii="Cambria" w:hAnsi="Cambria" w:cs="Arial"/>
                <w:b/>
                <w:sz w:val="20"/>
                <w:szCs w:val="20"/>
              </w:rPr>
            </w:pPr>
            <w:r w:rsidRPr="006F1753">
              <w:rPr>
                <w:rFonts w:ascii="Cambria" w:hAnsi="Cambria" w:cs="Arial"/>
                <w:b/>
                <w:sz w:val="20"/>
                <w:szCs w:val="20"/>
              </w:rPr>
              <w:t>Silné stránky</w:t>
            </w:r>
          </w:p>
        </w:tc>
        <w:tc>
          <w:tcPr>
            <w:tcW w:w="6804" w:type="dxa"/>
            <w:shd w:val="clear" w:color="auto" w:fill="D9D9D9"/>
            <w:vAlign w:val="center"/>
          </w:tcPr>
          <w:p w:rsidR="00AE6DAE" w:rsidRPr="006F1753" w:rsidRDefault="00AE6DAE" w:rsidP="000E0328">
            <w:pPr>
              <w:jc w:val="both"/>
              <w:rPr>
                <w:rFonts w:ascii="Cambria" w:hAnsi="Cambria" w:cs="Arial"/>
                <w:b/>
                <w:sz w:val="20"/>
                <w:szCs w:val="20"/>
              </w:rPr>
            </w:pPr>
            <w:r w:rsidRPr="006F1753">
              <w:rPr>
                <w:rFonts w:ascii="Cambria" w:hAnsi="Cambria" w:cs="Arial"/>
                <w:b/>
                <w:sz w:val="20"/>
                <w:szCs w:val="20"/>
              </w:rPr>
              <w:t>Slabé stránky</w:t>
            </w:r>
          </w:p>
        </w:tc>
      </w:tr>
      <w:tr w:rsidR="00AE6DAE" w:rsidRPr="00A02EFC" w:rsidTr="000E0328">
        <w:trPr>
          <w:trHeight w:val="1380"/>
        </w:trPr>
        <w:tc>
          <w:tcPr>
            <w:tcW w:w="6864" w:type="dxa"/>
          </w:tcPr>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koncentrovaná a systematická správa komunálního majetku</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podstatné změny vlastnické struktury bytového fondu</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 xml:space="preserve"> růst dynamiky regeneračních procesů domovního fondu vedoucí ke zkvalitnění bytové funkce</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 xml:space="preserve"> velký rozsah plánované bytové výstavby</w:t>
            </w:r>
          </w:p>
          <w:p w:rsidR="00AE6DAE" w:rsidRPr="00495F0A" w:rsidRDefault="00AE6DAE" w:rsidP="00495F0A">
            <w:pPr>
              <w:pStyle w:val="Odstavecseseznamem"/>
              <w:spacing w:after="0"/>
              <w:ind w:left="284" w:right="93"/>
              <w:jc w:val="both"/>
              <w:rPr>
                <w:rFonts w:ascii="Cambria" w:hAnsi="Cambria"/>
                <w:sz w:val="20"/>
                <w:szCs w:val="20"/>
              </w:rPr>
            </w:pPr>
          </w:p>
        </w:tc>
        <w:tc>
          <w:tcPr>
            <w:tcW w:w="6804" w:type="dxa"/>
          </w:tcPr>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vysoký podíl starého bytového fondu s</w:t>
            </w:r>
            <w:r>
              <w:rPr>
                <w:rFonts w:ascii="Cambria" w:hAnsi="Cambria"/>
                <w:sz w:val="20"/>
                <w:szCs w:val="20"/>
              </w:rPr>
              <w:t> </w:t>
            </w:r>
            <w:r w:rsidRPr="00495F0A">
              <w:rPr>
                <w:rFonts w:ascii="Cambria" w:hAnsi="Cambria"/>
                <w:sz w:val="20"/>
                <w:szCs w:val="20"/>
              </w:rPr>
              <w:t>velkými nároky na údržbu a opravy</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zanedbaná údržba panelových domů</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 xml:space="preserve">zastaralost a zchátralost veřejného prostoru (bariéry v území </w:t>
            </w:r>
            <w:r w:rsidR="00157156">
              <w:rPr>
                <w:rFonts w:ascii="Cambria" w:hAnsi="Cambria"/>
                <w:sz w:val="20"/>
                <w:szCs w:val="20"/>
              </w:rPr>
              <w:t xml:space="preserve">v </w:t>
            </w:r>
            <w:r w:rsidRPr="00495F0A">
              <w:rPr>
                <w:rFonts w:ascii="Cambria" w:hAnsi="Cambria"/>
                <w:sz w:val="20"/>
                <w:szCs w:val="20"/>
              </w:rPr>
              <w:t xml:space="preserve">přístupu k MHD a </w:t>
            </w:r>
            <w:r w:rsidR="00157156">
              <w:rPr>
                <w:rFonts w:ascii="Cambria" w:hAnsi="Cambria"/>
                <w:sz w:val="20"/>
                <w:szCs w:val="20"/>
              </w:rPr>
              <w:t>k </w:t>
            </w:r>
            <w:r w:rsidRPr="00495F0A">
              <w:rPr>
                <w:rFonts w:ascii="Cambria" w:hAnsi="Cambria"/>
                <w:sz w:val="20"/>
                <w:szCs w:val="20"/>
              </w:rPr>
              <w:t>službám, nízká péče o náměstí, uliční parter)</w:t>
            </w:r>
          </w:p>
          <w:p w:rsidR="00AE6DAE" w:rsidRPr="00495F0A" w:rsidRDefault="00AE6DAE" w:rsidP="00495F0A">
            <w:pPr>
              <w:pStyle w:val="Odstavecseseznamem"/>
              <w:spacing w:after="0"/>
              <w:ind w:left="284" w:right="93"/>
              <w:jc w:val="both"/>
              <w:rPr>
                <w:rFonts w:ascii="Cambria" w:hAnsi="Cambria"/>
                <w:sz w:val="20"/>
                <w:szCs w:val="20"/>
              </w:rPr>
            </w:pPr>
          </w:p>
        </w:tc>
      </w:tr>
      <w:tr w:rsidR="00AE6DAE" w:rsidRPr="00A02EFC" w:rsidTr="000E0328">
        <w:tc>
          <w:tcPr>
            <w:tcW w:w="6864" w:type="dxa"/>
            <w:shd w:val="clear" w:color="auto" w:fill="D9D9D9"/>
          </w:tcPr>
          <w:p w:rsidR="00AE6DAE" w:rsidRPr="006F1753" w:rsidRDefault="00AE6DAE" w:rsidP="000E0328">
            <w:pPr>
              <w:jc w:val="both"/>
              <w:rPr>
                <w:rFonts w:ascii="Cambria" w:hAnsi="Cambria" w:cs="Arial"/>
                <w:b/>
                <w:sz w:val="20"/>
                <w:szCs w:val="20"/>
              </w:rPr>
            </w:pPr>
            <w:r w:rsidRPr="006F1753">
              <w:rPr>
                <w:rFonts w:ascii="Cambria" w:hAnsi="Cambria" w:cs="Arial"/>
                <w:b/>
                <w:sz w:val="20"/>
                <w:szCs w:val="20"/>
              </w:rPr>
              <w:t>Příležitosti</w:t>
            </w:r>
          </w:p>
        </w:tc>
        <w:tc>
          <w:tcPr>
            <w:tcW w:w="6804" w:type="dxa"/>
            <w:shd w:val="clear" w:color="auto" w:fill="D9D9D9"/>
          </w:tcPr>
          <w:p w:rsidR="00AE6DAE" w:rsidRPr="006F1753" w:rsidRDefault="00AE6DAE" w:rsidP="000E0328">
            <w:pPr>
              <w:jc w:val="both"/>
              <w:rPr>
                <w:rFonts w:ascii="Cambria" w:hAnsi="Cambria" w:cs="Arial"/>
                <w:b/>
                <w:sz w:val="20"/>
                <w:szCs w:val="20"/>
              </w:rPr>
            </w:pPr>
            <w:r w:rsidRPr="006F1753">
              <w:rPr>
                <w:rFonts w:ascii="Cambria" w:hAnsi="Cambria" w:cs="Arial"/>
                <w:b/>
                <w:sz w:val="20"/>
                <w:szCs w:val="20"/>
              </w:rPr>
              <w:t>Hrozby</w:t>
            </w:r>
          </w:p>
        </w:tc>
      </w:tr>
      <w:tr w:rsidR="00AE6DAE" w:rsidRPr="00A02EFC" w:rsidTr="000E0328">
        <w:trPr>
          <w:trHeight w:val="3040"/>
        </w:trPr>
        <w:tc>
          <w:tcPr>
            <w:tcW w:w="6864" w:type="dxa"/>
          </w:tcPr>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koncepční bytová politika MČ</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realizace připravených projektů s převažující funkcí bydlení</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nabídka finančních produktů pro zajištění bydlení</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zvýšený zájem ekonomicky silnějších skupin obyvatel o bydlení městského typu (zastavení procesu migrace „ven z města“)</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zájem mladých rodin o soukromovlastnické formy bydlení</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zvýšení podpory státu v oblasti bydlení</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zvyšování kvality bydlení zlepšením jeho zázemí a nabídky služeb</w:t>
            </w:r>
          </w:p>
        </w:tc>
        <w:tc>
          <w:tcPr>
            <w:tcW w:w="6804" w:type="dxa"/>
          </w:tcPr>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zvyšování finanční náročnosti nové výstavby i</w:t>
            </w:r>
            <w:r>
              <w:rPr>
                <w:rFonts w:ascii="Cambria" w:hAnsi="Cambria"/>
                <w:sz w:val="20"/>
                <w:szCs w:val="20"/>
              </w:rPr>
              <w:t> </w:t>
            </w:r>
            <w:r w:rsidRPr="00495F0A">
              <w:rPr>
                <w:rFonts w:ascii="Cambria" w:hAnsi="Cambria"/>
                <w:sz w:val="20"/>
                <w:szCs w:val="20"/>
              </w:rPr>
              <w:t>oprav bytového fondu</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dopady ekonomické recese</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 xml:space="preserve">sociální dopady deregulace nájemného </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růst počtu neplatičů v nájemních bytech</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chátrání zprivatizovaného staršího bytového fondu z důvodů celkově vysokých nákladů na bydlení, které neumožní vytváření dostatečných rezerv pro potřebu údržby a</w:t>
            </w:r>
            <w:r>
              <w:rPr>
                <w:rFonts w:ascii="Cambria" w:hAnsi="Cambria"/>
                <w:sz w:val="20"/>
                <w:szCs w:val="20"/>
              </w:rPr>
              <w:t> </w:t>
            </w:r>
            <w:r w:rsidRPr="00495F0A">
              <w:rPr>
                <w:rFonts w:ascii="Cambria" w:hAnsi="Cambria"/>
                <w:sz w:val="20"/>
                <w:szCs w:val="20"/>
              </w:rPr>
              <w:t>oprav</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 xml:space="preserve"> přílišné rozšíření „hotelového průmyslu“ na území Žižkova na úkor bydlení</w:t>
            </w:r>
          </w:p>
          <w:p w:rsidR="00AE6DAE" w:rsidRPr="00495F0A" w:rsidRDefault="00AE6DAE" w:rsidP="00495F0A">
            <w:pPr>
              <w:pStyle w:val="Odstavecseseznamem"/>
              <w:spacing w:after="0"/>
              <w:ind w:left="284" w:right="93"/>
              <w:jc w:val="both"/>
              <w:rPr>
                <w:rFonts w:ascii="Cambria" w:hAnsi="Cambria"/>
                <w:sz w:val="20"/>
                <w:szCs w:val="20"/>
              </w:rPr>
            </w:pPr>
          </w:p>
        </w:tc>
      </w:tr>
    </w:tbl>
    <w:p w:rsidR="00AE6DAE" w:rsidRDefault="00AE6DAE" w:rsidP="000E0328">
      <w:pPr>
        <w:jc w:val="both"/>
        <w:rPr>
          <w:rFonts w:ascii="Cambria" w:hAnsi="Cambria" w:cs="Arial"/>
        </w:rPr>
      </w:pPr>
    </w:p>
    <w:p w:rsidR="00AE6DAE" w:rsidRDefault="00AE6DAE" w:rsidP="000E0328">
      <w:pPr>
        <w:jc w:val="both"/>
        <w:rPr>
          <w:rFonts w:ascii="Cambria" w:hAnsi="Cambria" w:cs="Arial"/>
        </w:rPr>
      </w:pPr>
    </w:p>
    <w:p w:rsidR="00AE6DAE" w:rsidRDefault="00AE6DAE" w:rsidP="000E0328">
      <w:pPr>
        <w:jc w:val="both"/>
        <w:rPr>
          <w:rFonts w:ascii="Cambria" w:hAnsi="Cambria" w:cs="Arial"/>
        </w:rPr>
      </w:pPr>
    </w:p>
    <w:p w:rsidR="00AE6DAE" w:rsidRDefault="00AE6DAE" w:rsidP="000E0328">
      <w:pPr>
        <w:jc w:val="both"/>
        <w:rPr>
          <w:rFonts w:ascii="Cambria" w:hAnsi="Cambria" w:cs="Arial"/>
        </w:rPr>
      </w:pPr>
    </w:p>
    <w:p w:rsidR="00AE6DAE" w:rsidRDefault="00AE6DAE" w:rsidP="000E0328">
      <w:pPr>
        <w:jc w:val="both"/>
        <w:rPr>
          <w:rFonts w:ascii="Cambria" w:hAnsi="Cambria" w:cs="Arial"/>
        </w:rPr>
      </w:pPr>
    </w:p>
    <w:p w:rsidR="00AE6DAE" w:rsidRDefault="00AE6DAE" w:rsidP="000E0328">
      <w:pPr>
        <w:jc w:val="both"/>
        <w:rPr>
          <w:rFonts w:ascii="Cambria" w:hAnsi="Cambria" w:cs="Arial"/>
        </w:rPr>
      </w:pPr>
    </w:p>
    <w:p w:rsidR="00AE6DAE" w:rsidRDefault="00AE6DAE" w:rsidP="000E0328">
      <w:pPr>
        <w:jc w:val="both"/>
        <w:rPr>
          <w:rFonts w:ascii="Cambria" w:hAnsi="Cambria" w:cs="Arial"/>
        </w:rPr>
      </w:pPr>
    </w:p>
    <w:p w:rsidR="00AE6DAE" w:rsidRDefault="00AE6DAE" w:rsidP="000E0328">
      <w:pPr>
        <w:jc w:val="both"/>
        <w:rPr>
          <w:rFonts w:ascii="Cambria" w:hAnsi="Cambria" w:cs="Arial"/>
        </w:rPr>
      </w:pPr>
    </w:p>
    <w:p w:rsidR="00AE6DAE" w:rsidRDefault="00AE6DAE" w:rsidP="000E0328">
      <w:pPr>
        <w:jc w:val="both"/>
        <w:rPr>
          <w:rFonts w:ascii="Cambria" w:hAnsi="Cambria" w:cs="Arial"/>
        </w:rPr>
      </w:pPr>
    </w:p>
    <w:p w:rsidR="00AE6DAE" w:rsidRDefault="00AE6DAE" w:rsidP="000E0328">
      <w:pPr>
        <w:jc w:val="both"/>
        <w:rPr>
          <w:rFonts w:ascii="Cambria" w:hAnsi="Cambria" w:cs="Arial"/>
        </w:rPr>
      </w:pPr>
    </w:p>
    <w:p w:rsidR="00AE6DAE" w:rsidRDefault="00AE6DAE" w:rsidP="000E0328">
      <w:pPr>
        <w:jc w:val="both"/>
        <w:rPr>
          <w:rFonts w:ascii="Cambria" w:hAnsi="Cambria" w:cs="Arial"/>
        </w:rPr>
      </w:pPr>
    </w:p>
    <w:p w:rsidR="00AE6DAE" w:rsidRPr="00A02EFC" w:rsidRDefault="00AE6DAE" w:rsidP="000E0328">
      <w:pPr>
        <w:jc w:val="both"/>
        <w:rPr>
          <w:rFonts w:ascii="Cambria" w:hAnsi="Cambria" w:cs="Arial"/>
        </w:rPr>
      </w:pPr>
    </w:p>
    <w:p w:rsidR="00AE6DAE" w:rsidRPr="00EA033C" w:rsidRDefault="00AE6DAE" w:rsidP="0076426D">
      <w:pPr>
        <w:pStyle w:val="Nadpis2"/>
      </w:pPr>
      <w:bookmarkStart w:id="59" w:name="_Toc387818325"/>
      <w:r>
        <w:lastRenderedPageBreak/>
        <w:t>Zdravotn</w:t>
      </w:r>
      <w:r w:rsidRPr="00EA033C">
        <w:t>í</w:t>
      </w:r>
      <w:r>
        <w:t xml:space="preserve"> péče</w:t>
      </w:r>
      <w:bookmarkEnd w:id="59"/>
    </w:p>
    <w:p w:rsidR="00AE6DAE" w:rsidRPr="00A02EFC" w:rsidRDefault="00AE6DAE" w:rsidP="000E0328">
      <w:pPr>
        <w:spacing w:before="120" w:after="0"/>
        <w:jc w:val="both"/>
        <w:rPr>
          <w:rFonts w:ascii="Cambria" w:hAnsi="Cambria" w:cs="Arial"/>
        </w:rPr>
      </w:pPr>
      <w:r w:rsidRPr="00A02EFC">
        <w:rPr>
          <w:rFonts w:ascii="Cambria" w:hAnsi="Cambria" w:cs="Arial"/>
        </w:rPr>
        <w:t>V hranicích správního obvodu MČ P3 je v současné době situováno 269</w:t>
      </w:r>
      <w:r>
        <w:rPr>
          <w:rStyle w:val="Znakapoznpodarou"/>
          <w:rFonts w:ascii="Cambria" w:hAnsi="Cambria" w:cs="Arial"/>
        </w:rPr>
        <w:footnoteReference w:id="12"/>
      </w:r>
      <w:r w:rsidRPr="00A02EFC">
        <w:rPr>
          <w:rFonts w:ascii="Cambria" w:hAnsi="Cambria" w:cs="Arial"/>
        </w:rPr>
        <w:t xml:space="preserve"> zdravotnických zařízení lékařského a nelékařského typu. Podíl na celkovém počtu lékařských zařízení v Praze je 9</w:t>
      </w:r>
      <w:r>
        <w:rPr>
          <w:rFonts w:ascii="Cambria" w:hAnsi="Cambria" w:cs="Arial"/>
        </w:rPr>
        <w:t xml:space="preserve"> </w:t>
      </w:r>
      <w:r w:rsidRPr="00A02EFC">
        <w:rPr>
          <w:rFonts w:ascii="Cambria" w:hAnsi="Cambria" w:cs="Arial"/>
        </w:rPr>
        <w:t xml:space="preserve">%.  </w:t>
      </w:r>
    </w:p>
    <w:p w:rsidR="00AE6DAE" w:rsidRPr="00A02EFC" w:rsidRDefault="00AE6DAE" w:rsidP="000E0328">
      <w:pPr>
        <w:spacing w:before="120" w:after="0"/>
        <w:jc w:val="both"/>
        <w:rPr>
          <w:rFonts w:ascii="Cambria" w:hAnsi="Cambria" w:cs="Arial"/>
        </w:rPr>
      </w:pPr>
      <w:r w:rsidRPr="00A02EFC">
        <w:rPr>
          <w:rFonts w:ascii="Cambria" w:hAnsi="Cambria" w:cs="Arial"/>
        </w:rPr>
        <w:t>Praha 3 nedisponuje žádným rozsáhlým zdravotnickým komplexem. V jejím těsném sousedství leží areál Vinohradské nemocnice, která má v řadě oblastí lékařské péče nadregionální působnost</w:t>
      </w:r>
      <w:r>
        <w:rPr>
          <w:rFonts w:ascii="Cambria" w:hAnsi="Cambria" w:cs="Arial"/>
        </w:rPr>
        <w:t xml:space="preserve"> a občanům Prahy 3 poskytuje také Lékařskou službu první pomoci</w:t>
      </w:r>
      <w:r w:rsidRPr="00A02EFC">
        <w:rPr>
          <w:rFonts w:ascii="Cambria" w:hAnsi="Cambria" w:cs="Arial"/>
        </w:rPr>
        <w:t>.</w:t>
      </w:r>
    </w:p>
    <w:p w:rsidR="00AE6DAE" w:rsidRDefault="00AE6DAE" w:rsidP="000E0328">
      <w:pPr>
        <w:spacing w:before="120" w:after="0"/>
        <w:jc w:val="both"/>
        <w:rPr>
          <w:rFonts w:ascii="Cambria" w:hAnsi="Cambria" w:cs="Arial"/>
        </w:rPr>
      </w:pPr>
      <w:r w:rsidRPr="00A02EFC">
        <w:rPr>
          <w:rFonts w:ascii="Cambria" w:hAnsi="Cambria" w:cs="Arial"/>
        </w:rPr>
        <w:t>Zařízení nemocničního typu reprezentuje soukromé nemocniční zařízení SDI s.r.o. v Kubelíkově ulici</w:t>
      </w:r>
      <w:r>
        <w:rPr>
          <w:rFonts w:ascii="Cambria" w:hAnsi="Cambria" w:cs="Arial"/>
        </w:rPr>
        <w:t>, kde jsou pro občany MČ Praha 3 k dispozici také lůžka pro dlouhodobě nemocné</w:t>
      </w:r>
      <w:r w:rsidRPr="00A02EFC">
        <w:rPr>
          <w:rFonts w:ascii="Cambria" w:hAnsi="Cambria" w:cs="Arial"/>
        </w:rPr>
        <w:t xml:space="preserve">. Dalším lůžkovým zařízením je Sanatorium Sv. Anny EGK s.r.o. v Luční ulici. </w:t>
      </w:r>
    </w:p>
    <w:p w:rsidR="00AE6DAE" w:rsidRPr="00A02EFC" w:rsidRDefault="00AE6DAE" w:rsidP="000E0328">
      <w:pPr>
        <w:spacing w:before="120" w:after="0"/>
        <w:jc w:val="both"/>
        <w:rPr>
          <w:rFonts w:ascii="Cambria" w:hAnsi="Cambria" w:cs="Arial"/>
        </w:rPr>
      </w:pPr>
      <w:r w:rsidRPr="005963C1">
        <w:rPr>
          <w:rFonts w:ascii="Cambria" w:hAnsi="Cambria" w:cs="Arial"/>
        </w:rPr>
        <w:t xml:space="preserve">Na území městské části Praha 3 se nacházejí </w:t>
      </w:r>
      <w:r w:rsidR="008951E9">
        <w:rPr>
          <w:rFonts w:ascii="Cambria" w:hAnsi="Cambria" w:cs="Arial"/>
        </w:rPr>
        <w:t>čtyři</w:t>
      </w:r>
      <w:r w:rsidRPr="005963C1">
        <w:rPr>
          <w:rFonts w:ascii="Cambria" w:hAnsi="Cambria" w:cs="Arial"/>
        </w:rPr>
        <w:t xml:space="preserve"> polikliniky</w:t>
      </w:r>
      <w:r>
        <w:rPr>
          <w:rFonts w:ascii="Cambria" w:hAnsi="Cambria" w:cs="Arial"/>
        </w:rPr>
        <w:t>,</w:t>
      </w:r>
      <w:r w:rsidRPr="005963C1">
        <w:rPr>
          <w:rFonts w:ascii="Cambria" w:hAnsi="Cambria" w:cs="Arial"/>
        </w:rPr>
        <w:t xml:space="preserve"> </w:t>
      </w:r>
      <w:r>
        <w:rPr>
          <w:rFonts w:ascii="Cambria" w:hAnsi="Cambria" w:cs="Arial"/>
        </w:rPr>
        <w:t xml:space="preserve">dále </w:t>
      </w:r>
      <w:r w:rsidR="008951E9">
        <w:rPr>
          <w:rFonts w:ascii="Cambria" w:hAnsi="Cambria" w:cs="Arial"/>
        </w:rPr>
        <w:t>dvě</w:t>
      </w:r>
      <w:r>
        <w:rPr>
          <w:rFonts w:ascii="Cambria" w:hAnsi="Cambria" w:cs="Arial"/>
        </w:rPr>
        <w:t xml:space="preserve"> soukromá střediska sdružující odborné specialisty v Koněvově a v Biskupcově ulici. </w:t>
      </w:r>
    </w:p>
    <w:p w:rsidR="00AE6DAE" w:rsidRDefault="00AE6DAE" w:rsidP="000E0328">
      <w:pPr>
        <w:spacing w:before="120" w:after="0"/>
        <w:jc w:val="both"/>
        <w:rPr>
          <w:rFonts w:ascii="Cambria" w:hAnsi="Cambria" w:cs="Arial"/>
        </w:rPr>
      </w:pPr>
      <w:r>
        <w:rPr>
          <w:rFonts w:ascii="Cambria" w:hAnsi="Cambria" w:cs="Arial"/>
        </w:rPr>
        <w:t>Městská část zřizuje Denní jesle Praha 3, které má v kompetenci Odbor školství a zdravotnictví</w:t>
      </w:r>
      <w:r w:rsidRPr="00A02EFC">
        <w:rPr>
          <w:rFonts w:ascii="Cambria" w:hAnsi="Cambria" w:cs="Arial"/>
        </w:rPr>
        <w:t>.</w:t>
      </w:r>
      <w:r>
        <w:rPr>
          <w:rFonts w:ascii="Cambria" w:hAnsi="Cambria" w:cs="Arial"/>
        </w:rPr>
        <w:t xml:space="preserve"> Další příspěvkové organizace Ošetřovatelský domov a Pečovatelská služba vzhledem k nelékařskému typu péče spadají pod Odbor sociálních věcí.</w:t>
      </w:r>
      <w:r w:rsidRPr="00A02EFC">
        <w:rPr>
          <w:rFonts w:ascii="Cambria" w:hAnsi="Cambria" w:cs="Arial"/>
        </w:rPr>
        <w:t xml:space="preserve">  </w:t>
      </w:r>
    </w:p>
    <w:p w:rsidR="00AE6DAE" w:rsidRPr="00A02EFC" w:rsidRDefault="00AE6DAE" w:rsidP="000E0328">
      <w:pPr>
        <w:spacing w:before="120" w:after="0"/>
        <w:jc w:val="both"/>
        <w:rPr>
          <w:rFonts w:ascii="Cambria" w:hAnsi="Cambria" w:cs="Arial"/>
        </w:rPr>
      </w:pPr>
      <w:r>
        <w:rPr>
          <w:rFonts w:ascii="Cambria" w:hAnsi="Cambria" w:cs="Arial"/>
        </w:rPr>
        <w:t xml:space="preserve">Z šetření pro potřeby analýzy vyplynulo, že Praha 3 trpí nedostatkem praktických lékařů a zubařů. Praktičtí lékaři jsou zde vesměs důchodového věku a pojišťovny s nimi nechtějí uzavírat smlouvy, zubní lékaři sice ordinace v Praze 3 mají, avšak s vyčerpanou kapacitou pacientů. </w:t>
      </w:r>
    </w:p>
    <w:p w:rsidR="00AE6DAE" w:rsidRPr="00A02EFC" w:rsidRDefault="00AE6DAE" w:rsidP="002738FD">
      <w:pPr>
        <w:spacing w:before="120" w:after="120"/>
        <w:jc w:val="both"/>
        <w:rPr>
          <w:rFonts w:ascii="Cambria" w:hAnsi="Cambria" w:cs="Arial"/>
        </w:rPr>
      </w:pPr>
      <w:r w:rsidRPr="00A02EFC">
        <w:rPr>
          <w:rFonts w:ascii="Cambria" w:hAnsi="Cambria" w:cs="Arial"/>
        </w:rPr>
        <w:t>SWOT analýza pro problémový okruh zdravotnictví: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609"/>
        <w:gridCol w:w="4603"/>
      </w:tblGrid>
      <w:tr w:rsidR="00AE6DAE" w:rsidRPr="00A02EFC" w:rsidTr="006F1753">
        <w:tc>
          <w:tcPr>
            <w:tcW w:w="13210" w:type="dxa"/>
            <w:gridSpan w:val="2"/>
            <w:shd w:val="clear" w:color="auto" w:fill="9E292B"/>
            <w:vAlign w:val="center"/>
          </w:tcPr>
          <w:p w:rsidR="00AE6DAE" w:rsidRPr="00ED0C70" w:rsidRDefault="00AE6DAE" w:rsidP="000E0328">
            <w:pPr>
              <w:jc w:val="both"/>
              <w:rPr>
                <w:rFonts w:ascii="Cambria" w:hAnsi="Cambria" w:cs="Arial"/>
                <w:b/>
                <w:color w:val="FFFFFF"/>
                <w:sz w:val="20"/>
                <w:szCs w:val="20"/>
              </w:rPr>
            </w:pPr>
            <w:r w:rsidRPr="00ED0C70">
              <w:rPr>
                <w:rFonts w:ascii="Cambria" w:hAnsi="Cambria" w:cs="Arial"/>
                <w:b/>
                <w:color w:val="FFFFFF"/>
                <w:sz w:val="20"/>
                <w:szCs w:val="20"/>
              </w:rPr>
              <w:t xml:space="preserve">Zdravotnictví </w:t>
            </w:r>
          </w:p>
        </w:tc>
      </w:tr>
      <w:tr w:rsidR="00AE6DAE" w:rsidRPr="00A02EFC" w:rsidTr="000E0328">
        <w:trPr>
          <w:trHeight w:val="170"/>
        </w:trPr>
        <w:tc>
          <w:tcPr>
            <w:tcW w:w="6605" w:type="dxa"/>
            <w:shd w:val="clear" w:color="auto" w:fill="E0E0E0"/>
            <w:vAlign w:val="center"/>
          </w:tcPr>
          <w:p w:rsidR="00AE6DAE" w:rsidRPr="006F1753" w:rsidRDefault="00AE6DAE" w:rsidP="000E0328">
            <w:pPr>
              <w:jc w:val="both"/>
              <w:rPr>
                <w:rFonts w:ascii="Cambria" w:hAnsi="Cambria" w:cs="Arial"/>
                <w:b/>
                <w:sz w:val="20"/>
                <w:szCs w:val="20"/>
              </w:rPr>
            </w:pPr>
            <w:r w:rsidRPr="006F1753">
              <w:rPr>
                <w:rFonts w:ascii="Cambria" w:hAnsi="Cambria" w:cs="Arial"/>
                <w:b/>
                <w:sz w:val="20"/>
                <w:szCs w:val="20"/>
              </w:rPr>
              <w:t>Silné stránky</w:t>
            </w:r>
          </w:p>
        </w:tc>
        <w:tc>
          <w:tcPr>
            <w:tcW w:w="6605" w:type="dxa"/>
            <w:shd w:val="clear" w:color="auto" w:fill="E0E0E0"/>
            <w:vAlign w:val="center"/>
          </w:tcPr>
          <w:p w:rsidR="00AE6DAE" w:rsidRPr="006F1753" w:rsidRDefault="00AE6DAE" w:rsidP="000E0328">
            <w:pPr>
              <w:jc w:val="both"/>
              <w:rPr>
                <w:rFonts w:ascii="Cambria" w:hAnsi="Cambria" w:cs="Arial"/>
                <w:b/>
                <w:sz w:val="20"/>
                <w:szCs w:val="20"/>
              </w:rPr>
            </w:pPr>
            <w:r w:rsidRPr="006F1753">
              <w:rPr>
                <w:rFonts w:ascii="Cambria" w:hAnsi="Cambria" w:cs="Arial"/>
                <w:b/>
                <w:sz w:val="20"/>
                <w:szCs w:val="20"/>
              </w:rPr>
              <w:t>Slabé stránky</w:t>
            </w:r>
          </w:p>
        </w:tc>
      </w:tr>
      <w:tr w:rsidR="00AE6DAE" w:rsidRPr="00A02EFC" w:rsidTr="000E0328">
        <w:tc>
          <w:tcPr>
            <w:tcW w:w="6605" w:type="dxa"/>
          </w:tcPr>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relativně dobré pokrytí území ordinacemi lékařů všech důležitých lékařských specializací</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existence komplexu Vinohradské nemocnice v těsné návaznosti na MČ P3</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existence Lékařské služby první pomoci při Fakultní nemocnici Královské Vinohrady Praha 10</w:t>
            </w:r>
          </w:p>
          <w:p w:rsidR="00AE6DAE" w:rsidRPr="00B767FE" w:rsidRDefault="00AE6DAE" w:rsidP="00495F0A">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dobrá dostupnost zdravotnické záchranné služby</w:t>
            </w:r>
          </w:p>
        </w:tc>
        <w:tc>
          <w:tcPr>
            <w:tcW w:w="6605" w:type="dxa"/>
          </w:tcPr>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nedostatek lůžek následné péče ve spádovém zdravotnickém obvodu Prahy 3</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nedostatek praktických lékařů a zubařů</w:t>
            </w:r>
          </w:p>
          <w:p w:rsidR="00AE6DAE" w:rsidRPr="00495F0A" w:rsidRDefault="00AE6DAE" w:rsidP="00495F0A">
            <w:pPr>
              <w:pStyle w:val="Odstavecseseznamem"/>
              <w:spacing w:after="0"/>
              <w:ind w:left="284" w:right="93"/>
              <w:jc w:val="both"/>
              <w:rPr>
                <w:rFonts w:ascii="Cambria" w:hAnsi="Cambria"/>
                <w:sz w:val="20"/>
                <w:szCs w:val="20"/>
              </w:rPr>
            </w:pPr>
          </w:p>
        </w:tc>
      </w:tr>
      <w:tr w:rsidR="00AE6DAE" w:rsidRPr="00A02EFC" w:rsidTr="000E0328">
        <w:tc>
          <w:tcPr>
            <w:tcW w:w="6605" w:type="dxa"/>
            <w:shd w:val="clear" w:color="auto" w:fill="E0E0E0"/>
            <w:vAlign w:val="center"/>
          </w:tcPr>
          <w:p w:rsidR="00AE6DAE" w:rsidRPr="006F1753" w:rsidRDefault="00AE6DAE" w:rsidP="000E0328">
            <w:pPr>
              <w:jc w:val="both"/>
              <w:rPr>
                <w:rFonts w:ascii="Cambria" w:hAnsi="Cambria" w:cs="Arial"/>
                <w:b/>
                <w:sz w:val="20"/>
                <w:szCs w:val="20"/>
              </w:rPr>
            </w:pPr>
            <w:r w:rsidRPr="006F1753">
              <w:rPr>
                <w:rFonts w:ascii="Cambria" w:hAnsi="Cambria" w:cs="Arial"/>
                <w:b/>
                <w:sz w:val="20"/>
                <w:szCs w:val="20"/>
              </w:rPr>
              <w:t>Příležitosti</w:t>
            </w:r>
          </w:p>
        </w:tc>
        <w:tc>
          <w:tcPr>
            <w:tcW w:w="6605" w:type="dxa"/>
            <w:shd w:val="clear" w:color="auto" w:fill="E0E0E0"/>
            <w:vAlign w:val="center"/>
          </w:tcPr>
          <w:p w:rsidR="00AE6DAE" w:rsidRPr="006F1753" w:rsidRDefault="00AE6DAE" w:rsidP="000E0328">
            <w:pPr>
              <w:jc w:val="both"/>
              <w:rPr>
                <w:rFonts w:ascii="Cambria" w:hAnsi="Cambria" w:cs="Arial"/>
                <w:b/>
                <w:sz w:val="20"/>
                <w:szCs w:val="20"/>
              </w:rPr>
            </w:pPr>
            <w:r w:rsidRPr="006F1753">
              <w:rPr>
                <w:rFonts w:ascii="Cambria" w:hAnsi="Cambria" w:cs="Arial"/>
                <w:b/>
                <w:sz w:val="20"/>
                <w:szCs w:val="20"/>
              </w:rPr>
              <w:t>Hrozby</w:t>
            </w:r>
          </w:p>
        </w:tc>
      </w:tr>
      <w:tr w:rsidR="00AE6DAE" w:rsidRPr="00A02EFC" w:rsidTr="000E0328">
        <w:tc>
          <w:tcPr>
            <w:tcW w:w="6605" w:type="dxa"/>
          </w:tcPr>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stabilizace zdravotní péče a její kvality díky změně pravidel financování zdravotní péče a přerozdělování financí mezi obcí a městskými částmi</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stanovení jasných legislativních pravidel pro lůžka následné péče</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realizace dlouhodobě zvažovaného záměru výstavby LDN</w:t>
            </w:r>
          </w:p>
        </w:tc>
        <w:tc>
          <w:tcPr>
            <w:tcW w:w="6605" w:type="dxa"/>
          </w:tcPr>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privatizace nebo převod bývalých poliklinik na jiné subjekty než na městskou část</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zánik některých lékařských zařízení a snížení poskytované péče v důsledku přetrvávajících problémů ve financování zdravotní péče</w:t>
            </w:r>
          </w:p>
          <w:p w:rsidR="00AE6DAE" w:rsidRPr="00495F0A" w:rsidRDefault="00AE6DAE" w:rsidP="00B767FE">
            <w:pPr>
              <w:pStyle w:val="Odstavecseseznamem"/>
              <w:spacing w:after="0"/>
              <w:ind w:left="284" w:right="93"/>
              <w:jc w:val="both"/>
              <w:rPr>
                <w:rFonts w:ascii="Cambria" w:hAnsi="Cambria"/>
                <w:sz w:val="20"/>
                <w:szCs w:val="20"/>
              </w:rPr>
            </w:pPr>
          </w:p>
        </w:tc>
      </w:tr>
    </w:tbl>
    <w:p w:rsidR="00AE6DAE" w:rsidRDefault="00AE6DAE" w:rsidP="0076426D">
      <w:pPr>
        <w:pStyle w:val="Nadpis2"/>
      </w:pPr>
      <w:bookmarkStart w:id="60" w:name="_Toc387818326"/>
      <w:r w:rsidRPr="00672072">
        <w:lastRenderedPageBreak/>
        <w:t xml:space="preserve">Sociální </w:t>
      </w:r>
      <w:r>
        <w:t>oblast</w:t>
      </w:r>
      <w:bookmarkEnd w:id="60"/>
    </w:p>
    <w:p w:rsidR="00AE6DAE" w:rsidRPr="00D15FE9" w:rsidRDefault="00AE6DAE" w:rsidP="00D15FE9">
      <w:pPr>
        <w:spacing w:after="120"/>
        <w:jc w:val="both"/>
        <w:rPr>
          <w:rFonts w:ascii="Cambria" w:hAnsi="Cambria"/>
        </w:rPr>
      </w:pPr>
      <w:r w:rsidRPr="00D15FE9">
        <w:rPr>
          <w:rFonts w:ascii="Cambria" w:hAnsi="Cambria"/>
        </w:rPr>
        <w:t>Sociální oblast je v dnešní době určována především formou poskytovaných služeb, které jsou zajišťovány jednak obcí, krajem nebo státem (vlastní činností nebo prostřednictvím zřízených organizací), jednak nestátními organizacemi (nejčastěji neziskového charakteru), které získávají prostředky převážně z veřejných zdrojů (obec, kraj a stát). Vedle toho existuje systém finanční podpory jednotlivců ve formě sociálních dávek rozlišovaných na nepojistné (dávky pomoci v hmotné nouzi, příspěvek na péči, podpora v nezaměstnanosti, státní sociální podpora), které jsou vypláceny prostřednictvím Úřadů práce ČR, a pojistné (systém důchodového, zdravotního a nemocenského pojištění)</w:t>
      </w:r>
      <w:r w:rsidR="00D01BAC">
        <w:rPr>
          <w:rFonts w:ascii="Cambria" w:hAnsi="Cambria"/>
        </w:rPr>
        <w:t>,</w:t>
      </w:r>
      <w:r w:rsidRPr="00D15FE9">
        <w:rPr>
          <w:rFonts w:ascii="Cambria" w:hAnsi="Cambria"/>
        </w:rPr>
        <w:t xml:space="preserve"> zajišťované především Českou správou sociálního zabezpečení. Na úrovni státu, kraje i obce je realizována aktivní politika zaměstnanosti.  </w:t>
      </w:r>
    </w:p>
    <w:p w:rsidR="00AE6DAE" w:rsidRPr="00D15FE9" w:rsidRDefault="00AE6DAE" w:rsidP="00D15FE9">
      <w:pPr>
        <w:spacing w:after="120"/>
        <w:jc w:val="both"/>
        <w:rPr>
          <w:rFonts w:ascii="Cambria" w:hAnsi="Cambria"/>
        </w:rPr>
      </w:pPr>
      <w:r w:rsidRPr="00D15FE9">
        <w:rPr>
          <w:rFonts w:ascii="Cambria" w:hAnsi="Cambria"/>
        </w:rPr>
        <w:t xml:space="preserve">Městská část Praha 3 koordinuje vlastní činnost v sociální oblasti prostřednictvím odboru sociálních věcí ÚMČ Praha 3, který zajišťuje rozsáhlou sociální pomoc občanům městské části ve všech běžných oblastech sociální potřebnosti (sociální i zdravotní důvody), dále prostřednictvím zřízených příspěvkových organizací (Pečovatelská služba Praha 3, Ošetřovatelský domov Praha 3, Integrační centrum Zahrada) a v neposlední řadě grantovou a dotační podporou služeb nestátních neziskových organizací poskytujících sociální a návazné služby. Stále častější je nákup určitých specifických služeb těchto organizací (např. terénní programy pro osoby bez přístřeší nebo uživatele drog). Městská část Praha 3 má zřízený účelový Fond sociální a zdravotní, jehož prostřednictvím podporuje služby nebo jednotlivce, a funguje zde Komise sociální a zdravotní Rady městské části. </w:t>
      </w:r>
    </w:p>
    <w:p w:rsidR="00AE6DAE" w:rsidRPr="00D15FE9" w:rsidRDefault="00AE6DAE" w:rsidP="00D15FE9">
      <w:pPr>
        <w:spacing w:after="120"/>
        <w:jc w:val="both"/>
        <w:rPr>
          <w:rFonts w:ascii="Cambria" w:hAnsi="Cambria"/>
          <w:color w:val="000000"/>
          <w:shd w:val="clear" w:color="auto" w:fill="FFFFFF"/>
        </w:rPr>
      </w:pPr>
      <w:r w:rsidRPr="00D15FE9">
        <w:rPr>
          <w:rFonts w:ascii="Cambria" w:hAnsi="Cambria"/>
          <w:color w:val="000000"/>
          <w:shd w:val="clear" w:color="auto" w:fill="FFFFFF"/>
        </w:rPr>
        <w:t xml:space="preserve">Základním nástrojem pro realizaci a rozvoj sociálních a návazných služeb na území městské části je komunitní plánování sociálních služeb. Jedná se o proces, který vytváří, podporuje a udržuje funkční a účinný systém sociálních a návazných služeb pro občany Prahy 3 s účelem co nejefektivnějšího uspokojení skutečných potřeb jejich uživatelů. </w:t>
      </w:r>
      <w:r w:rsidRPr="00D15FE9">
        <w:rPr>
          <w:rFonts w:ascii="Cambria" w:hAnsi="Cambria"/>
        </w:rPr>
        <w:t xml:space="preserve">V současné době je účinný </w:t>
      </w:r>
      <w:r w:rsidRPr="00D15FE9">
        <w:rPr>
          <w:rFonts w:ascii="Cambria" w:hAnsi="Cambria"/>
          <w:b/>
          <w:i/>
        </w:rPr>
        <w:t>Komunitní plán rozvoje sociálních služeb Městské části Praha 3</w:t>
      </w:r>
      <w:r w:rsidRPr="00D15FE9">
        <w:rPr>
          <w:rFonts w:ascii="Cambria" w:hAnsi="Cambria"/>
        </w:rPr>
        <w:t xml:space="preserve"> na období 2010 – 2014 a zpracovává se nový plán na období 2015 až 2019. Vlastní proces fungování komunitního plánování rozvoje sociálních služeb je organizován ve struktuře poskytovatel – zadavatel – uživatel. Organizační struktura se skládá z pěti pracovních skupin odrážejících základní cílové skupiny a řídící skupiny.    </w:t>
      </w:r>
    </w:p>
    <w:p w:rsidR="00AE6DAE" w:rsidRPr="00D15FE9" w:rsidRDefault="00AE6DAE" w:rsidP="00D15FE9">
      <w:pPr>
        <w:spacing w:after="120"/>
        <w:jc w:val="both"/>
        <w:rPr>
          <w:rFonts w:ascii="Cambria" w:hAnsi="Cambria"/>
        </w:rPr>
      </w:pPr>
      <w:r w:rsidRPr="00D15FE9">
        <w:rPr>
          <w:rFonts w:ascii="Cambria" w:hAnsi="Cambria"/>
        </w:rPr>
        <w:t xml:space="preserve">S oblastí sociální politiky vždy úzce souvisí demografická situace na dotčeném území. V Praze 3 jsou patrné podobně jako v celé populaci trendy ke stárnutí obyvatelstva a s tím související problémy (kapacity služeb, nezaměstnanost osob v předdůchodovém věku, chudoba v důsledku nedostatečné podpory ze strany státu, zdravotní stav s nároky na poskytované služby), dále rozšiřování sociální stratifikace a v neposlední řadě závislost budoucího vývoje na formě zvolené podoby zástavby a jejího charakteru (např. areál Nákladového nádraží Žižkov).   </w:t>
      </w:r>
    </w:p>
    <w:p w:rsidR="00AE6DAE" w:rsidRDefault="00AE6DAE" w:rsidP="00D15FE9">
      <w:pPr>
        <w:spacing w:after="120"/>
        <w:jc w:val="both"/>
        <w:rPr>
          <w:rFonts w:ascii="Cambria" w:hAnsi="Cambria"/>
        </w:rPr>
      </w:pPr>
      <w:r w:rsidRPr="00D15FE9">
        <w:rPr>
          <w:rFonts w:ascii="Cambria" w:hAnsi="Cambria"/>
        </w:rPr>
        <w:t xml:space="preserve">Na městské části působí řada významných organizací poskytujících sociální a návazné služby. Z hlediska městské části je potřeba vnímat diferenciaci mezi </w:t>
      </w:r>
      <w:r w:rsidRPr="00D15FE9">
        <w:rPr>
          <w:rFonts w:ascii="Cambria" w:hAnsi="Cambria"/>
          <w:b/>
          <w:i/>
        </w:rPr>
        <w:t>službami</w:t>
      </w:r>
      <w:r w:rsidRPr="00D15FE9">
        <w:rPr>
          <w:rFonts w:ascii="Cambria" w:hAnsi="Cambria"/>
        </w:rPr>
        <w:t xml:space="preserve"> </w:t>
      </w:r>
      <w:r w:rsidRPr="00D15FE9">
        <w:rPr>
          <w:rFonts w:ascii="Cambria" w:hAnsi="Cambria"/>
          <w:b/>
          <w:i/>
        </w:rPr>
        <w:t>lokálního charakteru</w:t>
      </w:r>
      <w:r w:rsidRPr="00D15FE9">
        <w:rPr>
          <w:rFonts w:ascii="Cambria" w:hAnsi="Cambria"/>
        </w:rPr>
        <w:t xml:space="preserve"> a </w:t>
      </w:r>
      <w:r w:rsidRPr="00D15FE9">
        <w:rPr>
          <w:rFonts w:ascii="Cambria" w:hAnsi="Cambria"/>
          <w:b/>
          <w:i/>
        </w:rPr>
        <w:t>službami celopražskými</w:t>
      </w:r>
      <w:r w:rsidRPr="00D15FE9">
        <w:rPr>
          <w:rFonts w:ascii="Cambria" w:hAnsi="Cambria"/>
        </w:rPr>
        <w:t xml:space="preserve">, což by se mělo odrážet i v jejich financování a další případné podpoře. Za lokální lze považovat především služby určené dětem, mládeži a rodinám s dětmi, dále služby pro seniory a služby pro cizince a národnostní menšiny. Tyto služby lze vnímat z hlediska lokality městské části za významné z důvodu potencionálního počtu klientů a z hlediska lokální specifičnosti. Ostatní cílové skupiny je potřeba vnímat více v celopražském kontextu. Členění na lokální a celopražské služby upřednostňuje ve svých koncepčních materiálech týkajících se sociální oblasti i hlavní město Praha. </w:t>
      </w:r>
    </w:p>
    <w:p w:rsidR="00AE6DAE" w:rsidRPr="00A02EFC" w:rsidRDefault="00AE6DAE" w:rsidP="00122502">
      <w:pPr>
        <w:spacing w:before="120" w:after="120"/>
        <w:jc w:val="both"/>
        <w:rPr>
          <w:rFonts w:ascii="Cambria" w:hAnsi="Cambria" w:cs="Arial"/>
          <w:b/>
        </w:rPr>
      </w:pPr>
      <w:r w:rsidRPr="00A02EFC">
        <w:rPr>
          <w:rFonts w:ascii="Cambria" w:hAnsi="Cambria" w:cs="Arial"/>
          <w:b/>
        </w:rPr>
        <w:lastRenderedPageBreak/>
        <w:t>Poskytovatelé sociálních služeb</w:t>
      </w:r>
    </w:p>
    <w:p w:rsidR="00AE6DAE" w:rsidRDefault="00AE6DAE" w:rsidP="00122502">
      <w:pPr>
        <w:spacing w:before="120" w:after="120"/>
        <w:jc w:val="both"/>
        <w:rPr>
          <w:rFonts w:ascii="Cambria" w:hAnsi="Cambria" w:cs="Arial"/>
        </w:rPr>
      </w:pPr>
      <w:r w:rsidRPr="00B96C1A">
        <w:rPr>
          <w:rFonts w:ascii="Cambria" w:hAnsi="Cambria" w:cs="Arial"/>
        </w:rPr>
        <w:t xml:space="preserve">Uspokojování potřeb sociální péče je ve vztahu k jednotlivým cílovým skupinám </w:t>
      </w:r>
      <w:r>
        <w:rPr>
          <w:rFonts w:ascii="Cambria" w:hAnsi="Cambria" w:cs="Arial"/>
        </w:rPr>
        <w:t xml:space="preserve">na </w:t>
      </w:r>
      <w:r w:rsidRPr="00B96C1A">
        <w:rPr>
          <w:rFonts w:ascii="Cambria" w:hAnsi="Cambria" w:cs="Arial"/>
        </w:rPr>
        <w:t xml:space="preserve">dobré úrovni a poskytuje služby </w:t>
      </w:r>
      <w:r>
        <w:rPr>
          <w:rFonts w:ascii="Cambria" w:hAnsi="Cambria" w:cs="Arial"/>
        </w:rPr>
        <w:t>široké</w:t>
      </w:r>
      <w:r w:rsidRPr="00B96C1A">
        <w:rPr>
          <w:rFonts w:ascii="Cambria" w:hAnsi="Cambria" w:cs="Arial"/>
        </w:rPr>
        <w:t xml:space="preserve">mu spektru obyvatelstva. </w:t>
      </w:r>
    </w:p>
    <w:p w:rsidR="00AE6DAE" w:rsidRPr="00D15FE9" w:rsidRDefault="00AE6DAE" w:rsidP="00122502">
      <w:pPr>
        <w:spacing w:after="0"/>
        <w:jc w:val="both"/>
        <w:rPr>
          <w:rFonts w:ascii="Cambria" w:hAnsi="Cambria"/>
        </w:rPr>
      </w:pPr>
      <w:r w:rsidRPr="00D15FE9">
        <w:rPr>
          <w:rFonts w:ascii="Cambria" w:hAnsi="Cambria"/>
          <w:b/>
        </w:rPr>
        <w:t>Nízkoprahová zařízení</w:t>
      </w:r>
      <w:r>
        <w:rPr>
          <w:rFonts w:ascii="Cambria" w:hAnsi="Cambria"/>
          <w:b/>
        </w:rPr>
        <w:t xml:space="preserve"> </w:t>
      </w:r>
      <w:r w:rsidRPr="00D15FE9">
        <w:rPr>
          <w:rFonts w:ascii="Cambria" w:hAnsi="Cambria"/>
          <w:b/>
        </w:rPr>
        <w:t>pro děti a mládež</w:t>
      </w:r>
    </w:p>
    <w:p w:rsidR="00AE6DAE" w:rsidRPr="00D15FE9" w:rsidRDefault="00AE6DAE" w:rsidP="00D15FE9">
      <w:pPr>
        <w:pStyle w:val="Odstavecseseznamem"/>
        <w:numPr>
          <w:ilvl w:val="0"/>
          <w:numId w:val="34"/>
        </w:numPr>
        <w:spacing w:after="0"/>
        <w:ind w:left="851" w:hanging="284"/>
        <w:contextualSpacing w:val="0"/>
        <w:jc w:val="both"/>
        <w:rPr>
          <w:rFonts w:ascii="Cambria" w:hAnsi="Cambria"/>
        </w:rPr>
      </w:pPr>
      <w:r w:rsidRPr="00D15FE9">
        <w:rPr>
          <w:rFonts w:ascii="Cambria" w:hAnsi="Cambria"/>
        </w:rPr>
        <w:t xml:space="preserve">Centrum dětí a mládeže </w:t>
      </w:r>
      <w:proofErr w:type="spellStart"/>
      <w:r w:rsidRPr="00D15FE9">
        <w:rPr>
          <w:rFonts w:ascii="Cambria" w:hAnsi="Cambria"/>
        </w:rPr>
        <w:t>Teen</w:t>
      </w:r>
      <w:proofErr w:type="spellEnd"/>
      <w:r w:rsidRPr="00D15FE9">
        <w:rPr>
          <w:rFonts w:ascii="Cambria" w:hAnsi="Cambria"/>
        </w:rPr>
        <w:t xml:space="preserve"> </w:t>
      </w:r>
      <w:proofErr w:type="spellStart"/>
      <w:r w:rsidRPr="00D15FE9">
        <w:rPr>
          <w:rFonts w:ascii="Cambria" w:hAnsi="Cambria"/>
        </w:rPr>
        <w:t>Challenge</w:t>
      </w:r>
      <w:proofErr w:type="spellEnd"/>
      <w:r w:rsidRPr="00D15FE9">
        <w:rPr>
          <w:rFonts w:ascii="Cambria" w:hAnsi="Cambria"/>
        </w:rPr>
        <w:t xml:space="preserve"> </w:t>
      </w:r>
      <w:proofErr w:type="spellStart"/>
      <w:r w:rsidRPr="00D15FE9">
        <w:rPr>
          <w:rFonts w:ascii="Cambria" w:hAnsi="Cambria"/>
        </w:rPr>
        <w:t>International</w:t>
      </w:r>
      <w:proofErr w:type="spellEnd"/>
      <w:r w:rsidRPr="00D15FE9">
        <w:rPr>
          <w:rFonts w:ascii="Cambria" w:hAnsi="Cambria"/>
        </w:rPr>
        <w:t xml:space="preserve"> ČR Praze</w:t>
      </w:r>
    </w:p>
    <w:p w:rsidR="00AE6DAE" w:rsidRPr="00D15FE9" w:rsidRDefault="00AE6DAE" w:rsidP="00D15FE9">
      <w:pPr>
        <w:pStyle w:val="Odstavecseseznamem"/>
        <w:numPr>
          <w:ilvl w:val="0"/>
          <w:numId w:val="34"/>
        </w:numPr>
        <w:spacing w:after="0"/>
        <w:ind w:left="851" w:hanging="284"/>
        <w:contextualSpacing w:val="0"/>
        <w:jc w:val="both"/>
        <w:rPr>
          <w:rFonts w:ascii="Cambria" w:hAnsi="Cambria"/>
        </w:rPr>
      </w:pPr>
      <w:r w:rsidRPr="00D15FE9">
        <w:rPr>
          <w:rFonts w:ascii="Cambria" w:hAnsi="Cambria"/>
        </w:rPr>
        <w:t xml:space="preserve">Dům dětí a mládeže Praha 3 – Ulita </w:t>
      </w:r>
    </w:p>
    <w:p w:rsidR="00AE6DAE" w:rsidRPr="00D15FE9" w:rsidRDefault="00AE6DAE" w:rsidP="00D15FE9">
      <w:pPr>
        <w:pStyle w:val="Odstavecseseznamem"/>
        <w:numPr>
          <w:ilvl w:val="0"/>
          <w:numId w:val="34"/>
        </w:numPr>
        <w:spacing w:after="0"/>
        <w:ind w:left="851" w:hanging="284"/>
        <w:contextualSpacing w:val="0"/>
        <w:jc w:val="both"/>
        <w:rPr>
          <w:rFonts w:ascii="Cambria" w:hAnsi="Cambria"/>
        </w:rPr>
      </w:pPr>
      <w:r w:rsidRPr="00D15FE9">
        <w:rPr>
          <w:rFonts w:ascii="Cambria" w:hAnsi="Cambria"/>
        </w:rPr>
        <w:t>Nízkoprahový klub Husita (Husitské centrum o. p. s.)</w:t>
      </w:r>
    </w:p>
    <w:p w:rsidR="00AE6DAE" w:rsidRPr="00D15FE9" w:rsidRDefault="00AE6DAE" w:rsidP="00D15FE9">
      <w:pPr>
        <w:pStyle w:val="Odstavecseseznamem"/>
        <w:numPr>
          <w:ilvl w:val="0"/>
          <w:numId w:val="34"/>
        </w:numPr>
        <w:spacing w:after="120"/>
        <w:ind w:left="851" w:hanging="284"/>
        <w:contextualSpacing w:val="0"/>
        <w:jc w:val="both"/>
        <w:rPr>
          <w:rFonts w:ascii="Cambria" w:hAnsi="Cambria"/>
        </w:rPr>
      </w:pPr>
      <w:r w:rsidRPr="00D15FE9">
        <w:rPr>
          <w:rFonts w:ascii="Cambria" w:hAnsi="Cambria"/>
        </w:rPr>
        <w:t>R – Mosty</w:t>
      </w:r>
    </w:p>
    <w:p w:rsidR="00AE6DAE" w:rsidRPr="00122502" w:rsidRDefault="00AE6DAE" w:rsidP="00122502">
      <w:pPr>
        <w:spacing w:after="0"/>
        <w:jc w:val="both"/>
        <w:rPr>
          <w:rFonts w:ascii="Cambria" w:hAnsi="Cambria"/>
          <w:b/>
        </w:rPr>
      </w:pPr>
      <w:r w:rsidRPr="00122502">
        <w:rPr>
          <w:rFonts w:ascii="Cambria" w:hAnsi="Cambria"/>
          <w:b/>
        </w:rPr>
        <w:t xml:space="preserve">Poskytovatelé zaměření na rodiny s dětmi </w:t>
      </w:r>
    </w:p>
    <w:p w:rsidR="00AE6DAE" w:rsidRPr="00D15FE9" w:rsidRDefault="00AE6DAE" w:rsidP="00D15FE9">
      <w:pPr>
        <w:pStyle w:val="Odstavecseseznamem"/>
        <w:numPr>
          <w:ilvl w:val="0"/>
          <w:numId w:val="34"/>
        </w:numPr>
        <w:spacing w:after="0"/>
        <w:ind w:left="851" w:hanging="284"/>
        <w:contextualSpacing w:val="0"/>
        <w:jc w:val="both"/>
        <w:rPr>
          <w:rFonts w:ascii="Cambria" w:hAnsi="Cambria"/>
        </w:rPr>
      </w:pPr>
      <w:r w:rsidRPr="00D15FE9">
        <w:rPr>
          <w:rFonts w:ascii="Cambria" w:hAnsi="Cambria"/>
        </w:rPr>
        <w:t>Rodinné a kulturní centrum Nová Trojka</w:t>
      </w:r>
    </w:p>
    <w:p w:rsidR="00AE6DAE" w:rsidRPr="00D15FE9" w:rsidRDefault="00AE6DAE" w:rsidP="00D15FE9">
      <w:pPr>
        <w:pStyle w:val="Odstavecseseznamem"/>
        <w:numPr>
          <w:ilvl w:val="0"/>
          <w:numId w:val="34"/>
        </w:numPr>
        <w:spacing w:after="120"/>
        <w:ind w:left="851" w:hanging="284"/>
        <w:contextualSpacing w:val="0"/>
        <w:jc w:val="both"/>
        <w:rPr>
          <w:rFonts w:ascii="Cambria" w:hAnsi="Cambria"/>
        </w:rPr>
      </w:pPr>
      <w:r w:rsidRPr="00D15FE9">
        <w:rPr>
          <w:rFonts w:ascii="Cambria" w:hAnsi="Cambria"/>
        </w:rPr>
        <w:t xml:space="preserve">Rodinné centrum Paleček </w:t>
      </w:r>
    </w:p>
    <w:p w:rsidR="00AE6DAE" w:rsidRPr="00D15FE9" w:rsidRDefault="00AE6DAE" w:rsidP="00122502">
      <w:pPr>
        <w:spacing w:after="0"/>
        <w:jc w:val="both"/>
        <w:rPr>
          <w:rFonts w:ascii="Cambria" w:hAnsi="Cambria"/>
          <w:b/>
        </w:rPr>
      </w:pPr>
      <w:r w:rsidRPr="00122502">
        <w:rPr>
          <w:rFonts w:ascii="Cambria" w:hAnsi="Cambria"/>
          <w:b/>
        </w:rPr>
        <w:t>Poskytovatelé zaměření na</w:t>
      </w:r>
      <w:r w:rsidRPr="00D15FE9">
        <w:rPr>
          <w:rFonts w:ascii="Cambria" w:hAnsi="Cambria"/>
          <w:b/>
        </w:rPr>
        <w:t xml:space="preserve"> rodiny s handicapovanými dětmi </w:t>
      </w:r>
    </w:p>
    <w:p w:rsidR="00AE6DAE" w:rsidRPr="00D15FE9" w:rsidRDefault="00AE6DAE" w:rsidP="00D15FE9">
      <w:pPr>
        <w:pStyle w:val="Odstavecseseznamem"/>
        <w:numPr>
          <w:ilvl w:val="0"/>
          <w:numId w:val="34"/>
        </w:numPr>
        <w:spacing w:after="120"/>
        <w:ind w:left="851" w:hanging="284"/>
        <w:contextualSpacing w:val="0"/>
        <w:jc w:val="both"/>
        <w:rPr>
          <w:rFonts w:ascii="Cambria" w:hAnsi="Cambria"/>
        </w:rPr>
      </w:pPr>
      <w:r w:rsidRPr="00D15FE9">
        <w:rPr>
          <w:rFonts w:ascii="Cambria" w:hAnsi="Cambria"/>
        </w:rPr>
        <w:t xml:space="preserve">Alfa </w:t>
      </w:r>
      <w:proofErr w:type="spellStart"/>
      <w:r w:rsidRPr="00D15FE9">
        <w:rPr>
          <w:rFonts w:ascii="Cambria" w:hAnsi="Cambria"/>
        </w:rPr>
        <w:t>Human</w:t>
      </w:r>
      <w:proofErr w:type="spellEnd"/>
      <w:r w:rsidRPr="00D15FE9">
        <w:rPr>
          <w:rFonts w:ascii="Cambria" w:hAnsi="Cambria"/>
        </w:rPr>
        <w:t xml:space="preserve"> </w:t>
      </w:r>
      <w:proofErr w:type="spellStart"/>
      <w:r w:rsidRPr="00D15FE9">
        <w:rPr>
          <w:rFonts w:ascii="Cambria" w:hAnsi="Cambria"/>
        </w:rPr>
        <w:t>Service</w:t>
      </w:r>
      <w:proofErr w:type="spellEnd"/>
    </w:p>
    <w:p w:rsidR="00AE6DAE" w:rsidRPr="00122502" w:rsidRDefault="00AE6DAE" w:rsidP="00122502">
      <w:pPr>
        <w:spacing w:after="0"/>
        <w:jc w:val="both"/>
        <w:rPr>
          <w:rFonts w:ascii="Cambria" w:hAnsi="Cambria"/>
          <w:b/>
        </w:rPr>
      </w:pPr>
      <w:r w:rsidRPr="00122502">
        <w:rPr>
          <w:rFonts w:ascii="Cambria" w:hAnsi="Cambria"/>
          <w:b/>
        </w:rPr>
        <w:t xml:space="preserve">Poskytovatelé zaměření na náhradní rodinnou péči </w:t>
      </w:r>
    </w:p>
    <w:p w:rsidR="00AE6DAE" w:rsidRPr="00D15FE9" w:rsidRDefault="00AE6DAE" w:rsidP="00D15FE9">
      <w:pPr>
        <w:pStyle w:val="Odstavecseseznamem"/>
        <w:numPr>
          <w:ilvl w:val="0"/>
          <w:numId w:val="34"/>
        </w:numPr>
        <w:spacing w:after="120"/>
        <w:ind w:left="851" w:hanging="284"/>
        <w:contextualSpacing w:val="0"/>
        <w:jc w:val="both"/>
        <w:rPr>
          <w:rFonts w:ascii="Cambria" w:hAnsi="Cambria"/>
        </w:rPr>
      </w:pPr>
      <w:proofErr w:type="spellStart"/>
      <w:r w:rsidRPr="00D15FE9">
        <w:rPr>
          <w:rFonts w:ascii="Cambria" w:hAnsi="Cambria"/>
        </w:rPr>
        <w:t>Natama</w:t>
      </w:r>
      <w:proofErr w:type="spellEnd"/>
      <w:r w:rsidRPr="00D15FE9">
        <w:rPr>
          <w:rFonts w:ascii="Cambria" w:hAnsi="Cambria"/>
        </w:rPr>
        <w:t xml:space="preserve"> </w:t>
      </w:r>
    </w:p>
    <w:p w:rsidR="00AE6DAE" w:rsidRPr="00122502" w:rsidRDefault="00AE6DAE" w:rsidP="00122502">
      <w:pPr>
        <w:spacing w:after="0"/>
        <w:jc w:val="both"/>
        <w:rPr>
          <w:rFonts w:ascii="Cambria" w:hAnsi="Cambria"/>
          <w:b/>
        </w:rPr>
      </w:pPr>
      <w:r w:rsidRPr="00122502">
        <w:rPr>
          <w:rFonts w:ascii="Cambria" w:hAnsi="Cambria"/>
          <w:b/>
        </w:rPr>
        <w:t xml:space="preserve">Poskytovatelé zaměření na zdravotně a mentálně handicapované </w:t>
      </w:r>
    </w:p>
    <w:p w:rsidR="00AE6DAE" w:rsidRPr="00D15FE9" w:rsidRDefault="00AE6DAE" w:rsidP="00D15FE9">
      <w:pPr>
        <w:pStyle w:val="Odstavecseseznamem"/>
        <w:numPr>
          <w:ilvl w:val="0"/>
          <w:numId w:val="34"/>
        </w:numPr>
        <w:spacing w:after="0"/>
        <w:ind w:left="851" w:hanging="284"/>
        <w:contextualSpacing w:val="0"/>
        <w:jc w:val="both"/>
        <w:rPr>
          <w:rFonts w:ascii="Cambria" w:hAnsi="Cambria"/>
        </w:rPr>
      </w:pPr>
      <w:r w:rsidRPr="00D15FE9">
        <w:rPr>
          <w:rFonts w:ascii="Cambria" w:hAnsi="Cambria"/>
        </w:rPr>
        <w:t>Asociace rodičů a přátel zdravotně postižených, klub č. 70</w:t>
      </w:r>
    </w:p>
    <w:p w:rsidR="00AE6DAE" w:rsidRPr="00D15FE9" w:rsidRDefault="00AE6DAE" w:rsidP="00D15FE9">
      <w:pPr>
        <w:pStyle w:val="Odstavecseseznamem"/>
        <w:numPr>
          <w:ilvl w:val="0"/>
          <w:numId w:val="34"/>
        </w:numPr>
        <w:spacing w:after="0"/>
        <w:ind w:left="851" w:hanging="284"/>
        <w:contextualSpacing w:val="0"/>
        <w:jc w:val="both"/>
        <w:rPr>
          <w:rFonts w:ascii="Cambria" w:hAnsi="Cambria"/>
        </w:rPr>
      </w:pPr>
      <w:r w:rsidRPr="00D15FE9">
        <w:rPr>
          <w:rFonts w:ascii="Cambria" w:hAnsi="Cambria"/>
        </w:rPr>
        <w:t>Integrační centrum ZAHRADA</w:t>
      </w:r>
    </w:p>
    <w:p w:rsidR="00AE6DAE" w:rsidRPr="00D15FE9" w:rsidRDefault="00AE6DAE" w:rsidP="00D15FE9">
      <w:pPr>
        <w:pStyle w:val="Odstavecseseznamem"/>
        <w:numPr>
          <w:ilvl w:val="0"/>
          <w:numId w:val="34"/>
        </w:numPr>
        <w:spacing w:after="0"/>
        <w:ind w:left="851" w:hanging="284"/>
        <w:contextualSpacing w:val="0"/>
        <w:jc w:val="both"/>
        <w:rPr>
          <w:rFonts w:ascii="Cambria" w:hAnsi="Cambria"/>
        </w:rPr>
      </w:pPr>
      <w:r w:rsidRPr="00D15FE9">
        <w:rPr>
          <w:rFonts w:ascii="Cambria" w:hAnsi="Cambria"/>
        </w:rPr>
        <w:t>Pobočka Diakonie Církve bratrské v Praze 3</w:t>
      </w:r>
    </w:p>
    <w:p w:rsidR="00AE6DAE" w:rsidRPr="00D15FE9" w:rsidRDefault="00AE6DAE" w:rsidP="00D15FE9">
      <w:pPr>
        <w:pStyle w:val="Odstavecseseznamem"/>
        <w:numPr>
          <w:ilvl w:val="0"/>
          <w:numId w:val="34"/>
        </w:numPr>
        <w:spacing w:after="120"/>
        <w:ind w:left="851" w:hanging="284"/>
        <w:contextualSpacing w:val="0"/>
        <w:jc w:val="both"/>
        <w:rPr>
          <w:rFonts w:ascii="Cambria" w:hAnsi="Cambria"/>
        </w:rPr>
      </w:pPr>
      <w:r w:rsidRPr="00D15FE9">
        <w:rPr>
          <w:rFonts w:ascii="Cambria" w:hAnsi="Cambria"/>
        </w:rPr>
        <w:t xml:space="preserve">Svaz tělesně postižených v České republice, </w:t>
      </w:r>
      <w:proofErr w:type="gramStart"/>
      <w:r w:rsidRPr="00D15FE9">
        <w:rPr>
          <w:rFonts w:ascii="Cambria" w:hAnsi="Cambria"/>
        </w:rPr>
        <w:t>o.s.</w:t>
      </w:r>
      <w:proofErr w:type="gramEnd"/>
      <w:r w:rsidRPr="00D15FE9">
        <w:rPr>
          <w:rFonts w:ascii="Cambria" w:hAnsi="Cambria"/>
        </w:rPr>
        <w:t>, obvodní organizace Praha 3</w:t>
      </w:r>
    </w:p>
    <w:p w:rsidR="00AE6DAE" w:rsidRPr="0049206A" w:rsidRDefault="00AE6DAE" w:rsidP="0049206A">
      <w:pPr>
        <w:spacing w:after="0"/>
        <w:jc w:val="both"/>
        <w:rPr>
          <w:rFonts w:ascii="Cambria" w:hAnsi="Cambria"/>
          <w:b/>
        </w:rPr>
      </w:pPr>
      <w:r w:rsidRPr="00D15FE9">
        <w:rPr>
          <w:rFonts w:ascii="Cambria" w:hAnsi="Cambria"/>
          <w:b/>
        </w:rPr>
        <w:t>Odborné sociální poradenství</w:t>
      </w:r>
    </w:p>
    <w:p w:rsidR="00AE6DAE" w:rsidRPr="00D15FE9" w:rsidRDefault="00AE6DAE" w:rsidP="0049206A">
      <w:pPr>
        <w:pStyle w:val="Odstavecseseznamem"/>
        <w:numPr>
          <w:ilvl w:val="0"/>
          <w:numId w:val="34"/>
        </w:numPr>
        <w:spacing w:after="0"/>
        <w:ind w:left="851" w:hanging="284"/>
        <w:contextualSpacing w:val="0"/>
        <w:jc w:val="both"/>
        <w:rPr>
          <w:rFonts w:ascii="Cambria" w:hAnsi="Cambria"/>
        </w:rPr>
      </w:pPr>
      <w:r w:rsidRPr="00D15FE9">
        <w:rPr>
          <w:rFonts w:ascii="Cambria" w:hAnsi="Cambria"/>
        </w:rPr>
        <w:t>Centrum sociálních služeb Praha</w:t>
      </w:r>
    </w:p>
    <w:p w:rsidR="00AE6DAE" w:rsidRPr="00D15FE9" w:rsidRDefault="00AE6DAE" w:rsidP="0049206A">
      <w:pPr>
        <w:pStyle w:val="Odstavecseseznamem"/>
        <w:numPr>
          <w:ilvl w:val="0"/>
          <w:numId w:val="34"/>
        </w:numPr>
        <w:spacing w:after="0"/>
        <w:ind w:left="851" w:hanging="284"/>
        <w:contextualSpacing w:val="0"/>
        <w:jc w:val="both"/>
        <w:rPr>
          <w:rFonts w:ascii="Cambria" w:hAnsi="Cambria"/>
        </w:rPr>
      </w:pPr>
      <w:r w:rsidRPr="00D15FE9">
        <w:rPr>
          <w:rFonts w:ascii="Cambria" w:hAnsi="Cambria"/>
        </w:rPr>
        <w:t>R – Mosty</w:t>
      </w:r>
    </w:p>
    <w:p w:rsidR="00AE6DAE" w:rsidRPr="00D15FE9" w:rsidRDefault="00AE6DAE" w:rsidP="0049206A">
      <w:pPr>
        <w:pStyle w:val="Odstavecseseznamem"/>
        <w:numPr>
          <w:ilvl w:val="0"/>
          <w:numId w:val="34"/>
        </w:numPr>
        <w:spacing w:after="0"/>
        <w:ind w:left="851" w:hanging="284"/>
        <w:contextualSpacing w:val="0"/>
        <w:jc w:val="both"/>
        <w:rPr>
          <w:rFonts w:ascii="Cambria" w:hAnsi="Cambria"/>
        </w:rPr>
      </w:pPr>
      <w:r w:rsidRPr="00D15FE9">
        <w:rPr>
          <w:rFonts w:ascii="Cambria" w:hAnsi="Cambria"/>
        </w:rPr>
        <w:t xml:space="preserve">STŘEP, </w:t>
      </w:r>
      <w:proofErr w:type="gramStart"/>
      <w:r w:rsidRPr="00D15FE9">
        <w:rPr>
          <w:rFonts w:ascii="Cambria" w:hAnsi="Cambria"/>
        </w:rPr>
        <w:t>o.s.</w:t>
      </w:r>
      <w:proofErr w:type="gramEnd"/>
      <w:r w:rsidRPr="00D15FE9">
        <w:rPr>
          <w:rFonts w:ascii="Cambria" w:hAnsi="Cambria"/>
        </w:rPr>
        <w:t xml:space="preserve"> (České centrum pro sanaci rodiny) </w:t>
      </w:r>
    </w:p>
    <w:p w:rsidR="00AE6DAE" w:rsidRPr="00D15FE9" w:rsidRDefault="00AE6DAE" w:rsidP="0049206A">
      <w:pPr>
        <w:pStyle w:val="Odstavecseseznamem"/>
        <w:numPr>
          <w:ilvl w:val="0"/>
          <w:numId w:val="34"/>
        </w:numPr>
        <w:spacing w:after="120"/>
        <w:ind w:left="851" w:hanging="284"/>
        <w:contextualSpacing w:val="0"/>
        <w:jc w:val="both"/>
        <w:rPr>
          <w:rFonts w:ascii="Cambria" w:hAnsi="Cambria"/>
        </w:rPr>
      </w:pPr>
      <w:r w:rsidRPr="00D15FE9">
        <w:rPr>
          <w:rFonts w:ascii="Cambria" w:hAnsi="Cambria"/>
        </w:rPr>
        <w:t>Remedium – občanská porada</w:t>
      </w:r>
    </w:p>
    <w:p w:rsidR="00AE6DAE" w:rsidRPr="0049206A" w:rsidRDefault="00AE6DAE" w:rsidP="0049206A">
      <w:pPr>
        <w:spacing w:after="0"/>
        <w:jc w:val="both"/>
        <w:rPr>
          <w:rFonts w:ascii="Cambria" w:hAnsi="Cambria"/>
          <w:b/>
        </w:rPr>
      </w:pPr>
      <w:r w:rsidRPr="00D15FE9">
        <w:rPr>
          <w:rFonts w:ascii="Cambria" w:hAnsi="Cambria"/>
          <w:b/>
        </w:rPr>
        <w:t>Protidrogová prevence</w:t>
      </w:r>
    </w:p>
    <w:p w:rsidR="00AE6DAE" w:rsidRPr="00D15FE9" w:rsidRDefault="00AE6DAE" w:rsidP="0049206A">
      <w:pPr>
        <w:pStyle w:val="Odstavecseseznamem"/>
        <w:numPr>
          <w:ilvl w:val="0"/>
          <w:numId w:val="34"/>
        </w:numPr>
        <w:spacing w:after="0"/>
        <w:ind w:left="851" w:hanging="284"/>
        <w:contextualSpacing w:val="0"/>
        <w:jc w:val="both"/>
        <w:rPr>
          <w:rFonts w:ascii="Cambria" w:hAnsi="Cambria"/>
        </w:rPr>
      </w:pPr>
      <w:r w:rsidRPr="00D15FE9">
        <w:rPr>
          <w:rFonts w:ascii="Cambria" w:hAnsi="Cambria"/>
        </w:rPr>
        <w:t>DROP In</w:t>
      </w:r>
    </w:p>
    <w:p w:rsidR="00AE6DAE" w:rsidRPr="00D15FE9" w:rsidRDefault="00AE6DAE" w:rsidP="0049206A">
      <w:pPr>
        <w:pStyle w:val="Odstavecseseznamem"/>
        <w:numPr>
          <w:ilvl w:val="0"/>
          <w:numId w:val="34"/>
        </w:numPr>
        <w:spacing w:after="120"/>
        <w:ind w:left="851" w:hanging="284"/>
        <w:contextualSpacing w:val="0"/>
        <w:jc w:val="both"/>
        <w:rPr>
          <w:rFonts w:ascii="Cambria" w:hAnsi="Cambria"/>
        </w:rPr>
      </w:pPr>
      <w:proofErr w:type="spellStart"/>
      <w:r w:rsidRPr="00D15FE9">
        <w:rPr>
          <w:rFonts w:ascii="Cambria" w:hAnsi="Cambria"/>
        </w:rPr>
        <w:t>Sananim</w:t>
      </w:r>
      <w:proofErr w:type="spellEnd"/>
    </w:p>
    <w:p w:rsidR="00AE6DAE" w:rsidRPr="0049206A" w:rsidRDefault="00AE6DAE" w:rsidP="0049206A">
      <w:pPr>
        <w:spacing w:after="0"/>
        <w:jc w:val="both"/>
        <w:rPr>
          <w:rFonts w:ascii="Cambria" w:hAnsi="Cambria"/>
          <w:b/>
        </w:rPr>
      </w:pPr>
      <w:r w:rsidRPr="00122502">
        <w:rPr>
          <w:rFonts w:ascii="Cambria" w:hAnsi="Cambria"/>
          <w:b/>
        </w:rPr>
        <w:t xml:space="preserve">Poskytovatelé zaměření </w:t>
      </w:r>
      <w:r>
        <w:rPr>
          <w:rFonts w:ascii="Cambria" w:hAnsi="Cambria"/>
          <w:b/>
        </w:rPr>
        <w:t xml:space="preserve">na </w:t>
      </w:r>
      <w:r w:rsidRPr="00D15FE9">
        <w:rPr>
          <w:rFonts w:ascii="Cambria" w:hAnsi="Cambria"/>
          <w:b/>
        </w:rPr>
        <w:t>dlouhodobě nemocné i seniory</w:t>
      </w:r>
      <w:r w:rsidRPr="0049206A">
        <w:rPr>
          <w:rFonts w:ascii="Cambria" w:hAnsi="Cambria"/>
          <w:b/>
        </w:rPr>
        <w:t xml:space="preserve"> </w:t>
      </w:r>
    </w:p>
    <w:p w:rsidR="00AE6DAE" w:rsidRPr="00D15FE9" w:rsidRDefault="00AE6DAE" w:rsidP="0049206A">
      <w:pPr>
        <w:pStyle w:val="Odstavecseseznamem"/>
        <w:numPr>
          <w:ilvl w:val="0"/>
          <w:numId w:val="34"/>
        </w:numPr>
        <w:spacing w:after="0"/>
        <w:ind w:left="851" w:hanging="284"/>
        <w:contextualSpacing w:val="0"/>
        <w:jc w:val="both"/>
        <w:rPr>
          <w:rFonts w:ascii="Cambria" w:hAnsi="Cambria"/>
        </w:rPr>
      </w:pPr>
      <w:r w:rsidRPr="00D15FE9">
        <w:rPr>
          <w:rFonts w:ascii="Cambria" w:hAnsi="Cambria"/>
        </w:rPr>
        <w:t>Agentura Květa</w:t>
      </w:r>
    </w:p>
    <w:p w:rsidR="00AE6DAE" w:rsidRPr="00D15FE9" w:rsidRDefault="00AE6DAE" w:rsidP="0049206A">
      <w:pPr>
        <w:pStyle w:val="Odstavecseseznamem"/>
        <w:numPr>
          <w:ilvl w:val="0"/>
          <w:numId w:val="34"/>
        </w:numPr>
        <w:spacing w:after="0"/>
        <w:ind w:left="851" w:hanging="284"/>
        <w:contextualSpacing w:val="0"/>
        <w:jc w:val="both"/>
        <w:rPr>
          <w:rFonts w:ascii="Cambria" w:hAnsi="Cambria"/>
        </w:rPr>
      </w:pPr>
      <w:r w:rsidRPr="00D15FE9">
        <w:rPr>
          <w:rFonts w:ascii="Cambria" w:hAnsi="Cambria"/>
        </w:rPr>
        <w:t>Dům s pečovatelskou službou Praha 3</w:t>
      </w:r>
    </w:p>
    <w:p w:rsidR="00AE6DAE" w:rsidRPr="00D15FE9" w:rsidRDefault="00AE6DAE" w:rsidP="0049206A">
      <w:pPr>
        <w:pStyle w:val="Odstavecseseznamem"/>
        <w:numPr>
          <w:ilvl w:val="0"/>
          <w:numId w:val="34"/>
        </w:numPr>
        <w:spacing w:after="0"/>
        <w:ind w:left="851" w:hanging="284"/>
        <w:contextualSpacing w:val="0"/>
        <w:jc w:val="both"/>
        <w:rPr>
          <w:rFonts w:ascii="Cambria" w:hAnsi="Cambria"/>
        </w:rPr>
      </w:pPr>
      <w:r w:rsidRPr="00D15FE9">
        <w:rPr>
          <w:rFonts w:ascii="Cambria" w:hAnsi="Cambria"/>
        </w:rPr>
        <w:t>HOME CARE Praha 3</w:t>
      </w:r>
    </w:p>
    <w:p w:rsidR="00AE6DAE" w:rsidRPr="00D15FE9" w:rsidRDefault="00AE6DAE" w:rsidP="0049206A">
      <w:pPr>
        <w:pStyle w:val="Odstavecseseznamem"/>
        <w:numPr>
          <w:ilvl w:val="0"/>
          <w:numId w:val="34"/>
        </w:numPr>
        <w:spacing w:after="0"/>
        <w:ind w:left="851" w:hanging="284"/>
        <w:contextualSpacing w:val="0"/>
        <w:jc w:val="both"/>
        <w:rPr>
          <w:rFonts w:ascii="Cambria" w:hAnsi="Cambria"/>
        </w:rPr>
      </w:pPr>
      <w:r w:rsidRPr="00D15FE9">
        <w:rPr>
          <w:rFonts w:ascii="Cambria" w:hAnsi="Cambria"/>
        </w:rPr>
        <w:t>Ošetřovatelský domov Praha 3</w:t>
      </w:r>
    </w:p>
    <w:p w:rsidR="00AE6DAE" w:rsidRPr="00D15FE9" w:rsidRDefault="00AE6DAE" w:rsidP="0049206A">
      <w:pPr>
        <w:pStyle w:val="Odstavecseseznamem"/>
        <w:numPr>
          <w:ilvl w:val="0"/>
          <w:numId w:val="34"/>
        </w:numPr>
        <w:spacing w:after="0"/>
        <w:ind w:left="851" w:hanging="284"/>
        <w:contextualSpacing w:val="0"/>
        <w:jc w:val="both"/>
        <w:rPr>
          <w:rFonts w:ascii="Cambria" w:hAnsi="Cambria"/>
        </w:rPr>
      </w:pPr>
      <w:r w:rsidRPr="00D15FE9">
        <w:rPr>
          <w:rFonts w:ascii="Cambria" w:hAnsi="Cambria"/>
        </w:rPr>
        <w:t>Alena Krejčová</w:t>
      </w:r>
    </w:p>
    <w:p w:rsidR="00AE6DAE" w:rsidRPr="00D15FE9" w:rsidRDefault="00AE6DAE" w:rsidP="0049206A">
      <w:pPr>
        <w:pStyle w:val="Odstavecseseznamem"/>
        <w:numPr>
          <w:ilvl w:val="0"/>
          <w:numId w:val="34"/>
        </w:numPr>
        <w:spacing w:after="0"/>
        <w:ind w:left="851" w:hanging="284"/>
        <w:contextualSpacing w:val="0"/>
        <w:jc w:val="both"/>
        <w:rPr>
          <w:rFonts w:ascii="Cambria" w:hAnsi="Cambria"/>
        </w:rPr>
      </w:pPr>
      <w:r w:rsidRPr="00D15FE9">
        <w:rPr>
          <w:rFonts w:ascii="Cambria" w:hAnsi="Cambria"/>
        </w:rPr>
        <w:t>Eliška Chlumská</w:t>
      </w:r>
    </w:p>
    <w:p w:rsidR="00AE6DAE" w:rsidRPr="00D15FE9" w:rsidRDefault="00AE6DAE" w:rsidP="0049206A">
      <w:pPr>
        <w:pStyle w:val="Odstavecseseznamem"/>
        <w:numPr>
          <w:ilvl w:val="0"/>
          <w:numId w:val="34"/>
        </w:numPr>
        <w:spacing w:after="120"/>
        <w:ind w:left="851" w:hanging="284"/>
        <w:contextualSpacing w:val="0"/>
        <w:jc w:val="both"/>
        <w:rPr>
          <w:rFonts w:ascii="Cambria" w:hAnsi="Cambria"/>
        </w:rPr>
      </w:pPr>
      <w:r w:rsidRPr="00D15FE9">
        <w:rPr>
          <w:rFonts w:ascii="Cambria" w:hAnsi="Cambria"/>
        </w:rPr>
        <w:t>Pečovatelská služba Praha 3</w:t>
      </w:r>
    </w:p>
    <w:p w:rsidR="00AE6DAE" w:rsidRPr="00D15FE9" w:rsidRDefault="00AE6DAE" w:rsidP="0049206A">
      <w:pPr>
        <w:spacing w:after="0"/>
        <w:jc w:val="both"/>
        <w:rPr>
          <w:rFonts w:ascii="Cambria" w:hAnsi="Cambria"/>
          <w:b/>
        </w:rPr>
      </w:pPr>
      <w:r w:rsidRPr="00122502">
        <w:rPr>
          <w:rFonts w:ascii="Cambria" w:hAnsi="Cambria"/>
          <w:b/>
        </w:rPr>
        <w:t xml:space="preserve">Poskytovatelé zaměření </w:t>
      </w:r>
      <w:r>
        <w:rPr>
          <w:rFonts w:ascii="Cambria" w:hAnsi="Cambria"/>
          <w:b/>
        </w:rPr>
        <w:t>na</w:t>
      </w:r>
      <w:r w:rsidRPr="00D15FE9">
        <w:rPr>
          <w:rFonts w:ascii="Cambria" w:hAnsi="Cambria"/>
          <w:b/>
        </w:rPr>
        <w:t xml:space="preserve"> seniory</w:t>
      </w:r>
    </w:p>
    <w:p w:rsidR="00AE6DAE" w:rsidRPr="00D15FE9" w:rsidRDefault="00AE6DAE" w:rsidP="0049206A">
      <w:pPr>
        <w:pStyle w:val="Odstavecseseznamem"/>
        <w:numPr>
          <w:ilvl w:val="0"/>
          <w:numId w:val="34"/>
        </w:numPr>
        <w:spacing w:after="0"/>
        <w:ind w:left="851" w:hanging="284"/>
        <w:contextualSpacing w:val="0"/>
        <w:jc w:val="both"/>
        <w:rPr>
          <w:rFonts w:ascii="Cambria" w:hAnsi="Cambria"/>
        </w:rPr>
      </w:pPr>
      <w:r w:rsidRPr="00D15FE9">
        <w:rPr>
          <w:rFonts w:ascii="Cambria" w:hAnsi="Cambria"/>
        </w:rPr>
        <w:t>Klub Remedium – Centrum aktivit (nejen) pro seniory</w:t>
      </w:r>
    </w:p>
    <w:p w:rsidR="00AE6DAE" w:rsidRPr="00D15FE9" w:rsidRDefault="00AE6DAE" w:rsidP="0049206A">
      <w:pPr>
        <w:pStyle w:val="Odstavecseseznamem"/>
        <w:numPr>
          <w:ilvl w:val="0"/>
          <w:numId w:val="34"/>
        </w:numPr>
        <w:spacing w:after="0"/>
        <w:ind w:left="851" w:hanging="284"/>
        <w:contextualSpacing w:val="0"/>
        <w:jc w:val="both"/>
        <w:rPr>
          <w:rFonts w:ascii="Cambria" w:hAnsi="Cambria"/>
        </w:rPr>
      </w:pPr>
      <w:r w:rsidRPr="00D15FE9">
        <w:rPr>
          <w:rFonts w:ascii="Cambria" w:hAnsi="Cambria"/>
        </w:rPr>
        <w:t xml:space="preserve">Klub radostného stáří Komunitní centrum Armády spásy </w:t>
      </w:r>
    </w:p>
    <w:p w:rsidR="00AE6DAE" w:rsidRPr="00D15FE9" w:rsidRDefault="00AE6DAE" w:rsidP="0049206A">
      <w:pPr>
        <w:pStyle w:val="Odstavecseseznamem"/>
        <w:numPr>
          <w:ilvl w:val="0"/>
          <w:numId w:val="34"/>
        </w:numPr>
        <w:spacing w:after="0"/>
        <w:ind w:left="851" w:hanging="284"/>
        <w:contextualSpacing w:val="0"/>
        <w:jc w:val="both"/>
        <w:rPr>
          <w:rFonts w:ascii="Cambria" w:hAnsi="Cambria"/>
        </w:rPr>
      </w:pPr>
      <w:r w:rsidRPr="00D15FE9">
        <w:rPr>
          <w:rFonts w:ascii="Cambria" w:hAnsi="Cambria"/>
        </w:rPr>
        <w:t>Svaz důchodců v ČR v Praze 3</w:t>
      </w:r>
    </w:p>
    <w:p w:rsidR="00AE6DAE" w:rsidRPr="00D15FE9" w:rsidRDefault="00AE6DAE" w:rsidP="0049206A">
      <w:pPr>
        <w:pStyle w:val="Odstavecseseznamem"/>
        <w:numPr>
          <w:ilvl w:val="0"/>
          <w:numId w:val="34"/>
        </w:numPr>
        <w:spacing w:after="120"/>
        <w:ind w:left="851" w:hanging="284"/>
        <w:contextualSpacing w:val="0"/>
        <w:jc w:val="both"/>
        <w:rPr>
          <w:rFonts w:ascii="Cambria" w:hAnsi="Cambria"/>
        </w:rPr>
      </w:pPr>
      <w:r w:rsidRPr="00D15FE9">
        <w:rPr>
          <w:rFonts w:ascii="Cambria" w:hAnsi="Cambria"/>
        </w:rPr>
        <w:t>Klub důchodců</w:t>
      </w:r>
    </w:p>
    <w:p w:rsidR="00AE6DAE" w:rsidRDefault="00AE6DAE" w:rsidP="0049206A">
      <w:pPr>
        <w:spacing w:after="0"/>
        <w:jc w:val="both"/>
        <w:rPr>
          <w:rFonts w:ascii="Cambria" w:hAnsi="Cambria"/>
          <w:b/>
        </w:rPr>
      </w:pPr>
    </w:p>
    <w:p w:rsidR="00AE6DAE" w:rsidRPr="0049206A" w:rsidRDefault="00AE6DAE" w:rsidP="0049206A">
      <w:pPr>
        <w:spacing w:after="0"/>
        <w:jc w:val="both"/>
        <w:rPr>
          <w:rFonts w:ascii="Cambria" w:hAnsi="Cambria"/>
          <w:b/>
        </w:rPr>
      </w:pPr>
      <w:r w:rsidRPr="00122502">
        <w:rPr>
          <w:rFonts w:ascii="Cambria" w:hAnsi="Cambria"/>
          <w:b/>
        </w:rPr>
        <w:lastRenderedPageBreak/>
        <w:t xml:space="preserve">Poskytovatelé zaměření </w:t>
      </w:r>
      <w:r>
        <w:rPr>
          <w:rFonts w:ascii="Cambria" w:hAnsi="Cambria"/>
          <w:b/>
        </w:rPr>
        <w:t>na</w:t>
      </w:r>
      <w:r w:rsidRPr="00D15FE9">
        <w:rPr>
          <w:rFonts w:ascii="Cambria" w:hAnsi="Cambria"/>
          <w:b/>
        </w:rPr>
        <w:t xml:space="preserve"> osoby bez domova</w:t>
      </w:r>
      <w:r w:rsidRPr="0049206A">
        <w:rPr>
          <w:rFonts w:ascii="Cambria" w:hAnsi="Cambria"/>
          <w:b/>
        </w:rPr>
        <w:t xml:space="preserve"> </w:t>
      </w:r>
    </w:p>
    <w:p w:rsidR="00AE6DAE" w:rsidRPr="00D15FE9" w:rsidRDefault="00AE6DAE" w:rsidP="0049206A">
      <w:pPr>
        <w:pStyle w:val="Odstavecseseznamem"/>
        <w:numPr>
          <w:ilvl w:val="0"/>
          <w:numId w:val="34"/>
        </w:numPr>
        <w:spacing w:after="0"/>
        <w:ind w:left="851" w:hanging="284"/>
        <w:contextualSpacing w:val="0"/>
        <w:jc w:val="both"/>
        <w:rPr>
          <w:rFonts w:ascii="Cambria" w:hAnsi="Cambria"/>
        </w:rPr>
      </w:pPr>
      <w:r w:rsidRPr="00D15FE9">
        <w:rPr>
          <w:rFonts w:ascii="Cambria" w:hAnsi="Cambria"/>
        </w:rPr>
        <w:t>Armáda spásy</w:t>
      </w:r>
    </w:p>
    <w:p w:rsidR="00AE6DAE" w:rsidRPr="00D15FE9" w:rsidRDefault="00AE6DAE" w:rsidP="0049206A">
      <w:pPr>
        <w:pStyle w:val="Odstavecseseznamem"/>
        <w:numPr>
          <w:ilvl w:val="0"/>
          <w:numId w:val="34"/>
        </w:numPr>
        <w:spacing w:after="120"/>
        <w:ind w:left="851" w:hanging="284"/>
        <w:contextualSpacing w:val="0"/>
        <w:jc w:val="both"/>
        <w:rPr>
          <w:rFonts w:ascii="Cambria" w:hAnsi="Cambria"/>
        </w:rPr>
      </w:pPr>
      <w:r w:rsidRPr="00D15FE9">
        <w:rPr>
          <w:rFonts w:ascii="Cambria" w:hAnsi="Cambria"/>
        </w:rPr>
        <w:t>Naděje, o. s.</w:t>
      </w:r>
    </w:p>
    <w:p w:rsidR="00AE6DAE" w:rsidRPr="0049206A" w:rsidRDefault="00AE6DAE" w:rsidP="0049206A">
      <w:pPr>
        <w:spacing w:after="0"/>
        <w:jc w:val="both"/>
        <w:rPr>
          <w:rFonts w:ascii="Cambria" w:hAnsi="Cambria"/>
          <w:b/>
        </w:rPr>
      </w:pPr>
      <w:r w:rsidRPr="00122502">
        <w:rPr>
          <w:rFonts w:ascii="Cambria" w:hAnsi="Cambria"/>
          <w:b/>
        </w:rPr>
        <w:t xml:space="preserve">Poskytovatelé zaměření </w:t>
      </w:r>
      <w:r>
        <w:rPr>
          <w:rFonts w:ascii="Cambria" w:hAnsi="Cambria"/>
          <w:b/>
        </w:rPr>
        <w:t>na</w:t>
      </w:r>
      <w:r w:rsidRPr="00D15FE9">
        <w:rPr>
          <w:rFonts w:ascii="Cambria" w:hAnsi="Cambria"/>
          <w:b/>
        </w:rPr>
        <w:t xml:space="preserve"> integraci cizinců</w:t>
      </w:r>
      <w:r w:rsidRPr="0049206A">
        <w:rPr>
          <w:rFonts w:ascii="Cambria" w:hAnsi="Cambria"/>
          <w:b/>
        </w:rPr>
        <w:t xml:space="preserve"> </w:t>
      </w:r>
    </w:p>
    <w:p w:rsidR="00AE6DAE" w:rsidRPr="00D15FE9" w:rsidRDefault="00AE6DAE" w:rsidP="0049206A">
      <w:pPr>
        <w:pStyle w:val="Odstavecseseznamem"/>
        <w:numPr>
          <w:ilvl w:val="0"/>
          <w:numId w:val="34"/>
        </w:numPr>
        <w:spacing w:after="0"/>
        <w:ind w:left="851" w:hanging="284"/>
        <w:contextualSpacing w:val="0"/>
        <w:jc w:val="both"/>
        <w:rPr>
          <w:rFonts w:ascii="Cambria" w:hAnsi="Cambria"/>
        </w:rPr>
      </w:pPr>
      <w:r w:rsidRPr="00D15FE9">
        <w:rPr>
          <w:rFonts w:ascii="Cambria" w:hAnsi="Cambria"/>
        </w:rPr>
        <w:t>Centrum pro integraci cizinců</w:t>
      </w:r>
    </w:p>
    <w:p w:rsidR="00AE6DAE" w:rsidRPr="00D15FE9" w:rsidRDefault="00AE6DAE" w:rsidP="0049206A">
      <w:pPr>
        <w:pStyle w:val="Odstavecseseznamem"/>
        <w:numPr>
          <w:ilvl w:val="0"/>
          <w:numId w:val="34"/>
        </w:numPr>
        <w:spacing w:after="120"/>
        <w:ind w:left="851" w:hanging="284"/>
        <w:contextualSpacing w:val="0"/>
        <w:jc w:val="both"/>
        <w:rPr>
          <w:rFonts w:ascii="Cambria" w:hAnsi="Cambria"/>
        </w:rPr>
      </w:pPr>
      <w:r w:rsidRPr="00D15FE9">
        <w:rPr>
          <w:rFonts w:ascii="Cambria" w:hAnsi="Cambria"/>
        </w:rPr>
        <w:t>Sdružení pro integraci a migraci</w:t>
      </w:r>
    </w:p>
    <w:p w:rsidR="00AE6DAE" w:rsidRPr="00D01BAC" w:rsidRDefault="0031586B" w:rsidP="0049206A">
      <w:pPr>
        <w:spacing w:before="240" w:after="0"/>
        <w:jc w:val="both"/>
        <w:rPr>
          <w:rFonts w:ascii="Cambria" w:hAnsi="Cambria"/>
          <w:b/>
        </w:rPr>
      </w:pPr>
      <w:r w:rsidRPr="0031586B">
        <w:rPr>
          <w:rFonts w:ascii="Cambria" w:hAnsi="Cambria"/>
          <w:b/>
        </w:rPr>
        <w:t xml:space="preserve">Ze specializovaných sociálních organizací jsou v Praze 3 zastoupeny </w:t>
      </w:r>
    </w:p>
    <w:p w:rsidR="00AE6DAE" w:rsidRPr="00D15FE9" w:rsidRDefault="00AE6DAE" w:rsidP="0049206A">
      <w:pPr>
        <w:pStyle w:val="Odstavecseseznamem"/>
        <w:numPr>
          <w:ilvl w:val="0"/>
          <w:numId w:val="34"/>
        </w:numPr>
        <w:spacing w:after="0"/>
        <w:ind w:left="851" w:hanging="284"/>
        <w:contextualSpacing w:val="0"/>
        <w:jc w:val="both"/>
        <w:rPr>
          <w:rFonts w:ascii="Cambria" w:hAnsi="Cambria"/>
        </w:rPr>
      </w:pPr>
      <w:r w:rsidRPr="00D15FE9">
        <w:rPr>
          <w:rFonts w:ascii="Cambria" w:hAnsi="Cambria"/>
        </w:rPr>
        <w:t>Česká společnost pro duševní zdraví</w:t>
      </w:r>
    </w:p>
    <w:p w:rsidR="00AE6DAE" w:rsidRPr="00D15FE9" w:rsidRDefault="00AE6DAE" w:rsidP="0049206A">
      <w:pPr>
        <w:pStyle w:val="Odstavecseseznamem"/>
        <w:numPr>
          <w:ilvl w:val="0"/>
          <w:numId w:val="34"/>
        </w:numPr>
        <w:spacing w:after="0"/>
        <w:ind w:left="851" w:hanging="284"/>
        <w:contextualSpacing w:val="0"/>
        <w:jc w:val="both"/>
        <w:rPr>
          <w:rFonts w:ascii="Cambria" w:hAnsi="Cambria"/>
        </w:rPr>
      </w:pPr>
      <w:r w:rsidRPr="00D15FE9">
        <w:rPr>
          <w:rFonts w:ascii="Cambria" w:hAnsi="Cambria"/>
        </w:rPr>
        <w:t>La Strada – řeší problematiku obchodování s lidmi</w:t>
      </w:r>
    </w:p>
    <w:p w:rsidR="00AE6DAE" w:rsidRPr="00D15FE9" w:rsidRDefault="00AE6DAE" w:rsidP="0049206A">
      <w:pPr>
        <w:pStyle w:val="Odstavecseseznamem"/>
        <w:numPr>
          <w:ilvl w:val="0"/>
          <w:numId w:val="34"/>
        </w:numPr>
        <w:spacing w:after="0"/>
        <w:ind w:left="851" w:hanging="284"/>
        <w:contextualSpacing w:val="0"/>
        <w:jc w:val="both"/>
        <w:rPr>
          <w:rFonts w:ascii="Cambria" w:hAnsi="Cambria"/>
        </w:rPr>
      </w:pPr>
      <w:r w:rsidRPr="00D15FE9">
        <w:rPr>
          <w:rFonts w:ascii="Cambria" w:hAnsi="Cambria"/>
        </w:rPr>
        <w:t>MAMMA HELP – sdružení pacientek s nádorovým onemocněním prsu</w:t>
      </w:r>
    </w:p>
    <w:p w:rsidR="00AE6DAE" w:rsidRPr="00D15FE9" w:rsidRDefault="00AE6DAE" w:rsidP="0049206A">
      <w:pPr>
        <w:pStyle w:val="Odstavecseseznamem"/>
        <w:numPr>
          <w:ilvl w:val="0"/>
          <w:numId w:val="34"/>
        </w:numPr>
        <w:spacing w:after="0"/>
        <w:ind w:left="851" w:hanging="284"/>
        <w:contextualSpacing w:val="0"/>
        <w:jc w:val="both"/>
        <w:rPr>
          <w:rFonts w:ascii="Cambria" w:hAnsi="Cambria"/>
        </w:rPr>
      </w:pPr>
      <w:r w:rsidRPr="00D15FE9">
        <w:rPr>
          <w:rFonts w:ascii="Cambria" w:hAnsi="Cambria"/>
        </w:rPr>
        <w:t>Pedagogicko-psychologická poradna pro Prahu 3 a 9</w:t>
      </w:r>
    </w:p>
    <w:p w:rsidR="00AE6DAE" w:rsidRPr="00D15FE9" w:rsidRDefault="00AE6DAE" w:rsidP="0049206A">
      <w:pPr>
        <w:pStyle w:val="Odstavecseseznamem"/>
        <w:numPr>
          <w:ilvl w:val="0"/>
          <w:numId w:val="34"/>
        </w:numPr>
        <w:spacing w:after="0"/>
        <w:ind w:left="851" w:hanging="284"/>
        <w:contextualSpacing w:val="0"/>
        <w:jc w:val="both"/>
        <w:rPr>
          <w:rFonts w:ascii="Cambria" w:hAnsi="Cambria"/>
        </w:rPr>
      </w:pPr>
      <w:r w:rsidRPr="00D15FE9">
        <w:rPr>
          <w:rFonts w:ascii="Cambria" w:hAnsi="Cambria"/>
        </w:rPr>
        <w:t xml:space="preserve">Remedium - podporuje rozvoj krizových služeb a pomáhajících profesí realizací vzdělávacích programů a vydáváním odborných materiálů, organizuje vzdělávací, společenské a pohybové programy pro seniory, občanskou poradnu, podporují rozvoj a spolupráci neziskového sektoru v Praze 3 </w:t>
      </w:r>
    </w:p>
    <w:p w:rsidR="00AE6DAE" w:rsidRPr="00D15FE9" w:rsidRDefault="00AE6DAE" w:rsidP="0049206A">
      <w:pPr>
        <w:pStyle w:val="Odstavecseseznamem"/>
        <w:numPr>
          <w:ilvl w:val="0"/>
          <w:numId w:val="34"/>
        </w:numPr>
        <w:spacing w:after="0"/>
        <w:ind w:left="851" w:hanging="284"/>
        <w:contextualSpacing w:val="0"/>
        <w:jc w:val="both"/>
        <w:rPr>
          <w:rFonts w:ascii="Cambria" w:hAnsi="Cambria"/>
        </w:rPr>
      </w:pPr>
      <w:r w:rsidRPr="00D15FE9">
        <w:rPr>
          <w:rFonts w:ascii="Cambria" w:hAnsi="Cambria"/>
        </w:rPr>
        <w:t xml:space="preserve">Židovská obec v Praze.   </w:t>
      </w:r>
    </w:p>
    <w:p w:rsidR="00AE6DAE" w:rsidRDefault="00AE6DAE" w:rsidP="000E0328">
      <w:pPr>
        <w:pStyle w:val="Zkladntext"/>
        <w:spacing w:before="120" w:line="276" w:lineRule="auto"/>
        <w:rPr>
          <w:rFonts w:ascii="Cambria" w:hAnsi="Cambria"/>
          <w:sz w:val="22"/>
          <w:szCs w:val="22"/>
        </w:rPr>
      </w:pPr>
    </w:p>
    <w:p w:rsidR="00AE6DAE" w:rsidRPr="0049206A" w:rsidRDefault="00AE6DAE" w:rsidP="0049206A">
      <w:pPr>
        <w:spacing w:after="120"/>
        <w:jc w:val="both"/>
        <w:rPr>
          <w:rFonts w:ascii="Cambria" w:hAnsi="Cambria"/>
        </w:rPr>
      </w:pPr>
      <w:r w:rsidRPr="0049206A">
        <w:rPr>
          <w:rFonts w:ascii="Cambria" w:hAnsi="Cambria"/>
        </w:rPr>
        <w:t>Městská část je zřizovatelem tří příspěvkových organizací v sociální oblasti. Je to Ošetřovatelský domov Praha 3, který poskytuje službu domov pro seniory s kapacitou 89 lůžek a odlehčovací služby s kapacitou 7 lůžek. Dále Pečovatelská služba Praha 3, která</w:t>
      </w:r>
      <w:r w:rsidR="00F23FEE">
        <w:rPr>
          <w:rFonts w:ascii="Cambria" w:hAnsi="Cambria"/>
        </w:rPr>
        <w:t>,</w:t>
      </w:r>
      <w:r w:rsidRPr="0049206A">
        <w:rPr>
          <w:rFonts w:ascii="Cambria" w:hAnsi="Cambria"/>
        </w:rPr>
        <w:t xml:space="preserve"> </w:t>
      </w:r>
      <w:r w:rsidR="00F23FEE">
        <w:rPr>
          <w:rFonts w:ascii="Cambria" w:hAnsi="Cambria"/>
        </w:rPr>
        <w:t>jak název napovídá, provozuje uvedenou</w:t>
      </w:r>
      <w:r w:rsidRPr="0049206A">
        <w:rPr>
          <w:rFonts w:ascii="Cambria" w:hAnsi="Cambria"/>
        </w:rPr>
        <w:t xml:space="preserve"> sociální službu</w:t>
      </w:r>
      <w:r w:rsidR="00F23FEE">
        <w:rPr>
          <w:rFonts w:ascii="Cambria" w:hAnsi="Cambria"/>
        </w:rPr>
        <w:t>,</w:t>
      </w:r>
      <w:r w:rsidRPr="0049206A">
        <w:rPr>
          <w:rFonts w:ascii="Cambria" w:hAnsi="Cambria"/>
        </w:rPr>
        <w:t xml:space="preserve"> a Integrační centrum Zahrada, což je denní stacionář určený klientům od 2 do 26 let věku s kombinovanými vadami. Městská část disponuje Domem s pečovatelskou službou v Roháčově a v Krásově ulici o celkové kapacitě 142 a 62 bytových jednotek. </w:t>
      </w:r>
    </w:p>
    <w:p w:rsidR="00AE6DAE" w:rsidRPr="00277015" w:rsidRDefault="00AE6DAE" w:rsidP="00277015">
      <w:pPr>
        <w:spacing w:after="120"/>
        <w:jc w:val="both"/>
        <w:rPr>
          <w:rFonts w:ascii="Cambria" w:hAnsi="Cambria"/>
        </w:rPr>
      </w:pPr>
      <w:r w:rsidRPr="00277015">
        <w:rPr>
          <w:rFonts w:ascii="Cambria" w:hAnsi="Cambria"/>
        </w:rPr>
        <w:t xml:space="preserve">K organizacím s vlivem na území Prahy 3 je třeba uvést i Centrum sociálních služeb Praha, které zastřešuje řadu odborných pracovišť poskytujících různé typy služeb lidem, kteří se ocitli v tíživé životní nebo sociální situaci. Této cílové skupině Centrum sociálních služeb Praha nabízí sociální, terapeutické a zdravotnické služby, psychologické i právní poradenství, přechodné ubytování nebo základní informační servis. Centrum se podílí také na přípravných krocích k formulování sociální politiky a sociálních priorit hlavního města Prahy, na vytváření metodických a koncepčních materiálů pro činnost hlavního města v sociální oblasti a na odborném vzdělávání pracovníků sociální sféry. </w:t>
      </w:r>
    </w:p>
    <w:p w:rsidR="00AE6DAE" w:rsidRPr="00277015" w:rsidRDefault="00AE6DAE" w:rsidP="00277015">
      <w:pPr>
        <w:spacing w:after="120"/>
        <w:jc w:val="both"/>
        <w:rPr>
          <w:rFonts w:ascii="Cambria" w:hAnsi="Cambria"/>
        </w:rPr>
      </w:pPr>
      <w:r w:rsidRPr="00277015">
        <w:rPr>
          <w:rFonts w:ascii="Cambria" w:hAnsi="Cambria"/>
        </w:rPr>
        <w:t xml:space="preserve">Nabídka sociálních služeb v Praze 3 sice nepostihuje všechny potřebné skupiny obyvatelstva (například mladé lidi z dětských domovů a potřebné provozování startovacích bytů, tzv. „dům na půli cesty“, chráněné dílny pro osoby se sníženým pracovním uplatněním a levné bydlení pro osoby navracející se z výkonu trestu), nicméně je třeba připomenout, že sociální oblast je třeba řešit v celopražském kontextu, </w:t>
      </w:r>
      <w:proofErr w:type="gramStart"/>
      <w:r w:rsidRPr="00277015">
        <w:rPr>
          <w:rFonts w:ascii="Cambria" w:hAnsi="Cambria"/>
        </w:rPr>
        <w:t>tzn.</w:t>
      </w:r>
      <w:proofErr w:type="gramEnd"/>
      <w:r w:rsidRPr="00277015">
        <w:rPr>
          <w:rFonts w:ascii="Cambria" w:hAnsi="Cambria"/>
        </w:rPr>
        <w:t xml:space="preserve"> že každá městská část </w:t>
      </w:r>
      <w:proofErr w:type="gramStart"/>
      <w:r w:rsidRPr="00277015">
        <w:rPr>
          <w:rFonts w:ascii="Cambria" w:hAnsi="Cambria"/>
        </w:rPr>
        <w:t>nemusí</w:t>
      </w:r>
      <w:proofErr w:type="gramEnd"/>
      <w:r w:rsidRPr="00277015">
        <w:rPr>
          <w:rFonts w:ascii="Cambria" w:hAnsi="Cambria"/>
        </w:rPr>
        <w:t xml:space="preserve"> saturovat všechny druhy služeb. Je třeba budovat síť služeb na úrovni hlavního města Prahy, na níž adekvátním (lokálně specifickým) způsobem navazuje síť na úrovni městské části. Na řešení potřebnosti služeb však reaguje komunitní plán rozvoje sociálních služeb MČ Praha 3.</w:t>
      </w:r>
    </w:p>
    <w:p w:rsidR="00AE6DAE" w:rsidRDefault="00AE6DAE" w:rsidP="000E0328">
      <w:pPr>
        <w:jc w:val="both"/>
        <w:rPr>
          <w:rFonts w:ascii="Cambria" w:hAnsi="Cambria" w:cs="Arial"/>
        </w:rPr>
      </w:pPr>
    </w:p>
    <w:p w:rsidR="00AE6DAE" w:rsidRDefault="00AE6DAE" w:rsidP="000E0328">
      <w:pPr>
        <w:jc w:val="both"/>
        <w:rPr>
          <w:rFonts w:ascii="Cambria" w:hAnsi="Cambria" w:cs="Arial"/>
        </w:rPr>
      </w:pPr>
    </w:p>
    <w:p w:rsidR="00AE6DAE" w:rsidRPr="00A02EFC" w:rsidRDefault="00AE6DAE" w:rsidP="00AE0988">
      <w:pPr>
        <w:keepNext/>
        <w:spacing w:after="120"/>
        <w:jc w:val="both"/>
        <w:rPr>
          <w:rFonts w:ascii="Cambria" w:hAnsi="Cambria" w:cs="Arial"/>
        </w:rPr>
      </w:pPr>
      <w:r w:rsidRPr="00A02EFC">
        <w:rPr>
          <w:rFonts w:ascii="Cambria" w:hAnsi="Cambria" w:cs="Arial"/>
        </w:rPr>
        <w:lastRenderedPageBreak/>
        <w:t>SWOT analýza pro problémový okruh Lidské zdroje – sociální péče: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56"/>
        <w:gridCol w:w="4656"/>
      </w:tblGrid>
      <w:tr w:rsidR="00AE6DAE" w:rsidRPr="00A02EFC" w:rsidTr="006F1753">
        <w:tc>
          <w:tcPr>
            <w:tcW w:w="13210" w:type="dxa"/>
            <w:gridSpan w:val="2"/>
            <w:shd w:val="clear" w:color="auto" w:fill="9E292B"/>
            <w:vAlign w:val="center"/>
          </w:tcPr>
          <w:p w:rsidR="00AE6DAE" w:rsidRPr="00ED0C70" w:rsidRDefault="00AE6DAE" w:rsidP="000E0328">
            <w:pPr>
              <w:jc w:val="both"/>
              <w:rPr>
                <w:rFonts w:ascii="Cambria" w:hAnsi="Cambria" w:cs="Arial"/>
                <w:b/>
                <w:color w:val="FFFFFF"/>
                <w:sz w:val="20"/>
                <w:szCs w:val="20"/>
              </w:rPr>
            </w:pPr>
            <w:r w:rsidRPr="00ED0C70">
              <w:rPr>
                <w:rFonts w:ascii="Cambria" w:hAnsi="Cambria" w:cs="Arial"/>
                <w:b/>
                <w:color w:val="FFFFFF"/>
                <w:sz w:val="20"/>
                <w:szCs w:val="20"/>
              </w:rPr>
              <w:t>Lidské zdroje – sociální péče</w:t>
            </w:r>
          </w:p>
        </w:tc>
      </w:tr>
      <w:tr w:rsidR="00AE6DAE" w:rsidRPr="00A02EFC" w:rsidTr="000E0328">
        <w:trPr>
          <w:trHeight w:val="170"/>
        </w:trPr>
        <w:tc>
          <w:tcPr>
            <w:tcW w:w="6605" w:type="dxa"/>
            <w:shd w:val="clear" w:color="auto" w:fill="E0E0E0"/>
            <w:vAlign w:val="center"/>
          </w:tcPr>
          <w:p w:rsidR="00AE6DAE" w:rsidRPr="006F1753" w:rsidRDefault="00AE6DAE" w:rsidP="000E0328">
            <w:pPr>
              <w:jc w:val="both"/>
              <w:rPr>
                <w:rFonts w:ascii="Cambria" w:hAnsi="Cambria" w:cs="Arial"/>
                <w:b/>
                <w:sz w:val="20"/>
                <w:szCs w:val="20"/>
              </w:rPr>
            </w:pPr>
            <w:r w:rsidRPr="006F1753">
              <w:rPr>
                <w:rFonts w:ascii="Cambria" w:hAnsi="Cambria" w:cs="Arial"/>
                <w:b/>
                <w:sz w:val="20"/>
                <w:szCs w:val="20"/>
              </w:rPr>
              <w:t>Silné stránky</w:t>
            </w:r>
          </w:p>
        </w:tc>
        <w:tc>
          <w:tcPr>
            <w:tcW w:w="6605" w:type="dxa"/>
            <w:shd w:val="clear" w:color="auto" w:fill="E0E0E0"/>
            <w:vAlign w:val="center"/>
          </w:tcPr>
          <w:p w:rsidR="00AE6DAE" w:rsidRPr="006F1753" w:rsidRDefault="00AE6DAE" w:rsidP="000E0328">
            <w:pPr>
              <w:jc w:val="both"/>
              <w:rPr>
                <w:rFonts w:ascii="Cambria" w:hAnsi="Cambria" w:cs="Arial"/>
                <w:b/>
                <w:sz w:val="20"/>
                <w:szCs w:val="20"/>
              </w:rPr>
            </w:pPr>
            <w:r w:rsidRPr="006F1753">
              <w:rPr>
                <w:rFonts w:ascii="Cambria" w:hAnsi="Cambria" w:cs="Arial"/>
                <w:b/>
                <w:sz w:val="20"/>
                <w:szCs w:val="20"/>
              </w:rPr>
              <w:t>Slabé stránky</w:t>
            </w:r>
          </w:p>
        </w:tc>
      </w:tr>
      <w:tr w:rsidR="00AE6DAE" w:rsidRPr="00A02EFC" w:rsidTr="000E0328">
        <w:tc>
          <w:tcPr>
            <w:tcW w:w="6605" w:type="dxa"/>
          </w:tcPr>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podpora MČ poskytovatelům sociálních služeb i poskytovatelům služeb návazných</w:t>
            </w:r>
            <w:r w:rsidRPr="00495F0A">
              <w:rPr>
                <w:rFonts w:ascii="Cambria" w:hAnsi="Cambria"/>
                <w:sz w:val="20"/>
                <w:szCs w:val="20"/>
                <w:vertAlign w:val="superscript"/>
              </w:rPr>
              <w:footnoteReference w:id="13"/>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rozvinutá síť poskytovatelů služeb v sociální oblasti i poskytovatelů služeb návazných</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relativní dostupnost sociálních a návazných služeb (zejména specializovaných) v rámci území HMP</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 xml:space="preserve">dostupnost služeb pro osoby omezené z důvodu věku nebo zdravotního postižení v rámci příspěvkových organizací MČ Praha 3 (pečovatelská služba, ošetřovatelský domov) </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podpora terénní práce ze strany MČ P3</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 xml:space="preserve">kvalitní a dlouhodobá spolupráce veřejného a neziskového sektoru v sociální oblasti </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činnost v oblasti práce s cizinci, bezdomovci, osobami drogově závislými, oběťmi domácího násilí a dalšími</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fungující organizační a procesní struktura komunitního plánování sociálních služeb</w:t>
            </w:r>
          </w:p>
          <w:p w:rsidR="00AE6DAE" w:rsidRPr="00495F0A" w:rsidRDefault="00AE6DAE" w:rsidP="00205B87">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finanční podpora NNO v návaznosti na kraj a</w:t>
            </w:r>
            <w:r>
              <w:rPr>
                <w:rFonts w:ascii="Cambria" w:hAnsi="Cambria"/>
                <w:sz w:val="20"/>
                <w:szCs w:val="20"/>
              </w:rPr>
              <w:t> </w:t>
            </w:r>
            <w:r w:rsidRPr="00495F0A">
              <w:rPr>
                <w:rFonts w:ascii="Cambria" w:hAnsi="Cambria"/>
                <w:sz w:val="20"/>
                <w:szCs w:val="20"/>
              </w:rPr>
              <w:t>stát</w:t>
            </w:r>
          </w:p>
        </w:tc>
        <w:tc>
          <w:tcPr>
            <w:tcW w:w="6605" w:type="dxa"/>
          </w:tcPr>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vyšší koncentrace negativních sociálních jevů (blízkost centra)</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nízká míra zájmu občanů o lokální dění</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nedostatek pobytových kapacit v sociálních službách pro některé cílové skupiny (osoby po výkonu trestu, matky s dětmi, lidé bez přístřeší, domy na půl cesty, azylové domy apod.)</w:t>
            </w:r>
          </w:p>
          <w:p w:rsidR="00AE6DAE" w:rsidRPr="00495F0A" w:rsidRDefault="00AE6DAE" w:rsidP="00495F0A">
            <w:pPr>
              <w:pStyle w:val="Odstavecseseznamem"/>
              <w:spacing w:after="0"/>
              <w:ind w:left="284" w:right="93"/>
              <w:jc w:val="both"/>
              <w:rPr>
                <w:rFonts w:ascii="Cambria" w:hAnsi="Cambria"/>
                <w:sz w:val="20"/>
                <w:szCs w:val="20"/>
              </w:rPr>
            </w:pPr>
          </w:p>
          <w:p w:rsidR="00AE6DAE" w:rsidRPr="00495F0A" w:rsidRDefault="00AE6DAE" w:rsidP="00495F0A">
            <w:pPr>
              <w:pStyle w:val="Odstavecseseznamem"/>
              <w:spacing w:after="0"/>
              <w:ind w:left="284" w:right="93"/>
              <w:jc w:val="both"/>
              <w:rPr>
                <w:rFonts w:ascii="Cambria" w:hAnsi="Cambria"/>
                <w:sz w:val="20"/>
                <w:szCs w:val="20"/>
              </w:rPr>
            </w:pPr>
          </w:p>
        </w:tc>
      </w:tr>
      <w:tr w:rsidR="00AE6DAE" w:rsidRPr="00A02EFC" w:rsidTr="000E0328">
        <w:tc>
          <w:tcPr>
            <w:tcW w:w="6605" w:type="dxa"/>
            <w:shd w:val="clear" w:color="auto" w:fill="E0E0E0"/>
            <w:vAlign w:val="center"/>
          </w:tcPr>
          <w:p w:rsidR="00AE6DAE" w:rsidRPr="006F1753" w:rsidRDefault="00AE6DAE" w:rsidP="000E0328">
            <w:pPr>
              <w:jc w:val="both"/>
              <w:rPr>
                <w:rFonts w:ascii="Cambria" w:hAnsi="Cambria" w:cs="Arial"/>
                <w:b/>
                <w:sz w:val="20"/>
                <w:szCs w:val="20"/>
              </w:rPr>
            </w:pPr>
            <w:r w:rsidRPr="006F1753">
              <w:rPr>
                <w:rFonts w:ascii="Cambria" w:hAnsi="Cambria" w:cs="Arial"/>
                <w:b/>
                <w:sz w:val="20"/>
                <w:szCs w:val="20"/>
              </w:rPr>
              <w:t>Příležitosti</w:t>
            </w:r>
          </w:p>
        </w:tc>
        <w:tc>
          <w:tcPr>
            <w:tcW w:w="6605" w:type="dxa"/>
            <w:shd w:val="clear" w:color="auto" w:fill="E0E0E0"/>
            <w:vAlign w:val="center"/>
          </w:tcPr>
          <w:p w:rsidR="00AE6DAE" w:rsidRPr="006F1753" w:rsidRDefault="00AE6DAE" w:rsidP="000E0328">
            <w:pPr>
              <w:jc w:val="both"/>
              <w:rPr>
                <w:rFonts w:ascii="Cambria" w:hAnsi="Cambria" w:cs="Arial"/>
                <w:b/>
                <w:sz w:val="20"/>
                <w:szCs w:val="20"/>
              </w:rPr>
            </w:pPr>
            <w:r w:rsidRPr="006F1753">
              <w:rPr>
                <w:rFonts w:ascii="Cambria" w:hAnsi="Cambria" w:cs="Arial"/>
                <w:b/>
                <w:sz w:val="20"/>
                <w:szCs w:val="20"/>
              </w:rPr>
              <w:t>Hrozby</w:t>
            </w:r>
          </w:p>
        </w:tc>
      </w:tr>
      <w:tr w:rsidR="00AE6DAE" w:rsidRPr="00A02EFC" w:rsidTr="000E0328">
        <w:tc>
          <w:tcPr>
            <w:tcW w:w="6605" w:type="dxa"/>
          </w:tcPr>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zapojení MČ do realizace střednědobého plánu sociálních služeb HMP</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vytvoření koncepce a metodiky v oblasti sociálního bydlení</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podpora projektů pro občany, kteří mají ztížený přístup na trh práce</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realizace stávajícího a příprava nového komunitního plánu sociálních služeb na základě skutečně zjištěných potřeb uživatelů v území a jeho monitoring</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 xml:space="preserve">síťování sociálních a návazných služeb </w:t>
            </w:r>
            <w:r w:rsidRPr="00495F0A">
              <w:rPr>
                <w:rFonts w:ascii="Cambria" w:hAnsi="Cambria"/>
                <w:sz w:val="20"/>
                <w:szCs w:val="20"/>
              </w:rPr>
              <w:lastRenderedPageBreak/>
              <w:t>v</w:t>
            </w:r>
            <w:r>
              <w:rPr>
                <w:rFonts w:ascii="Cambria" w:hAnsi="Cambria"/>
                <w:sz w:val="20"/>
                <w:szCs w:val="20"/>
              </w:rPr>
              <w:t> </w:t>
            </w:r>
            <w:r w:rsidRPr="00495F0A">
              <w:rPr>
                <w:rFonts w:ascii="Cambria" w:hAnsi="Cambria"/>
                <w:sz w:val="20"/>
                <w:szCs w:val="20"/>
              </w:rPr>
              <w:t xml:space="preserve">lokalitě Prahy 3 - spolupráce poskytovatelů dle potřeb klienta </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nově budovaná agenda činnosti OSV ÚMČ Praha 3 v důsledku reformních změn od počátku roku 2012 – rozvinutá koncepční práce a činnost v oblasti sociální práce</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spolupráce s ostatními MČ a HMP při budování sítě sociálních služeb a metodiky spolupráce v sociální oblasti</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nárůst počtu přistěhovalců trvale se usazujících na území MČ</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rozvoj sociální práce na obcích</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zefektivnění péče o mládež ohroženou sociálně patologickými jevy</w:t>
            </w:r>
          </w:p>
        </w:tc>
        <w:tc>
          <w:tcPr>
            <w:tcW w:w="6605" w:type="dxa"/>
          </w:tcPr>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lastRenderedPageBreak/>
              <w:t xml:space="preserve">snižování ekonomické úrovně obyvatel – prohlubování sociálních rozdílů </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 xml:space="preserve">socioekonomické dopady hospodářské krize </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nárůst počtu přistěhovalců trvale se usazujících na území MČ</w:t>
            </w:r>
            <w:r w:rsidR="00F23FEE">
              <w:rPr>
                <w:rFonts w:ascii="Cambria" w:hAnsi="Cambria"/>
                <w:sz w:val="20"/>
                <w:szCs w:val="20"/>
              </w:rPr>
              <w:t xml:space="preserve"> (bezpečnostní a sociální rizika)</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 xml:space="preserve">snižování prostředků z veřejných zdrojů do sociální oblasti </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stárnutí populace</w:t>
            </w:r>
          </w:p>
          <w:p w:rsidR="00AE6DAE" w:rsidRPr="00495F0A" w:rsidRDefault="00AE6DAE" w:rsidP="00495F0A">
            <w:pPr>
              <w:pStyle w:val="Odstavecseseznamem"/>
              <w:spacing w:after="0"/>
              <w:ind w:left="284" w:right="93"/>
              <w:jc w:val="both"/>
              <w:rPr>
                <w:rFonts w:ascii="Cambria" w:hAnsi="Cambria"/>
                <w:sz w:val="20"/>
                <w:szCs w:val="20"/>
              </w:rPr>
            </w:pPr>
          </w:p>
        </w:tc>
      </w:tr>
    </w:tbl>
    <w:p w:rsidR="00AE6DAE" w:rsidRDefault="00AE6DAE" w:rsidP="000E0328">
      <w:pPr>
        <w:jc w:val="both"/>
        <w:rPr>
          <w:rFonts w:ascii="Cambria" w:hAnsi="Cambria" w:cs="Arial"/>
        </w:rPr>
      </w:pPr>
    </w:p>
    <w:p w:rsidR="00AE6DAE" w:rsidRDefault="00AE6DAE" w:rsidP="000E0328">
      <w:pPr>
        <w:jc w:val="both"/>
        <w:rPr>
          <w:rFonts w:ascii="Cambria" w:hAnsi="Cambria" w:cs="Arial"/>
        </w:rPr>
      </w:pPr>
    </w:p>
    <w:p w:rsidR="00AE6DAE" w:rsidRDefault="00AE6DAE" w:rsidP="0076426D">
      <w:pPr>
        <w:pStyle w:val="Nadpis2"/>
      </w:pPr>
      <w:bookmarkStart w:id="61" w:name="_Toc387818327"/>
      <w:r w:rsidRPr="00EA033C">
        <w:t>Školství a vzděláván</w:t>
      </w:r>
      <w:r>
        <w:t>í</w:t>
      </w:r>
      <w:bookmarkEnd w:id="61"/>
    </w:p>
    <w:p w:rsidR="00AE6DAE" w:rsidRDefault="00AE6DAE" w:rsidP="00700BC9">
      <w:pPr>
        <w:spacing w:before="120" w:after="120"/>
        <w:jc w:val="both"/>
        <w:rPr>
          <w:rFonts w:ascii="Cambria" w:hAnsi="Cambria" w:cs="Arial"/>
        </w:rPr>
      </w:pPr>
      <w:r w:rsidRPr="00D14B0B">
        <w:rPr>
          <w:rFonts w:ascii="Cambria" w:hAnsi="Cambria" w:cs="Arial"/>
        </w:rPr>
        <w:t>Při zpracování této kapitoly byly využity podklady získané od pracovníků úřadu MČ P3. Nejaktuálnějším dokumentem pro oblast školství je Koncepce vzdělávání a rozvoje vzdělávací soustavy z června 2007</w:t>
      </w:r>
      <w:r>
        <w:rPr>
          <w:rFonts w:ascii="Cambria" w:hAnsi="Cambria" w:cs="Arial"/>
        </w:rPr>
        <w:t>, aktualizovaná k 1. 8. 2013</w:t>
      </w:r>
      <w:r w:rsidRPr="00D14B0B">
        <w:rPr>
          <w:rFonts w:ascii="Cambria" w:hAnsi="Cambria" w:cs="Arial"/>
        </w:rPr>
        <w:t xml:space="preserve">. </w:t>
      </w:r>
    </w:p>
    <w:p w:rsidR="00AE6DAE" w:rsidRPr="00D14B0B" w:rsidRDefault="00AE6DAE" w:rsidP="00700BC9">
      <w:pPr>
        <w:spacing w:before="120" w:after="120"/>
        <w:jc w:val="both"/>
        <w:rPr>
          <w:rFonts w:ascii="Cambria" w:hAnsi="Cambria" w:cs="Arial"/>
        </w:rPr>
      </w:pPr>
      <w:r w:rsidRPr="00700BC9">
        <w:rPr>
          <w:rFonts w:ascii="Cambria" w:hAnsi="Cambria" w:cs="Arial"/>
        </w:rPr>
        <w:t xml:space="preserve">Význam Prahy 3 v rámci celopražské sítě školských zařízení je dán především existencí relativně velké nabídky středních a vyšších </w:t>
      </w:r>
      <w:r>
        <w:rPr>
          <w:rFonts w:ascii="Cambria" w:hAnsi="Cambria" w:cs="Arial"/>
        </w:rPr>
        <w:t xml:space="preserve">odborných </w:t>
      </w:r>
      <w:r w:rsidRPr="00700BC9">
        <w:rPr>
          <w:rFonts w:ascii="Cambria" w:hAnsi="Cambria" w:cs="Arial"/>
        </w:rPr>
        <w:t xml:space="preserve">škol, ale </w:t>
      </w:r>
      <w:r>
        <w:rPr>
          <w:rFonts w:ascii="Cambria" w:hAnsi="Cambria" w:cs="Arial"/>
        </w:rPr>
        <w:t xml:space="preserve">existenci </w:t>
      </w:r>
      <w:r w:rsidRPr="00700BC9">
        <w:rPr>
          <w:rFonts w:ascii="Cambria" w:hAnsi="Cambria" w:cs="Arial"/>
        </w:rPr>
        <w:t>i základní uměleck</w:t>
      </w:r>
      <w:r>
        <w:rPr>
          <w:rFonts w:ascii="Cambria" w:hAnsi="Cambria" w:cs="Arial"/>
        </w:rPr>
        <w:t>é</w:t>
      </w:r>
      <w:r w:rsidRPr="00700BC9">
        <w:rPr>
          <w:rFonts w:ascii="Cambria" w:hAnsi="Cambria" w:cs="Arial"/>
        </w:rPr>
        <w:t xml:space="preserve"> škol</w:t>
      </w:r>
      <w:r>
        <w:rPr>
          <w:rFonts w:ascii="Cambria" w:hAnsi="Cambria" w:cs="Arial"/>
        </w:rPr>
        <w:t>y</w:t>
      </w:r>
      <w:r w:rsidRPr="00700BC9">
        <w:rPr>
          <w:rFonts w:ascii="Cambria" w:hAnsi="Cambria" w:cs="Arial"/>
        </w:rPr>
        <w:t>. Jejich podíl na celopražské nabídce je vyšší, než jaká je váha obvodu vyjádřená počtem obyvatel. V následujících odstavcích je strukturovaně podán přehled o všech existujících školách na území Prahy 3, a to i přesto, že oblast středních a</w:t>
      </w:r>
      <w:r>
        <w:rPr>
          <w:rFonts w:ascii="Cambria" w:hAnsi="Cambria" w:cs="Arial"/>
        </w:rPr>
        <w:t> </w:t>
      </w:r>
      <w:r w:rsidRPr="00700BC9">
        <w:rPr>
          <w:rFonts w:ascii="Cambria" w:hAnsi="Cambria" w:cs="Arial"/>
        </w:rPr>
        <w:t>vysokých škol nemůže vedení Prahy 3 přímo ovlivnit.</w:t>
      </w:r>
      <w:r w:rsidRPr="00D14B0B">
        <w:rPr>
          <w:rFonts w:ascii="Cambria" w:hAnsi="Cambria" w:cs="Arial"/>
        </w:rPr>
        <w:t xml:space="preserve">  </w:t>
      </w:r>
    </w:p>
    <w:p w:rsidR="00AE6DAE" w:rsidRDefault="00AE6DAE" w:rsidP="00700BC9">
      <w:pPr>
        <w:spacing w:before="120" w:after="120"/>
        <w:jc w:val="both"/>
        <w:rPr>
          <w:rFonts w:ascii="Cambria" w:hAnsi="Cambria" w:cs="Arial"/>
        </w:rPr>
      </w:pPr>
      <w:r w:rsidRPr="00D14B0B">
        <w:rPr>
          <w:rFonts w:ascii="Cambria" w:hAnsi="Cambria" w:cs="Arial"/>
        </w:rPr>
        <w:t xml:space="preserve">V hranicích správního území MČ P3 jsou zastoupeny všechny typy škol – od </w:t>
      </w:r>
      <w:r>
        <w:rPr>
          <w:rFonts w:ascii="Cambria" w:hAnsi="Cambria" w:cs="Arial"/>
        </w:rPr>
        <w:t>mateřských škol</w:t>
      </w:r>
      <w:r w:rsidRPr="00D14B0B">
        <w:rPr>
          <w:rFonts w:ascii="Cambria" w:hAnsi="Cambria" w:cs="Arial"/>
        </w:rPr>
        <w:t xml:space="preserve"> přes školy základní, střední a speciální, až po vysoké školství. Z celého spektra školských zařízení je městská část zřizovatelem mateřských a základních škol.</w:t>
      </w:r>
    </w:p>
    <w:p w:rsidR="00AE6DAE" w:rsidRDefault="00AE6DAE" w:rsidP="005D205E">
      <w:pPr>
        <w:spacing w:before="120" w:after="0"/>
        <w:jc w:val="both"/>
        <w:rPr>
          <w:rFonts w:ascii="Cambria" w:hAnsi="Cambria" w:cs="Arial"/>
        </w:rPr>
      </w:pPr>
      <w:r>
        <w:rPr>
          <w:rFonts w:ascii="Cambria" w:hAnsi="Cambria" w:cs="Arial"/>
          <w:b/>
        </w:rPr>
        <w:t>Mateřské školy</w:t>
      </w:r>
      <w:r w:rsidRPr="00D14B0B">
        <w:rPr>
          <w:rFonts w:ascii="Cambria" w:hAnsi="Cambria" w:cs="Arial"/>
        </w:rPr>
        <w:t xml:space="preserve"> </w:t>
      </w:r>
    </w:p>
    <w:p w:rsidR="00AE6DAE" w:rsidRDefault="00AE6DAE" w:rsidP="005D205E">
      <w:pPr>
        <w:spacing w:after="120"/>
        <w:jc w:val="both"/>
        <w:rPr>
          <w:rFonts w:ascii="Cambria" w:hAnsi="Cambria" w:cs="Arial"/>
        </w:rPr>
      </w:pPr>
      <w:r>
        <w:rPr>
          <w:rFonts w:ascii="Cambria" w:hAnsi="Cambria" w:cs="Arial"/>
        </w:rPr>
        <w:t>Na území městské části Praha 3 je od školního roku 2013/</w:t>
      </w:r>
      <w:r w:rsidRPr="00525CF5">
        <w:rPr>
          <w:rFonts w:ascii="Cambria" w:hAnsi="Cambria" w:cs="Arial"/>
        </w:rPr>
        <w:t xml:space="preserve">2014 předškolní </w:t>
      </w:r>
      <w:r>
        <w:rPr>
          <w:rFonts w:ascii="Cambria" w:hAnsi="Cambria" w:cs="Arial"/>
        </w:rPr>
        <w:t>vzdělávání</w:t>
      </w:r>
      <w:r w:rsidRPr="00525CF5">
        <w:rPr>
          <w:rFonts w:ascii="Cambria" w:hAnsi="Cambria" w:cs="Arial"/>
        </w:rPr>
        <w:t xml:space="preserve"> zajišťován</w:t>
      </w:r>
      <w:r>
        <w:rPr>
          <w:rFonts w:ascii="Cambria" w:hAnsi="Cambria" w:cs="Arial"/>
        </w:rPr>
        <w:t>o</w:t>
      </w:r>
      <w:r w:rsidRPr="00525CF5">
        <w:rPr>
          <w:rFonts w:ascii="Cambria" w:hAnsi="Cambria" w:cs="Arial"/>
        </w:rPr>
        <w:t xml:space="preserve"> v 18 mateřských školách, 4 jsou součástí základní školy. Od 1. 7. 2007</w:t>
      </w:r>
      <w:r>
        <w:rPr>
          <w:rFonts w:ascii="Cambria" w:hAnsi="Cambria" w:cs="Arial"/>
        </w:rPr>
        <w:t xml:space="preserve"> tak postupně dochází k rozšiřování pracovišť předškolního vzdělávání, tehdy na místech sloučených základních škol (MŠ se staly jejich odloučeným pracovištěm), dnes ke školnímu roku 2013/2014 probíhá další rozšíření sítě MŠ o 2 třídy s kapacitou 56 dětí. Od školního roku 2013/2014 je kapacita v mateřských školách </w:t>
      </w:r>
      <w:r w:rsidRPr="005D205E">
        <w:rPr>
          <w:rFonts w:ascii="Cambria" w:hAnsi="Cambria" w:cs="Arial"/>
        </w:rPr>
        <w:t>1871</w:t>
      </w:r>
      <w:r>
        <w:rPr>
          <w:rFonts w:ascii="Cambria" w:hAnsi="Cambria" w:cs="Arial"/>
        </w:rPr>
        <w:t>míst.</w:t>
      </w:r>
    </w:p>
    <w:p w:rsidR="00AE6DAE" w:rsidRDefault="00AE6DAE" w:rsidP="005D205E">
      <w:pPr>
        <w:spacing w:before="120" w:after="0"/>
        <w:jc w:val="both"/>
        <w:rPr>
          <w:rFonts w:ascii="Cambria" w:hAnsi="Cambria" w:cs="Arial"/>
          <w:b/>
        </w:rPr>
      </w:pPr>
      <w:r>
        <w:rPr>
          <w:rFonts w:ascii="Cambria" w:hAnsi="Cambria" w:cs="Arial"/>
          <w:b/>
        </w:rPr>
        <w:t>Z</w:t>
      </w:r>
      <w:r w:rsidRPr="00DA589D">
        <w:rPr>
          <w:rFonts w:ascii="Cambria" w:hAnsi="Cambria" w:cs="Arial"/>
          <w:b/>
        </w:rPr>
        <w:t>ákladní škol</w:t>
      </w:r>
      <w:r>
        <w:rPr>
          <w:rFonts w:ascii="Cambria" w:hAnsi="Cambria" w:cs="Arial"/>
          <w:b/>
        </w:rPr>
        <w:t>y</w:t>
      </w:r>
    </w:p>
    <w:p w:rsidR="00AE6DAE" w:rsidRPr="00D14B0B" w:rsidRDefault="00AE6DAE" w:rsidP="005D205E">
      <w:pPr>
        <w:spacing w:after="120"/>
        <w:jc w:val="both"/>
        <w:rPr>
          <w:rFonts w:ascii="Cambria" w:hAnsi="Cambria" w:cs="Arial"/>
        </w:rPr>
      </w:pPr>
      <w:r w:rsidRPr="00D14B0B">
        <w:rPr>
          <w:rFonts w:ascii="Cambria" w:hAnsi="Cambria" w:cs="Arial"/>
        </w:rPr>
        <w:t>MČ Praha 3 je zřizovatelem celkem</w:t>
      </w:r>
      <w:r>
        <w:rPr>
          <w:rFonts w:ascii="Cambria" w:hAnsi="Cambria" w:cs="Arial"/>
        </w:rPr>
        <w:t xml:space="preserve"> 10 škol se 176 třídami</w:t>
      </w:r>
      <w:r w:rsidRPr="00B729A9">
        <w:rPr>
          <w:rFonts w:ascii="Cambria" w:hAnsi="Cambria" w:cs="Arial"/>
        </w:rPr>
        <w:t xml:space="preserve">, které dnes nejen plně pokrývají potřeby Prahy 3, ale disponují volnými kapacitami. </w:t>
      </w:r>
      <w:r>
        <w:rPr>
          <w:rFonts w:ascii="Cambria" w:hAnsi="Cambria" w:cs="Arial"/>
        </w:rPr>
        <w:t xml:space="preserve">Úředně stanovená kapacita je cca 6 473 míst, naplněnost škol se pohybuje průměrně okolo 60%. </w:t>
      </w:r>
      <w:r w:rsidRPr="00B729A9">
        <w:rPr>
          <w:rFonts w:ascii="Cambria" w:hAnsi="Cambria" w:cs="Arial"/>
        </w:rPr>
        <w:t xml:space="preserve">Část těchto volných kapacit je pronajímána soukromým školám. </w:t>
      </w:r>
      <w:r w:rsidRPr="005D205E">
        <w:rPr>
          <w:rFonts w:ascii="Cambria" w:hAnsi="Cambria" w:cs="Arial"/>
        </w:rPr>
        <w:t>Nižší naplněnost mají zejména sloučené ZŠ a MŠ s odloučeným pracovištěm a ZŠ, které nabízejí vzdělání žákům se speciálními vzdělávacími potřebami.</w:t>
      </w:r>
    </w:p>
    <w:p w:rsidR="00AE6DAE" w:rsidRDefault="00AE6DAE" w:rsidP="00700BC9">
      <w:pPr>
        <w:spacing w:before="120" w:after="120"/>
        <w:jc w:val="both"/>
        <w:rPr>
          <w:rFonts w:ascii="Cambria" w:hAnsi="Cambria" w:cs="Arial"/>
          <w:b/>
        </w:rPr>
      </w:pPr>
    </w:p>
    <w:p w:rsidR="00AE6DAE" w:rsidRDefault="00AE6DAE" w:rsidP="00700BC9">
      <w:pPr>
        <w:spacing w:before="120" w:after="120"/>
        <w:jc w:val="both"/>
        <w:rPr>
          <w:rFonts w:ascii="Cambria" w:hAnsi="Cambria" w:cs="Arial"/>
          <w:b/>
        </w:rPr>
      </w:pPr>
    </w:p>
    <w:p w:rsidR="00AE6DAE" w:rsidRPr="00DA589D" w:rsidRDefault="00AE6DAE" w:rsidP="005D205E">
      <w:pPr>
        <w:spacing w:before="120" w:after="0"/>
        <w:jc w:val="both"/>
        <w:rPr>
          <w:rFonts w:ascii="Cambria" w:hAnsi="Cambria" w:cs="Arial"/>
          <w:b/>
        </w:rPr>
      </w:pPr>
      <w:r w:rsidRPr="00DA589D">
        <w:rPr>
          <w:rFonts w:ascii="Cambria" w:hAnsi="Cambria" w:cs="Arial"/>
          <w:b/>
        </w:rPr>
        <w:lastRenderedPageBreak/>
        <w:t xml:space="preserve">Speciální školy </w:t>
      </w:r>
    </w:p>
    <w:p w:rsidR="00AE6DAE" w:rsidRPr="00D14B0B" w:rsidRDefault="00AE6DAE" w:rsidP="005D205E">
      <w:pPr>
        <w:spacing w:after="120"/>
        <w:jc w:val="both"/>
        <w:rPr>
          <w:rFonts w:ascii="Cambria" w:hAnsi="Cambria" w:cs="Arial"/>
        </w:rPr>
      </w:pPr>
      <w:r w:rsidRPr="00D14B0B">
        <w:rPr>
          <w:rFonts w:ascii="Cambria" w:hAnsi="Cambria" w:cs="Arial"/>
        </w:rPr>
        <w:t>Na území MČ P3 je 1 speciální škola zřizovaná HMP – ZŠ Zahrádka.</w:t>
      </w:r>
    </w:p>
    <w:p w:rsidR="00AE6DAE" w:rsidRPr="00D14B0B" w:rsidRDefault="00AE6DAE" w:rsidP="00700BC9">
      <w:pPr>
        <w:spacing w:before="120"/>
        <w:jc w:val="both"/>
        <w:rPr>
          <w:rFonts w:ascii="Cambria" w:hAnsi="Cambria" w:cs="Arial"/>
        </w:rPr>
      </w:pPr>
      <w:r w:rsidRPr="00D14B0B">
        <w:rPr>
          <w:rFonts w:ascii="Cambria" w:hAnsi="Cambria" w:cs="Arial"/>
        </w:rPr>
        <w:t>MČ je zřizovatelem Integračního centra Zahrada (denní stacionář pro děti s kombinovaným mentálním a pohybovým postižením).</w:t>
      </w:r>
    </w:p>
    <w:p w:rsidR="00AE6DAE" w:rsidRPr="005D205E" w:rsidRDefault="00AE6DAE" w:rsidP="005D205E">
      <w:pPr>
        <w:spacing w:before="120" w:after="0"/>
        <w:jc w:val="both"/>
        <w:rPr>
          <w:rFonts w:ascii="Cambria" w:hAnsi="Cambria" w:cs="Arial"/>
          <w:b/>
        </w:rPr>
      </w:pPr>
      <w:r w:rsidRPr="005D205E">
        <w:rPr>
          <w:rFonts w:ascii="Cambria" w:hAnsi="Cambria" w:cs="Arial"/>
          <w:b/>
        </w:rPr>
        <w:t xml:space="preserve">Další školy a školská zařízení </w:t>
      </w:r>
    </w:p>
    <w:p w:rsidR="00AE6DAE" w:rsidRPr="00D14B0B" w:rsidRDefault="00AE6DAE" w:rsidP="005D205E">
      <w:pPr>
        <w:spacing w:after="120"/>
        <w:jc w:val="both"/>
        <w:rPr>
          <w:rFonts w:ascii="Cambria" w:hAnsi="Cambria" w:cs="Arial"/>
        </w:rPr>
      </w:pPr>
      <w:r w:rsidRPr="00D14B0B">
        <w:rPr>
          <w:rFonts w:ascii="Cambria" w:hAnsi="Cambria" w:cs="Arial"/>
        </w:rPr>
        <w:t>Na území MČ P3 je zajištěno i zájmové vzdělávání, které nabízejí ZUŠ</w:t>
      </w:r>
      <w:r>
        <w:rPr>
          <w:rFonts w:ascii="Cambria" w:hAnsi="Cambria" w:cs="Arial"/>
        </w:rPr>
        <w:t xml:space="preserve"> (Štítného 5)</w:t>
      </w:r>
      <w:r w:rsidRPr="00D14B0B">
        <w:rPr>
          <w:rFonts w:ascii="Cambria" w:hAnsi="Cambria" w:cs="Arial"/>
        </w:rPr>
        <w:t xml:space="preserve">, </w:t>
      </w:r>
      <w:r>
        <w:rPr>
          <w:rFonts w:ascii="Cambria" w:hAnsi="Cambria" w:cs="Arial"/>
        </w:rPr>
        <w:t>H</w:t>
      </w:r>
      <w:r w:rsidRPr="00D14B0B">
        <w:rPr>
          <w:rFonts w:ascii="Cambria" w:hAnsi="Cambria" w:cs="Arial"/>
        </w:rPr>
        <w:t>udební škola</w:t>
      </w:r>
      <w:r>
        <w:rPr>
          <w:rFonts w:ascii="Cambria" w:hAnsi="Cambria" w:cs="Arial"/>
        </w:rPr>
        <w:t xml:space="preserve"> HMP Komenského 9, </w:t>
      </w:r>
      <w:r w:rsidRPr="005D205E">
        <w:rPr>
          <w:rFonts w:ascii="Cambria" w:hAnsi="Cambria" w:cs="Arial"/>
        </w:rPr>
        <w:t xml:space="preserve">Baletní škola </w:t>
      </w:r>
      <w:proofErr w:type="spellStart"/>
      <w:r w:rsidRPr="005D205E">
        <w:rPr>
          <w:rFonts w:ascii="Cambria" w:hAnsi="Cambria" w:cs="Arial"/>
        </w:rPr>
        <w:t>BcA</w:t>
      </w:r>
      <w:proofErr w:type="spellEnd"/>
      <w:r w:rsidRPr="005D205E">
        <w:rPr>
          <w:rFonts w:ascii="Cambria" w:hAnsi="Cambria" w:cs="Arial"/>
        </w:rPr>
        <w:t xml:space="preserve">. Jána </w:t>
      </w:r>
      <w:proofErr w:type="spellStart"/>
      <w:r w:rsidRPr="005D205E">
        <w:rPr>
          <w:rFonts w:ascii="Cambria" w:hAnsi="Cambria" w:cs="Arial"/>
        </w:rPr>
        <w:t>Nemce</w:t>
      </w:r>
      <w:proofErr w:type="spellEnd"/>
      <w:r w:rsidRPr="005D205E">
        <w:rPr>
          <w:rFonts w:ascii="Cambria" w:hAnsi="Cambria" w:cs="Arial"/>
        </w:rPr>
        <w:t xml:space="preserve"> (</w:t>
      </w:r>
      <w:proofErr w:type="spellStart"/>
      <w:r w:rsidRPr="005D205E">
        <w:rPr>
          <w:rFonts w:ascii="Cambria" w:hAnsi="Cambria" w:cs="Arial"/>
        </w:rPr>
        <w:t>Koněvova</w:t>
      </w:r>
      <w:proofErr w:type="spellEnd"/>
      <w:r w:rsidRPr="005D205E">
        <w:rPr>
          <w:rFonts w:ascii="Cambria" w:hAnsi="Cambria" w:cs="Arial"/>
        </w:rPr>
        <w:t xml:space="preserve"> 19)</w:t>
      </w:r>
      <w:r w:rsidRPr="00D14B0B">
        <w:rPr>
          <w:rFonts w:ascii="Cambria" w:hAnsi="Cambria" w:cs="Arial"/>
        </w:rPr>
        <w:t xml:space="preserve"> a DDM Ulita. Tyto školy a</w:t>
      </w:r>
      <w:r>
        <w:rPr>
          <w:rFonts w:ascii="Cambria" w:hAnsi="Cambria" w:cs="Arial"/>
        </w:rPr>
        <w:t> </w:t>
      </w:r>
      <w:r w:rsidRPr="00D14B0B">
        <w:rPr>
          <w:rFonts w:ascii="Cambria" w:hAnsi="Cambria" w:cs="Arial"/>
        </w:rPr>
        <w:t xml:space="preserve">školské zařízení zřizuje hl. m. Praha. ZUŠ se významně podílejí na formování osobnosti svých žáků, rozvíjejí jejich individuální schopnosti a talent ve výtvarném a literárně – dramatickém oboru. Hudební škola vytváří předpoklady pro pokračování ve studiu na hudebně zaměřeném gymnáziu. Dům dětí a mládeže nabízí nejrůznější kroužky pro předškolní a školní děti, ale i pro dospělé. </w:t>
      </w:r>
    </w:p>
    <w:p w:rsidR="00AE6DAE" w:rsidRPr="00516CC0" w:rsidRDefault="00AE6DAE" w:rsidP="005D205E">
      <w:pPr>
        <w:spacing w:before="120" w:after="0"/>
        <w:jc w:val="both"/>
        <w:rPr>
          <w:rFonts w:ascii="Cambria" w:hAnsi="Cambria" w:cs="Arial"/>
          <w:b/>
        </w:rPr>
      </w:pPr>
      <w:r w:rsidRPr="00516CC0">
        <w:rPr>
          <w:rFonts w:ascii="Cambria" w:hAnsi="Cambria" w:cs="Arial"/>
          <w:b/>
        </w:rPr>
        <w:t>Střední školy</w:t>
      </w:r>
    </w:p>
    <w:p w:rsidR="00AE6DAE" w:rsidRPr="00D14B0B" w:rsidRDefault="00AE6DAE" w:rsidP="005D205E">
      <w:pPr>
        <w:spacing w:after="120"/>
        <w:jc w:val="both"/>
        <w:rPr>
          <w:rFonts w:ascii="Cambria" w:hAnsi="Cambria" w:cs="Arial"/>
        </w:rPr>
      </w:pPr>
      <w:r w:rsidRPr="00700BC9">
        <w:rPr>
          <w:rFonts w:ascii="Cambria" w:hAnsi="Cambria" w:cs="Arial"/>
        </w:rPr>
        <w:t>Nabídka je poměrně široká a studenti mají vzhledem k poloze městské části možnost využívat i</w:t>
      </w:r>
      <w:r>
        <w:rPr>
          <w:rFonts w:ascii="Cambria" w:hAnsi="Cambria" w:cs="Arial"/>
        </w:rPr>
        <w:t> </w:t>
      </w:r>
      <w:r w:rsidRPr="00700BC9">
        <w:rPr>
          <w:rFonts w:ascii="Cambria" w:hAnsi="Cambria" w:cs="Arial"/>
        </w:rPr>
        <w:t xml:space="preserve">další silně koncentrovanou nabídku středních škol </w:t>
      </w:r>
      <w:r>
        <w:rPr>
          <w:rFonts w:ascii="Cambria" w:hAnsi="Cambria" w:cs="Arial"/>
        </w:rPr>
        <w:t>v</w:t>
      </w:r>
      <w:r w:rsidRPr="00700BC9">
        <w:rPr>
          <w:rFonts w:ascii="Cambria" w:hAnsi="Cambria" w:cs="Arial"/>
        </w:rPr>
        <w:t xml:space="preserve"> Praze 1 a Praze 2.</w:t>
      </w:r>
    </w:p>
    <w:p w:rsidR="00AE6DAE" w:rsidRDefault="00AE6DAE" w:rsidP="00700BC9">
      <w:pPr>
        <w:spacing w:before="120" w:after="0"/>
        <w:jc w:val="both"/>
        <w:rPr>
          <w:rFonts w:ascii="Cambria" w:hAnsi="Cambria" w:cs="Arial"/>
        </w:rPr>
      </w:pPr>
      <w:r w:rsidRPr="00D14B0B">
        <w:rPr>
          <w:rFonts w:ascii="Cambria" w:hAnsi="Cambria" w:cs="Arial"/>
        </w:rPr>
        <w:t xml:space="preserve">Střední školy jsou </w:t>
      </w:r>
      <w:r>
        <w:rPr>
          <w:rFonts w:ascii="Cambria" w:hAnsi="Cambria" w:cs="Arial"/>
        </w:rPr>
        <w:t>v</w:t>
      </w:r>
      <w:r w:rsidRPr="00D14B0B">
        <w:rPr>
          <w:rFonts w:ascii="Cambria" w:hAnsi="Cambria" w:cs="Arial"/>
        </w:rPr>
        <w:t xml:space="preserve"> Praze 3 zastoupeny školami jak státními</w:t>
      </w:r>
      <w:r w:rsidR="00594289">
        <w:rPr>
          <w:rFonts w:ascii="Cambria" w:hAnsi="Cambria" w:cs="Arial"/>
        </w:rPr>
        <w:t>,</w:t>
      </w:r>
      <w:r w:rsidRPr="00D14B0B">
        <w:rPr>
          <w:rFonts w:ascii="Cambria" w:hAnsi="Cambria" w:cs="Arial"/>
        </w:rPr>
        <w:t xml:space="preserve"> tak soukromými a vytvářejí velmi pestrou nabídku vzdělávacích možností od všeobecného vzdělání po odborné technické, chemické, ekonomické a další, ale zejména umělecké. </w:t>
      </w:r>
      <w:r>
        <w:rPr>
          <w:rFonts w:ascii="Cambria" w:hAnsi="Cambria" w:cs="Arial"/>
        </w:rPr>
        <w:t xml:space="preserve">V území </w:t>
      </w:r>
      <w:r w:rsidRPr="00700BC9">
        <w:rPr>
          <w:rFonts w:ascii="Cambria" w:hAnsi="Cambria" w:cs="Arial"/>
        </w:rPr>
        <w:t>absen</w:t>
      </w:r>
      <w:r>
        <w:rPr>
          <w:rFonts w:ascii="Cambria" w:hAnsi="Cambria" w:cs="Arial"/>
        </w:rPr>
        <w:t>tuje střední škola</w:t>
      </w:r>
      <w:r w:rsidRPr="00700BC9">
        <w:rPr>
          <w:rFonts w:ascii="Cambria" w:hAnsi="Cambria" w:cs="Arial"/>
        </w:rPr>
        <w:t xml:space="preserve"> s cizojazyčnou výukou, </w:t>
      </w:r>
      <w:r>
        <w:rPr>
          <w:rFonts w:ascii="Cambria" w:hAnsi="Cambria" w:cs="Arial"/>
        </w:rPr>
        <w:t xml:space="preserve">nicméně </w:t>
      </w:r>
      <w:r w:rsidRPr="00826378">
        <w:rPr>
          <w:rFonts w:ascii="Cambria" w:hAnsi="Cambria" w:cs="Arial"/>
        </w:rPr>
        <w:t>Gymnázium Na Pražačce otvírá každý rok třídu s rozšířenou výukou němčiny</w:t>
      </w:r>
      <w:r w:rsidRPr="00700BC9">
        <w:rPr>
          <w:rFonts w:ascii="Cambria" w:hAnsi="Cambria" w:cs="Arial"/>
        </w:rPr>
        <w:t>. Při hodnocení této situace je nutno doporučit vnímání současného stavu hlavně z celopražského pohledu. Při zohlednění změn v demografickém vývoji lze konstatovat, že kapacity gymnázií v Praze jsou předimenzované.</w:t>
      </w:r>
      <w:r w:rsidRPr="00D14B0B">
        <w:rPr>
          <w:rFonts w:ascii="Cambria" w:hAnsi="Cambria" w:cs="Arial"/>
        </w:rPr>
        <w:t xml:space="preserve"> </w:t>
      </w:r>
    </w:p>
    <w:p w:rsidR="00AE6DAE" w:rsidRPr="00DA589D" w:rsidRDefault="00AE6DAE" w:rsidP="00700BC9">
      <w:pPr>
        <w:spacing w:before="120" w:after="0"/>
        <w:jc w:val="both"/>
        <w:rPr>
          <w:rFonts w:ascii="Cambria" w:hAnsi="Cambria"/>
          <w:lang w:eastAsia="cs-CZ"/>
        </w:rPr>
      </w:pPr>
      <w:r w:rsidRPr="00D14B0B">
        <w:rPr>
          <w:rFonts w:ascii="Cambria" w:hAnsi="Cambria" w:cs="Arial"/>
        </w:rPr>
        <w:t xml:space="preserve">V současné době je </w:t>
      </w:r>
      <w:r w:rsidR="00594289">
        <w:rPr>
          <w:rFonts w:ascii="Cambria" w:hAnsi="Cambria" w:cs="Arial"/>
        </w:rPr>
        <w:t xml:space="preserve">na území Prahy 3 </w:t>
      </w:r>
      <w:r w:rsidRPr="00D14B0B">
        <w:rPr>
          <w:rFonts w:ascii="Cambria" w:hAnsi="Cambria" w:cs="Arial"/>
        </w:rPr>
        <w:t>celkem 6 škol zřizovaných hl. m. Prahou</w:t>
      </w:r>
      <w:r>
        <w:rPr>
          <w:rFonts w:ascii="Cambria" w:hAnsi="Cambria" w:cs="Arial"/>
        </w:rPr>
        <w:t xml:space="preserve"> - </w:t>
      </w:r>
      <w:r w:rsidRPr="00826378">
        <w:rPr>
          <w:rFonts w:ascii="Cambria" w:hAnsi="Cambria" w:cs="Arial"/>
        </w:rPr>
        <w:t xml:space="preserve">Gymnázium Karla Sladkovského, Gymnázium Na Pražačce, Obchodní akademie Kubelíkova 37, Obchodní akademie Hovorčovická, Vyšší odborná škola a Střední umělecká škola Václava </w:t>
      </w:r>
      <w:proofErr w:type="spellStart"/>
      <w:r w:rsidRPr="00826378">
        <w:rPr>
          <w:rFonts w:ascii="Cambria" w:hAnsi="Cambria" w:cs="Arial"/>
        </w:rPr>
        <w:t>Hollara</w:t>
      </w:r>
      <w:proofErr w:type="spellEnd"/>
      <w:r w:rsidRPr="00826378">
        <w:rPr>
          <w:rFonts w:ascii="Cambria" w:hAnsi="Cambria" w:cs="Arial"/>
        </w:rPr>
        <w:t>, VOŠ a SŠ uměleckoprůmyslová</w:t>
      </w:r>
      <w:r w:rsidRPr="00DA589D">
        <w:rPr>
          <w:rFonts w:ascii="Cambria" w:hAnsi="Cambria"/>
          <w:lang w:eastAsia="cs-CZ"/>
        </w:rPr>
        <w:t xml:space="preserve"> Žižkovo nám</w:t>
      </w:r>
      <w:r>
        <w:rPr>
          <w:rFonts w:ascii="Cambria" w:hAnsi="Cambria"/>
          <w:lang w:eastAsia="cs-CZ"/>
        </w:rPr>
        <w:t>.</w:t>
      </w:r>
    </w:p>
    <w:p w:rsidR="00AE6DAE" w:rsidRPr="00826378" w:rsidRDefault="00594289" w:rsidP="00700BC9">
      <w:pPr>
        <w:spacing w:before="120"/>
        <w:jc w:val="both"/>
        <w:rPr>
          <w:rFonts w:ascii="Cambria" w:hAnsi="Cambria" w:cs="Arial"/>
        </w:rPr>
      </w:pPr>
      <w:r>
        <w:rPr>
          <w:rFonts w:ascii="Cambria" w:hAnsi="Cambria" w:cs="Arial"/>
        </w:rPr>
        <w:t>Dále se zde nacházejí č</w:t>
      </w:r>
      <w:r w:rsidR="00AE6DAE">
        <w:rPr>
          <w:rFonts w:ascii="Cambria" w:hAnsi="Cambria" w:cs="Arial"/>
        </w:rPr>
        <w:t xml:space="preserve">tyři školy </w:t>
      </w:r>
      <w:r w:rsidR="00AE6DAE" w:rsidRPr="00D005E6">
        <w:rPr>
          <w:rFonts w:ascii="Cambria" w:hAnsi="Cambria" w:cs="Arial"/>
        </w:rPr>
        <w:t>soukromý</w:t>
      </w:r>
      <w:r w:rsidR="00AE6DAE">
        <w:rPr>
          <w:rFonts w:ascii="Cambria" w:hAnsi="Cambria" w:cs="Arial"/>
        </w:rPr>
        <w:t>ch</w:t>
      </w:r>
      <w:r w:rsidR="00AE6DAE" w:rsidRPr="00D005E6">
        <w:rPr>
          <w:rFonts w:ascii="Cambria" w:hAnsi="Cambria" w:cs="Arial"/>
        </w:rPr>
        <w:t xml:space="preserve"> zřizovatel</w:t>
      </w:r>
      <w:r w:rsidR="00AE6DAE">
        <w:rPr>
          <w:rFonts w:ascii="Cambria" w:hAnsi="Cambria" w:cs="Arial"/>
        </w:rPr>
        <w:t>ů</w:t>
      </w:r>
      <w:r w:rsidR="00AE6DAE" w:rsidRPr="00D005E6">
        <w:rPr>
          <w:rFonts w:ascii="Cambria" w:hAnsi="Cambria" w:cs="Arial"/>
        </w:rPr>
        <w:t xml:space="preserve"> - </w:t>
      </w:r>
      <w:r w:rsidR="00AE6DAE" w:rsidRPr="00826378">
        <w:rPr>
          <w:rFonts w:ascii="Cambria" w:hAnsi="Cambria" w:cs="Arial"/>
        </w:rPr>
        <w:t xml:space="preserve">Bankovní akademie SOŠ a VOŠ, SŠ knižní kultury, Střední odborná škola podnikatelská PROFIT, Středisko praktického </w:t>
      </w:r>
      <w:proofErr w:type="gramStart"/>
      <w:r w:rsidR="00AE6DAE" w:rsidRPr="00826378">
        <w:rPr>
          <w:rFonts w:ascii="Cambria" w:hAnsi="Cambria" w:cs="Arial"/>
        </w:rPr>
        <w:t>vyučování –INVENTARI</w:t>
      </w:r>
      <w:proofErr w:type="gramEnd"/>
      <w:r w:rsidR="00AE6DAE" w:rsidRPr="00D005E6">
        <w:rPr>
          <w:rFonts w:ascii="Cambria" w:hAnsi="Cambria" w:cs="Arial"/>
        </w:rPr>
        <w:t xml:space="preserve">. </w:t>
      </w:r>
    </w:p>
    <w:p w:rsidR="00AE6DAE" w:rsidRPr="00516CC0" w:rsidRDefault="00AE6DAE" w:rsidP="005D205E">
      <w:pPr>
        <w:spacing w:before="120" w:after="0"/>
        <w:jc w:val="both"/>
        <w:rPr>
          <w:rFonts w:ascii="Cambria" w:hAnsi="Cambria" w:cs="Arial"/>
          <w:b/>
        </w:rPr>
      </w:pPr>
      <w:r w:rsidRPr="00516CC0">
        <w:rPr>
          <w:rFonts w:ascii="Cambria" w:hAnsi="Cambria" w:cs="Arial"/>
          <w:b/>
        </w:rPr>
        <w:t>Vysoké školy</w:t>
      </w:r>
    </w:p>
    <w:p w:rsidR="00AE6DAE" w:rsidRPr="00D14B0B" w:rsidRDefault="00AE6DAE" w:rsidP="005D205E">
      <w:pPr>
        <w:spacing w:after="120"/>
        <w:jc w:val="both"/>
        <w:rPr>
          <w:rFonts w:ascii="Cambria" w:hAnsi="Cambria" w:cs="Arial"/>
        </w:rPr>
      </w:pPr>
      <w:r w:rsidRPr="00D005E6">
        <w:rPr>
          <w:rFonts w:ascii="Cambria" w:hAnsi="Cambria" w:cs="Arial"/>
        </w:rPr>
        <w:t xml:space="preserve">Praha 3 je tradičně sídlem vysokého školství, konkrétně sídlem </w:t>
      </w:r>
      <w:r w:rsidRPr="00D005E6">
        <w:rPr>
          <w:rFonts w:ascii="Cambria" w:hAnsi="Cambria"/>
          <w:lang w:eastAsia="cs-CZ"/>
        </w:rPr>
        <w:t>Vysoké školy ekonomické</w:t>
      </w:r>
      <w:r w:rsidRPr="00D14B0B">
        <w:rPr>
          <w:rFonts w:ascii="Cambria" w:hAnsi="Cambria" w:cs="Arial"/>
        </w:rPr>
        <w:t xml:space="preserve"> s příslušnými studentskými kolejemi</w:t>
      </w:r>
      <w:r w:rsidRPr="00D005E6">
        <w:rPr>
          <w:rFonts w:ascii="Cambria" w:hAnsi="Cambria"/>
          <w:lang w:eastAsia="cs-CZ"/>
        </w:rPr>
        <w:t>, Univerzita Jana Amose Komenského (soukromá škola-Roháčova 63),</w:t>
      </w:r>
      <w:r w:rsidRPr="00D14B0B">
        <w:rPr>
          <w:rFonts w:ascii="Cambria" w:hAnsi="Cambria" w:cs="Arial"/>
        </w:rPr>
        <w:t xml:space="preserve"> </w:t>
      </w:r>
      <w:r>
        <w:rPr>
          <w:rFonts w:ascii="Cambria" w:hAnsi="Cambria" w:cs="Arial"/>
        </w:rPr>
        <w:t xml:space="preserve">a </w:t>
      </w:r>
      <w:r w:rsidRPr="00D14B0B">
        <w:rPr>
          <w:rFonts w:ascii="Cambria" w:hAnsi="Cambria" w:cs="Arial"/>
        </w:rPr>
        <w:t xml:space="preserve">nachází se zde i pracoviště Metropolitní univerzity Praha v Prokopově ulici. </w:t>
      </w:r>
    </w:p>
    <w:p w:rsidR="00AE6DAE" w:rsidRDefault="00AE6DAE" w:rsidP="000E0328">
      <w:pPr>
        <w:jc w:val="both"/>
        <w:rPr>
          <w:rFonts w:ascii="Cambria" w:hAnsi="Cambria" w:cs="Arial"/>
        </w:rPr>
      </w:pPr>
    </w:p>
    <w:p w:rsidR="00AE6DAE" w:rsidRDefault="00AE6DAE" w:rsidP="000E0328">
      <w:pPr>
        <w:jc w:val="both"/>
        <w:rPr>
          <w:rFonts w:ascii="Cambria" w:hAnsi="Cambria" w:cs="Arial"/>
        </w:rPr>
      </w:pPr>
    </w:p>
    <w:p w:rsidR="00AE6DAE" w:rsidRDefault="00AE6DAE" w:rsidP="000E0328">
      <w:pPr>
        <w:jc w:val="both"/>
        <w:rPr>
          <w:rFonts w:ascii="Cambria" w:hAnsi="Cambria" w:cs="Arial"/>
        </w:rPr>
      </w:pPr>
    </w:p>
    <w:p w:rsidR="00AE6DAE" w:rsidRDefault="00AE6DAE" w:rsidP="000E0328">
      <w:pPr>
        <w:jc w:val="both"/>
        <w:rPr>
          <w:rFonts w:ascii="Cambria" w:hAnsi="Cambria" w:cs="Arial"/>
        </w:rPr>
      </w:pPr>
    </w:p>
    <w:p w:rsidR="00AE6DAE" w:rsidRDefault="00AE6DAE" w:rsidP="000E0328">
      <w:pPr>
        <w:jc w:val="both"/>
        <w:rPr>
          <w:rFonts w:ascii="Cambria" w:hAnsi="Cambria" w:cs="Arial"/>
        </w:rPr>
      </w:pPr>
    </w:p>
    <w:p w:rsidR="00AE6DAE" w:rsidRDefault="00AE6DAE" w:rsidP="000E0328">
      <w:pPr>
        <w:jc w:val="both"/>
        <w:rPr>
          <w:rFonts w:ascii="Cambria" w:hAnsi="Cambria" w:cs="Arial"/>
        </w:rPr>
      </w:pPr>
    </w:p>
    <w:p w:rsidR="00AE6DAE" w:rsidRDefault="00AE6DAE" w:rsidP="000E0328">
      <w:pPr>
        <w:jc w:val="both"/>
        <w:rPr>
          <w:rFonts w:ascii="Cambria" w:hAnsi="Cambria" w:cs="Arial"/>
        </w:rPr>
      </w:pPr>
    </w:p>
    <w:p w:rsidR="00AE6DAE" w:rsidRPr="00A02EFC" w:rsidRDefault="00AE6DAE" w:rsidP="000E0328">
      <w:pPr>
        <w:jc w:val="both"/>
        <w:rPr>
          <w:rFonts w:ascii="Cambria" w:hAnsi="Cambria" w:cs="Arial"/>
        </w:rPr>
      </w:pPr>
      <w:r w:rsidRPr="00A02EFC">
        <w:rPr>
          <w:rFonts w:ascii="Cambria" w:hAnsi="Cambria" w:cs="Arial"/>
        </w:rPr>
        <w:t>SWOT analýza pro problémový okruh Lidské zdroje - školství: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804"/>
        <w:gridCol w:w="4408"/>
      </w:tblGrid>
      <w:tr w:rsidR="00AE6DAE" w:rsidRPr="00A02EFC" w:rsidTr="006F1753">
        <w:tc>
          <w:tcPr>
            <w:tcW w:w="13210" w:type="dxa"/>
            <w:gridSpan w:val="2"/>
            <w:shd w:val="clear" w:color="auto" w:fill="9E292B"/>
            <w:vAlign w:val="center"/>
          </w:tcPr>
          <w:p w:rsidR="00AE6DAE" w:rsidRPr="00ED0C70" w:rsidRDefault="00AE6DAE" w:rsidP="000E0328">
            <w:pPr>
              <w:jc w:val="both"/>
              <w:rPr>
                <w:rFonts w:ascii="Cambria" w:hAnsi="Cambria" w:cs="Arial"/>
                <w:b/>
                <w:color w:val="FFFFFF"/>
                <w:sz w:val="20"/>
                <w:szCs w:val="20"/>
              </w:rPr>
            </w:pPr>
            <w:r w:rsidRPr="00ED0C70">
              <w:rPr>
                <w:rFonts w:ascii="Cambria" w:hAnsi="Cambria" w:cs="Arial"/>
                <w:b/>
                <w:color w:val="FFFFFF"/>
                <w:sz w:val="20"/>
                <w:szCs w:val="20"/>
              </w:rPr>
              <w:t>Lidské zdroje - školství</w:t>
            </w:r>
          </w:p>
        </w:tc>
      </w:tr>
      <w:tr w:rsidR="00AE6DAE" w:rsidRPr="00A02EFC" w:rsidTr="000E0328">
        <w:trPr>
          <w:trHeight w:val="170"/>
        </w:trPr>
        <w:tc>
          <w:tcPr>
            <w:tcW w:w="6605" w:type="dxa"/>
            <w:shd w:val="clear" w:color="auto" w:fill="E0E0E0"/>
            <w:vAlign w:val="center"/>
          </w:tcPr>
          <w:p w:rsidR="00AE6DAE" w:rsidRPr="006F1753" w:rsidRDefault="00AE6DAE" w:rsidP="000E0328">
            <w:pPr>
              <w:jc w:val="both"/>
              <w:rPr>
                <w:rFonts w:ascii="Cambria" w:hAnsi="Cambria" w:cs="Arial"/>
                <w:b/>
                <w:sz w:val="20"/>
                <w:szCs w:val="20"/>
              </w:rPr>
            </w:pPr>
            <w:r w:rsidRPr="006F1753">
              <w:rPr>
                <w:rFonts w:ascii="Cambria" w:hAnsi="Cambria" w:cs="Arial"/>
                <w:b/>
                <w:sz w:val="20"/>
                <w:szCs w:val="20"/>
              </w:rPr>
              <w:t>Silné stránky</w:t>
            </w:r>
          </w:p>
        </w:tc>
        <w:tc>
          <w:tcPr>
            <w:tcW w:w="6605" w:type="dxa"/>
            <w:shd w:val="clear" w:color="auto" w:fill="E0E0E0"/>
            <w:vAlign w:val="center"/>
          </w:tcPr>
          <w:p w:rsidR="00AE6DAE" w:rsidRPr="006F1753" w:rsidRDefault="00AE6DAE" w:rsidP="000E0328">
            <w:pPr>
              <w:jc w:val="both"/>
              <w:rPr>
                <w:rFonts w:ascii="Cambria" w:hAnsi="Cambria" w:cs="Arial"/>
                <w:b/>
                <w:sz w:val="20"/>
                <w:szCs w:val="20"/>
              </w:rPr>
            </w:pPr>
            <w:r w:rsidRPr="006F1753">
              <w:rPr>
                <w:rFonts w:ascii="Cambria" w:hAnsi="Cambria" w:cs="Arial"/>
                <w:b/>
                <w:sz w:val="20"/>
                <w:szCs w:val="20"/>
              </w:rPr>
              <w:t>Slabé stránky</w:t>
            </w:r>
          </w:p>
        </w:tc>
      </w:tr>
      <w:tr w:rsidR="00AE6DAE" w:rsidRPr="00A02EFC" w:rsidTr="000E0328">
        <w:tc>
          <w:tcPr>
            <w:tcW w:w="6605" w:type="dxa"/>
          </w:tcPr>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existence celostátně a celoměstsky významných škol</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široká nabídka učebních programů mateřských a základních škol pro všechny skupiny žáků, včetně handicapovaných žáků a žáků z etnických menšin</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dobrá nabídka zařízení pro mimoškolní zájmovou a volnočasovou činnost dětí</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pestrá nabídka středního odborného vzdělávání s existencí tradičních a proslavených uměleckoprůmyslových škol</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 xml:space="preserve">existence koncepce rozvoje školství </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 xml:space="preserve">existence </w:t>
            </w:r>
            <w:proofErr w:type="spellStart"/>
            <w:proofErr w:type="gramStart"/>
            <w:r w:rsidRPr="00495F0A">
              <w:rPr>
                <w:rFonts w:ascii="Cambria" w:hAnsi="Cambria"/>
                <w:sz w:val="20"/>
                <w:szCs w:val="20"/>
              </w:rPr>
              <w:t>pedagogicko</w:t>
            </w:r>
            <w:proofErr w:type="spellEnd"/>
            <w:r w:rsidRPr="00495F0A">
              <w:rPr>
                <w:rFonts w:ascii="Cambria" w:hAnsi="Cambria"/>
                <w:sz w:val="20"/>
                <w:szCs w:val="20"/>
              </w:rPr>
              <w:t>–psychologické</w:t>
            </w:r>
            <w:proofErr w:type="gramEnd"/>
            <w:r w:rsidRPr="00495F0A">
              <w:rPr>
                <w:rFonts w:ascii="Cambria" w:hAnsi="Cambria"/>
                <w:sz w:val="20"/>
                <w:szCs w:val="20"/>
              </w:rPr>
              <w:t xml:space="preserve"> poradny na území MČ</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podpora volnočasových aktivit formou grantů</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existence ZŠ se zaměřením na výuku jazyků a digitální gramotnost a šestiletého gymnázia s třídou s rozšířenou výukou německého jazyka</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pokrytí potřeb na umístění dětí do mateřských škol v lokalitě Prahy 3</w:t>
            </w:r>
          </w:p>
          <w:p w:rsidR="00AE6DAE" w:rsidRPr="00495F0A" w:rsidRDefault="00AE6DAE" w:rsidP="00495F0A">
            <w:pPr>
              <w:pStyle w:val="Odstavecseseznamem"/>
              <w:spacing w:after="0"/>
              <w:ind w:left="284" w:right="93"/>
              <w:jc w:val="both"/>
              <w:rPr>
                <w:rFonts w:ascii="Cambria" w:hAnsi="Cambria"/>
                <w:sz w:val="20"/>
                <w:szCs w:val="20"/>
              </w:rPr>
            </w:pPr>
          </w:p>
        </w:tc>
        <w:tc>
          <w:tcPr>
            <w:tcW w:w="6605" w:type="dxa"/>
          </w:tcPr>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úbytek žáků při přechodu na druhý stupeň ZŠ</w:t>
            </w:r>
          </w:p>
          <w:p w:rsidR="00AE6DAE" w:rsidRPr="00495F0A" w:rsidRDefault="00AE6DAE" w:rsidP="00495F0A">
            <w:pPr>
              <w:pStyle w:val="Odstavecseseznamem"/>
              <w:spacing w:after="0"/>
              <w:ind w:left="284" w:right="93"/>
              <w:jc w:val="both"/>
              <w:rPr>
                <w:rFonts w:ascii="Cambria" w:hAnsi="Cambria"/>
                <w:sz w:val="20"/>
                <w:szCs w:val="20"/>
              </w:rPr>
            </w:pPr>
          </w:p>
          <w:p w:rsidR="00AE6DAE" w:rsidRPr="00495F0A" w:rsidRDefault="00AE6DAE" w:rsidP="00495F0A">
            <w:pPr>
              <w:pStyle w:val="Odstavecseseznamem"/>
              <w:spacing w:after="0"/>
              <w:ind w:left="284" w:right="93"/>
              <w:jc w:val="both"/>
              <w:rPr>
                <w:rFonts w:ascii="Cambria" w:hAnsi="Cambria"/>
                <w:sz w:val="20"/>
                <w:szCs w:val="20"/>
              </w:rPr>
            </w:pPr>
          </w:p>
        </w:tc>
      </w:tr>
      <w:tr w:rsidR="00AE6DAE" w:rsidRPr="00A02EFC" w:rsidTr="000E0328">
        <w:tc>
          <w:tcPr>
            <w:tcW w:w="6605" w:type="dxa"/>
            <w:shd w:val="clear" w:color="auto" w:fill="E0E0E0"/>
            <w:vAlign w:val="center"/>
          </w:tcPr>
          <w:p w:rsidR="00AE6DAE" w:rsidRPr="006F1753" w:rsidRDefault="00AE6DAE" w:rsidP="000E0328">
            <w:pPr>
              <w:jc w:val="both"/>
              <w:rPr>
                <w:rFonts w:ascii="Cambria" w:hAnsi="Cambria" w:cs="Arial"/>
                <w:b/>
                <w:sz w:val="20"/>
                <w:szCs w:val="20"/>
              </w:rPr>
            </w:pPr>
            <w:r w:rsidRPr="006F1753">
              <w:rPr>
                <w:rFonts w:ascii="Cambria" w:hAnsi="Cambria" w:cs="Arial"/>
                <w:b/>
                <w:sz w:val="20"/>
                <w:szCs w:val="20"/>
              </w:rPr>
              <w:t>Příležitosti</w:t>
            </w:r>
          </w:p>
        </w:tc>
        <w:tc>
          <w:tcPr>
            <w:tcW w:w="6605" w:type="dxa"/>
            <w:shd w:val="clear" w:color="auto" w:fill="E0E0E0"/>
            <w:vAlign w:val="center"/>
          </w:tcPr>
          <w:p w:rsidR="00AE6DAE" w:rsidRPr="006F1753" w:rsidRDefault="00AE6DAE" w:rsidP="000E0328">
            <w:pPr>
              <w:jc w:val="both"/>
              <w:rPr>
                <w:rFonts w:ascii="Cambria" w:hAnsi="Cambria" w:cs="Arial"/>
                <w:b/>
                <w:sz w:val="20"/>
                <w:szCs w:val="20"/>
              </w:rPr>
            </w:pPr>
            <w:r w:rsidRPr="006F1753">
              <w:rPr>
                <w:rFonts w:ascii="Cambria" w:hAnsi="Cambria" w:cs="Arial"/>
                <w:b/>
                <w:sz w:val="20"/>
                <w:szCs w:val="20"/>
              </w:rPr>
              <w:t>Hrozby</w:t>
            </w:r>
          </w:p>
        </w:tc>
      </w:tr>
      <w:tr w:rsidR="00AE6DAE" w:rsidRPr="00A02EFC" w:rsidTr="000E0328">
        <w:tc>
          <w:tcPr>
            <w:tcW w:w="6605" w:type="dxa"/>
          </w:tcPr>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realizace investičních záměrů s dopadem na školskou infrastrukturu</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vytvoření kapacit v MŠ v důsledku vyšší poptávky v souladu s demografickým vývojem</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využití rezervních prostorových kapacit ve školách ve prospěch zájmové činnosti nebo pro nové kapacity MŠ</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vznik nových vzdělávacích programů reflektujících potřeby cizinců</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systematické řešení stavu školství s ohledem na demografický vývoj obyvatel</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vyšší míra zapojování rodičů do činnosti MŠ, ZŠ - komunikace dítě - rodič - pedagog, společné akce, využívání celostátně fungujících projektů, např. Rodiče vítáni</w:t>
            </w:r>
          </w:p>
        </w:tc>
        <w:tc>
          <w:tcPr>
            <w:tcW w:w="6605" w:type="dxa"/>
          </w:tcPr>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úsporná opatření státního rozpočtu, která povedou k snížení příspěvků na školy a</w:t>
            </w:r>
            <w:r>
              <w:rPr>
                <w:rFonts w:ascii="Cambria" w:hAnsi="Cambria"/>
                <w:sz w:val="20"/>
                <w:szCs w:val="20"/>
              </w:rPr>
              <w:t> </w:t>
            </w:r>
            <w:r w:rsidRPr="00495F0A">
              <w:rPr>
                <w:rFonts w:ascii="Cambria" w:hAnsi="Cambria"/>
                <w:sz w:val="20"/>
                <w:szCs w:val="20"/>
              </w:rPr>
              <w:t>k</w:t>
            </w:r>
            <w:r>
              <w:rPr>
                <w:rFonts w:ascii="Cambria" w:hAnsi="Cambria"/>
                <w:sz w:val="20"/>
                <w:szCs w:val="20"/>
              </w:rPr>
              <w:t> </w:t>
            </w:r>
            <w:r w:rsidRPr="00495F0A">
              <w:rPr>
                <w:rFonts w:ascii="Cambria" w:hAnsi="Cambria"/>
                <w:sz w:val="20"/>
                <w:szCs w:val="20"/>
              </w:rPr>
              <w:t>jejich uzavírání</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ohrožení existence škol, jejichž nabídka vzdělávacích programů a technického vybavení neodpovídá současným trendům vývoje (např. jazyková, počítačová gramotnost)</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snížení poptávky po kapacitách škol a</w:t>
            </w:r>
            <w:r>
              <w:rPr>
                <w:rFonts w:ascii="Cambria" w:hAnsi="Cambria"/>
                <w:sz w:val="20"/>
                <w:szCs w:val="20"/>
              </w:rPr>
              <w:t> </w:t>
            </w:r>
            <w:r w:rsidRPr="00495F0A">
              <w:rPr>
                <w:rFonts w:ascii="Cambria" w:hAnsi="Cambria"/>
                <w:sz w:val="20"/>
                <w:szCs w:val="20"/>
              </w:rPr>
              <w:t xml:space="preserve">školských zařízení v důsledku </w:t>
            </w:r>
            <w:proofErr w:type="spellStart"/>
            <w:r w:rsidRPr="00495F0A">
              <w:rPr>
                <w:rFonts w:ascii="Cambria" w:hAnsi="Cambria"/>
                <w:sz w:val="20"/>
                <w:szCs w:val="20"/>
              </w:rPr>
              <w:t>nerealizace</w:t>
            </w:r>
            <w:proofErr w:type="spellEnd"/>
            <w:r w:rsidRPr="00495F0A">
              <w:rPr>
                <w:rFonts w:ascii="Cambria" w:hAnsi="Cambria"/>
                <w:sz w:val="20"/>
                <w:szCs w:val="20"/>
              </w:rPr>
              <w:t xml:space="preserve"> plánovaných investičních záměrů v oblasti bytové výstavby</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zánik základních škol v důsledku jejich nízké naplněnosti</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další zhoršení vybavenosti areálů ZŠ</w:t>
            </w:r>
          </w:p>
        </w:tc>
      </w:tr>
    </w:tbl>
    <w:p w:rsidR="00AE6DAE" w:rsidRDefault="00AE6DAE" w:rsidP="000E0328">
      <w:pPr>
        <w:jc w:val="both"/>
        <w:rPr>
          <w:rFonts w:ascii="Cambria" w:hAnsi="Cambria" w:cs="Arial"/>
        </w:rPr>
      </w:pPr>
    </w:p>
    <w:p w:rsidR="00AE6DAE" w:rsidRDefault="00AE6DAE" w:rsidP="000E0328">
      <w:pPr>
        <w:jc w:val="both"/>
        <w:rPr>
          <w:rFonts w:ascii="Cambria" w:hAnsi="Cambria" w:cs="Arial"/>
        </w:rPr>
      </w:pPr>
    </w:p>
    <w:p w:rsidR="00AE6DAE" w:rsidRDefault="00AE6DAE" w:rsidP="000E0328">
      <w:pPr>
        <w:jc w:val="both"/>
        <w:rPr>
          <w:rFonts w:ascii="Cambria" w:hAnsi="Cambria" w:cs="Arial"/>
        </w:rPr>
      </w:pPr>
    </w:p>
    <w:p w:rsidR="00AE6DAE" w:rsidRDefault="00AE6DAE" w:rsidP="000E0328">
      <w:pPr>
        <w:jc w:val="both"/>
        <w:rPr>
          <w:rFonts w:ascii="Cambria" w:hAnsi="Cambria" w:cs="Arial"/>
        </w:rPr>
      </w:pPr>
    </w:p>
    <w:p w:rsidR="00AE6DAE" w:rsidRDefault="00AE6DAE" w:rsidP="0076426D">
      <w:pPr>
        <w:pStyle w:val="Nadpis2"/>
      </w:pPr>
      <w:bookmarkStart w:id="62" w:name="_Toc257721032"/>
      <w:bookmarkStart w:id="63" w:name="_Toc387818328"/>
      <w:r w:rsidRPr="00EA033C">
        <w:lastRenderedPageBreak/>
        <w:t>Sport, volnočasové aktivity</w:t>
      </w:r>
      <w:bookmarkEnd w:id="62"/>
      <w:bookmarkEnd w:id="63"/>
    </w:p>
    <w:p w:rsidR="00AE6DAE" w:rsidRDefault="00AE6DAE" w:rsidP="00826378">
      <w:pPr>
        <w:spacing w:after="120"/>
        <w:jc w:val="both"/>
        <w:rPr>
          <w:rFonts w:ascii="Cambria" w:hAnsi="Cambria" w:cs="Arial"/>
        </w:rPr>
      </w:pPr>
      <w:r>
        <w:rPr>
          <w:rFonts w:ascii="Cambria" w:hAnsi="Cambria" w:cs="Arial"/>
        </w:rPr>
        <w:t>V r. 2013 byla schválena</w:t>
      </w:r>
      <w:r w:rsidRPr="003A727E">
        <w:rPr>
          <w:rFonts w:ascii="Cambria" w:hAnsi="Cambria" w:cs="Arial"/>
        </w:rPr>
        <w:t xml:space="preserve"> </w:t>
      </w:r>
      <w:r>
        <w:rPr>
          <w:rFonts w:ascii="Cambria" w:hAnsi="Cambria" w:cs="Arial"/>
        </w:rPr>
        <w:t>Koncepce</w:t>
      </w:r>
      <w:r w:rsidRPr="00D14B0B">
        <w:rPr>
          <w:rFonts w:ascii="Cambria" w:hAnsi="Cambria" w:cs="Arial"/>
        </w:rPr>
        <w:t xml:space="preserve"> rozvoje </w:t>
      </w:r>
      <w:r>
        <w:rPr>
          <w:rFonts w:ascii="Cambria" w:hAnsi="Cambria" w:cs="Arial"/>
        </w:rPr>
        <w:t>tělovýchovy a sportu MČ Prahy 3, kterou vytvořila Komise pro tělovýchovu a sport</w:t>
      </w:r>
      <w:r w:rsidRPr="00D14B0B">
        <w:rPr>
          <w:rFonts w:ascii="Cambria" w:hAnsi="Cambria" w:cs="Arial"/>
        </w:rPr>
        <w:t xml:space="preserve">. </w:t>
      </w:r>
    </w:p>
    <w:p w:rsidR="00AE6DAE" w:rsidRDefault="00AE6DAE" w:rsidP="00826378">
      <w:pPr>
        <w:spacing w:after="120"/>
        <w:jc w:val="both"/>
        <w:rPr>
          <w:rFonts w:ascii="Cambria" w:hAnsi="Cambria" w:cs="Arial"/>
        </w:rPr>
      </w:pPr>
      <w:r>
        <w:rPr>
          <w:rFonts w:ascii="Cambria" w:hAnsi="Cambria" w:cs="Arial"/>
        </w:rPr>
        <w:t>V majetku městské části je sportovní a rekreační areál na Pražačce (SARAP), jenž je její příspěvkovou organizací. V areálu se nachází hřiště na fotbal, atletická dráha, tenisové kurty, volejbalové a basketbalové hřiště, otevřený a krytý plavecký bazén, posilovna, dětské dopravní hřiště. Další víceúčelová hřiště jsou k dispozici u škol zřizovaných městskou částí Praha 3 – ZŠ Chmelnice, Jeseniova, Pražačka, Jiřího z </w:t>
      </w:r>
      <w:proofErr w:type="gramStart"/>
      <w:r>
        <w:rPr>
          <w:rFonts w:ascii="Cambria" w:hAnsi="Cambria" w:cs="Arial"/>
        </w:rPr>
        <w:t>Lobko</w:t>
      </w:r>
      <w:r w:rsidR="00725984">
        <w:rPr>
          <w:rFonts w:ascii="Cambria" w:hAnsi="Cambria" w:cs="Arial"/>
        </w:rPr>
        <w:t>v</w:t>
      </w:r>
      <w:r w:rsidRPr="00B729A9">
        <w:rPr>
          <w:rFonts w:ascii="Cambria" w:hAnsi="Cambria" w:cs="Arial"/>
        </w:rPr>
        <w:t>ic</w:t>
      </w:r>
      <w:proofErr w:type="gramEnd"/>
      <w:r>
        <w:rPr>
          <w:rFonts w:ascii="Cambria" w:hAnsi="Cambria" w:cs="Arial"/>
        </w:rPr>
        <w:t xml:space="preserve">. Volně přístupná jsou hřiště v ulici Luční, na Žižkově náměstí a v parku Rajská zahrada. Veřejnost využívá tělocvičny u všech ZŠ. </w:t>
      </w:r>
    </w:p>
    <w:p w:rsidR="00AE6DAE" w:rsidRDefault="00AE6DAE" w:rsidP="00826378">
      <w:pPr>
        <w:spacing w:after="120"/>
        <w:jc w:val="both"/>
        <w:rPr>
          <w:rFonts w:ascii="Cambria" w:hAnsi="Cambria" w:cs="Arial"/>
        </w:rPr>
      </w:pPr>
      <w:r>
        <w:rPr>
          <w:rFonts w:ascii="Cambria" w:hAnsi="Cambria" w:cs="Arial"/>
        </w:rPr>
        <w:t xml:space="preserve">Úřad městské části pomocí grantů podporuje 28 sportovních klubů – nestátních neziskových organizací, které mají sídlo a působnost na území Prahy 3 a zabývají se tělovýchovou a sportem. Tyto organizace mohou čerpat dotace v devíti stanovených oblastech (provoz, děti a mládež, lokální akce, sport pro širokou veřejnost, na nájmy tělovýchovných zařízení, na výchovu a podporu trenérů, </w:t>
      </w:r>
      <w:r w:rsidRPr="00BF6287">
        <w:rPr>
          <w:rFonts w:ascii="Cambria" w:hAnsi="Cambria"/>
        </w:rPr>
        <w:t>handicapovaných sportovců, významné sportovní akce a výjezdy na soustředění a závody). Grantový f</w:t>
      </w:r>
      <w:r w:rsidRPr="00307455">
        <w:rPr>
          <w:rFonts w:ascii="Cambria" w:hAnsi="Cambria"/>
        </w:rPr>
        <w:t xml:space="preserve">ond využívá prostředky získané </w:t>
      </w:r>
      <w:r w:rsidRPr="00BF6287">
        <w:rPr>
          <w:rFonts w:ascii="Cambria" w:hAnsi="Cambria"/>
        </w:rPr>
        <w:t>z odvodů z výherních hracích přístrojů a jiných technických herních zařízení</w:t>
      </w:r>
      <w:r w:rsidRPr="00307455">
        <w:rPr>
          <w:rFonts w:ascii="Cambria" w:hAnsi="Cambria"/>
        </w:rPr>
        <w:t>, k</w:t>
      </w:r>
      <w:r>
        <w:rPr>
          <w:rFonts w:ascii="Cambria" w:hAnsi="Cambria"/>
        </w:rPr>
        <w:t>teré přiděluje svým městským čá</w:t>
      </w:r>
      <w:r w:rsidRPr="00307455">
        <w:rPr>
          <w:rFonts w:ascii="Cambria" w:hAnsi="Cambria"/>
        </w:rPr>
        <w:t>stem</w:t>
      </w:r>
      <w:r>
        <w:rPr>
          <w:rFonts w:ascii="Cambria" w:hAnsi="Cambria"/>
        </w:rPr>
        <w:t xml:space="preserve"> Magistrát hl. města Prahy</w:t>
      </w:r>
      <w:r w:rsidRPr="00307455">
        <w:rPr>
          <w:rFonts w:ascii="Cambria" w:hAnsi="Cambria"/>
        </w:rPr>
        <w:t>.</w:t>
      </w:r>
    </w:p>
    <w:p w:rsidR="00AE6DAE" w:rsidRDefault="00AE6DAE" w:rsidP="00826378">
      <w:pPr>
        <w:spacing w:after="120"/>
        <w:jc w:val="both"/>
        <w:rPr>
          <w:rFonts w:ascii="Cambria" w:hAnsi="Cambria" w:cs="Arial"/>
        </w:rPr>
      </w:pPr>
      <w:r w:rsidRPr="00BF6287">
        <w:rPr>
          <w:rFonts w:ascii="Cambria" w:hAnsi="Cambria" w:cs="Arial"/>
        </w:rPr>
        <w:t xml:space="preserve">Na území městské části je řada sportovních organizací a </w:t>
      </w:r>
      <w:r>
        <w:rPr>
          <w:rFonts w:ascii="Cambria" w:hAnsi="Cambria" w:cs="Arial"/>
        </w:rPr>
        <w:t>neziskových organizací</w:t>
      </w:r>
      <w:r w:rsidRPr="00BF6287">
        <w:rPr>
          <w:rFonts w:ascii="Cambria" w:hAnsi="Cambria" w:cs="Arial"/>
        </w:rPr>
        <w:t>, které zajišťují organizovanou sportovní výchovu</w:t>
      </w:r>
      <w:r>
        <w:rPr>
          <w:rFonts w:ascii="Cambria" w:hAnsi="Cambria" w:cs="Arial"/>
        </w:rPr>
        <w:t>.</w:t>
      </w:r>
    </w:p>
    <w:p w:rsidR="00AE6DAE" w:rsidRPr="00BF6287" w:rsidRDefault="00AE6DAE" w:rsidP="00BF6287">
      <w:pPr>
        <w:spacing w:after="120"/>
        <w:jc w:val="both"/>
        <w:rPr>
          <w:rFonts w:ascii="Cambria" w:hAnsi="Cambria" w:cs="Arial"/>
        </w:rPr>
      </w:pPr>
      <w:r w:rsidRPr="00BF6287">
        <w:rPr>
          <w:rFonts w:ascii="Cambria" w:hAnsi="Cambria" w:cs="Arial"/>
        </w:rPr>
        <w:t>Mezi organizace zajišťující volnočasové aktivity dětí, mládeže a dospělých patří např.:</w:t>
      </w:r>
    </w:p>
    <w:p w:rsidR="00AE6DAE" w:rsidRDefault="00AE6DAE" w:rsidP="00BF6287">
      <w:pPr>
        <w:pStyle w:val="Odstavecseseznamem"/>
        <w:numPr>
          <w:ilvl w:val="0"/>
          <w:numId w:val="36"/>
        </w:numPr>
        <w:jc w:val="both"/>
        <w:rPr>
          <w:rFonts w:ascii="Cambria" w:hAnsi="Cambria" w:cs="Arial"/>
        </w:rPr>
      </w:pPr>
      <w:r>
        <w:rPr>
          <w:rFonts w:ascii="Cambria" w:hAnsi="Cambria" w:cs="Arial"/>
        </w:rPr>
        <w:t>147. PS Galaxie – nezisková organizace pro děti s využitím volnočasových aktivit. Je součástí sdružení Pionýr, pořádá schůzky každý týden, výlety a tábory.</w:t>
      </w:r>
    </w:p>
    <w:p w:rsidR="00AE6DAE" w:rsidRDefault="00AE6DAE" w:rsidP="00BF6287">
      <w:pPr>
        <w:pStyle w:val="Odstavecseseznamem"/>
        <w:numPr>
          <w:ilvl w:val="0"/>
          <w:numId w:val="36"/>
        </w:numPr>
        <w:jc w:val="both"/>
        <w:rPr>
          <w:rFonts w:ascii="Cambria" w:hAnsi="Cambria" w:cs="Arial"/>
        </w:rPr>
      </w:pPr>
      <w:r>
        <w:rPr>
          <w:rFonts w:ascii="Cambria" w:hAnsi="Cambria" w:cs="Arial"/>
        </w:rPr>
        <w:t>Český rybářský svaz místní organizace Žižkov, pro všechny zájmové skupiny.</w:t>
      </w:r>
    </w:p>
    <w:p w:rsidR="00AE6DAE" w:rsidRDefault="00AE6DAE" w:rsidP="00BF6287">
      <w:pPr>
        <w:pStyle w:val="Odstavecseseznamem"/>
        <w:numPr>
          <w:ilvl w:val="0"/>
          <w:numId w:val="36"/>
        </w:numPr>
        <w:jc w:val="both"/>
        <w:rPr>
          <w:rFonts w:ascii="Cambria" w:hAnsi="Cambria" w:cs="Arial"/>
        </w:rPr>
      </w:pPr>
      <w:r>
        <w:rPr>
          <w:rFonts w:ascii="Cambria" w:hAnsi="Cambria" w:cs="Arial"/>
        </w:rPr>
        <w:t xml:space="preserve">TOM 201 01 </w:t>
      </w:r>
      <w:proofErr w:type="gramStart"/>
      <w:r>
        <w:rPr>
          <w:rFonts w:ascii="Cambria" w:hAnsi="Cambria" w:cs="Arial"/>
        </w:rPr>
        <w:t>S.T.</w:t>
      </w:r>
      <w:proofErr w:type="gramEnd"/>
      <w:r>
        <w:rPr>
          <w:rFonts w:ascii="Cambria" w:hAnsi="Cambria" w:cs="Arial"/>
        </w:rPr>
        <w:t>A.N. Praha 3 – turistický oddíl pro děti a mládež pořádá schůzky každý týden, výlety a tábory.</w:t>
      </w:r>
    </w:p>
    <w:p w:rsidR="00AE6DAE" w:rsidRDefault="00AE6DAE" w:rsidP="00BF6287">
      <w:pPr>
        <w:pStyle w:val="Odstavecseseznamem"/>
        <w:numPr>
          <w:ilvl w:val="0"/>
          <w:numId w:val="36"/>
        </w:numPr>
        <w:jc w:val="both"/>
        <w:rPr>
          <w:rFonts w:ascii="Cambria" w:hAnsi="Cambria" w:cs="Arial"/>
        </w:rPr>
      </w:pPr>
      <w:r>
        <w:rPr>
          <w:rFonts w:ascii="Cambria" w:hAnsi="Cambria" w:cs="Arial"/>
        </w:rPr>
        <w:t xml:space="preserve">TTC Praha – klub rekreačního stolního tenisu pro mládež a dospělé. </w:t>
      </w:r>
    </w:p>
    <w:p w:rsidR="00AE6DAE" w:rsidRPr="00974B1B" w:rsidRDefault="00AE6DAE" w:rsidP="00BF6287">
      <w:pPr>
        <w:pStyle w:val="Odstavecseseznamem"/>
        <w:numPr>
          <w:ilvl w:val="0"/>
          <w:numId w:val="36"/>
        </w:numPr>
        <w:jc w:val="both"/>
        <w:rPr>
          <w:rFonts w:ascii="Cambria" w:hAnsi="Cambria"/>
        </w:rPr>
      </w:pPr>
      <w:proofErr w:type="spellStart"/>
      <w:proofErr w:type="gramStart"/>
      <w:r w:rsidRPr="00974B1B">
        <w:rPr>
          <w:rFonts w:ascii="Cambria" w:hAnsi="Cambria"/>
        </w:rPr>
        <w:t>Sarap</w:t>
      </w:r>
      <w:proofErr w:type="spellEnd"/>
      <w:r w:rsidRPr="00974B1B">
        <w:rPr>
          <w:rFonts w:ascii="Cambria" w:hAnsi="Cambria"/>
        </w:rPr>
        <w:t>–středisko</w:t>
      </w:r>
      <w:proofErr w:type="gramEnd"/>
      <w:r w:rsidRPr="00974B1B">
        <w:rPr>
          <w:rFonts w:ascii="Cambria" w:hAnsi="Cambria"/>
        </w:rPr>
        <w:t xml:space="preserve"> pro sportovní vyžití mládeže, zřizuje MČ Praha 3</w:t>
      </w:r>
    </w:p>
    <w:p w:rsidR="00AE6DAE" w:rsidRDefault="00AE6DAE" w:rsidP="00BF6287">
      <w:pPr>
        <w:pStyle w:val="Odstavecseseznamem"/>
        <w:numPr>
          <w:ilvl w:val="0"/>
          <w:numId w:val="36"/>
        </w:numPr>
        <w:jc w:val="both"/>
        <w:rPr>
          <w:rFonts w:ascii="Cambria" w:hAnsi="Cambria" w:cs="Arial"/>
        </w:rPr>
      </w:pPr>
      <w:r w:rsidRPr="00974B1B">
        <w:rPr>
          <w:rFonts w:ascii="Cambria" w:hAnsi="Cambria" w:cs="Arial"/>
        </w:rPr>
        <w:t xml:space="preserve">Centrum dětí a mládeže </w:t>
      </w:r>
      <w:proofErr w:type="spellStart"/>
      <w:r w:rsidRPr="00974B1B">
        <w:rPr>
          <w:rFonts w:ascii="Cambria" w:hAnsi="Cambria" w:cs="Arial"/>
        </w:rPr>
        <w:t>Teen</w:t>
      </w:r>
      <w:proofErr w:type="spellEnd"/>
      <w:r>
        <w:rPr>
          <w:rFonts w:ascii="Cambria" w:hAnsi="Cambria" w:cs="Arial"/>
        </w:rPr>
        <w:t xml:space="preserve"> </w:t>
      </w:r>
      <w:proofErr w:type="spellStart"/>
      <w:r>
        <w:rPr>
          <w:rFonts w:ascii="Cambria" w:hAnsi="Cambria" w:cs="Arial"/>
        </w:rPr>
        <w:t>C</w:t>
      </w:r>
      <w:r w:rsidR="00725984">
        <w:rPr>
          <w:rFonts w:ascii="Cambria" w:hAnsi="Cambria" w:cs="Arial"/>
        </w:rPr>
        <w:t>h</w:t>
      </w:r>
      <w:r>
        <w:rPr>
          <w:rFonts w:ascii="Cambria" w:hAnsi="Cambria" w:cs="Arial"/>
        </w:rPr>
        <w:t>allenge</w:t>
      </w:r>
      <w:proofErr w:type="spellEnd"/>
      <w:r>
        <w:rPr>
          <w:rFonts w:ascii="Cambria" w:hAnsi="Cambria" w:cs="Arial"/>
        </w:rPr>
        <w:t xml:space="preserve"> </w:t>
      </w:r>
      <w:proofErr w:type="spellStart"/>
      <w:r>
        <w:rPr>
          <w:rFonts w:ascii="Cambria" w:hAnsi="Cambria" w:cs="Arial"/>
        </w:rPr>
        <w:t>International</w:t>
      </w:r>
      <w:proofErr w:type="spellEnd"/>
      <w:r>
        <w:rPr>
          <w:rFonts w:ascii="Cambria" w:hAnsi="Cambria" w:cs="Arial"/>
        </w:rPr>
        <w:t xml:space="preserve"> ČR Praha – zaměření na primární prevenci a volnočasové aktivity</w:t>
      </w:r>
    </w:p>
    <w:p w:rsidR="00AE6DAE" w:rsidRPr="00BF6287" w:rsidRDefault="00AE6DAE" w:rsidP="00BF6287">
      <w:pPr>
        <w:pStyle w:val="Odstavecseseznamem"/>
        <w:numPr>
          <w:ilvl w:val="0"/>
          <w:numId w:val="36"/>
        </w:numPr>
        <w:jc w:val="both"/>
        <w:rPr>
          <w:rFonts w:ascii="Cambria" w:hAnsi="Cambria" w:cs="Arial"/>
        </w:rPr>
      </w:pPr>
      <w:r w:rsidRPr="00BF6287">
        <w:rPr>
          <w:rFonts w:ascii="Cambria" w:hAnsi="Cambria" w:cs="Arial"/>
        </w:rPr>
        <w:t>DDM Praha 3 – ULITA, středisko volného času pro děti, mládež a dospělé</w:t>
      </w:r>
    </w:p>
    <w:p w:rsidR="00AE6DAE" w:rsidRPr="00BF6287" w:rsidRDefault="00AE6DAE" w:rsidP="00BF6287">
      <w:pPr>
        <w:pStyle w:val="Odstavecseseznamem"/>
        <w:numPr>
          <w:ilvl w:val="0"/>
          <w:numId w:val="36"/>
        </w:numPr>
        <w:jc w:val="both"/>
        <w:rPr>
          <w:rFonts w:ascii="Cambria" w:hAnsi="Cambria" w:cs="Arial"/>
        </w:rPr>
      </w:pPr>
      <w:r w:rsidRPr="00BF6287">
        <w:rPr>
          <w:rFonts w:ascii="Cambria" w:hAnsi="Cambria" w:cs="Arial"/>
        </w:rPr>
        <w:t>Nízkoprahový klub Beztíže (oddělení DDM Praha 3)</w:t>
      </w:r>
    </w:p>
    <w:p w:rsidR="00AE6DAE" w:rsidRDefault="00AE6DAE" w:rsidP="00BF6287">
      <w:pPr>
        <w:pStyle w:val="Odstavecseseznamem"/>
        <w:numPr>
          <w:ilvl w:val="0"/>
          <w:numId w:val="36"/>
        </w:numPr>
        <w:jc w:val="both"/>
        <w:rPr>
          <w:rFonts w:ascii="Cambria" w:hAnsi="Cambria" w:cs="Arial"/>
        </w:rPr>
      </w:pPr>
      <w:r w:rsidRPr="002E6E23">
        <w:rPr>
          <w:rFonts w:ascii="Cambria" w:hAnsi="Cambria" w:cs="Arial"/>
        </w:rPr>
        <w:t xml:space="preserve">R </w:t>
      </w:r>
      <w:r>
        <w:rPr>
          <w:rFonts w:ascii="Cambria" w:hAnsi="Cambria" w:cs="Arial"/>
        </w:rPr>
        <w:t>–</w:t>
      </w:r>
      <w:r w:rsidRPr="002E6E23">
        <w:rPr>
          <w:rFonts w:ascii="Cambria" w:hAnsi="Cambria" w:cs="Arial"/>
        </w:rPr>
        <w:t xml:space="preserve"> Mosty</w:t>
      </w:r>
    </w:p>
    <w:p w:rsidR="00AE6DAE" w:rsidRPr="002E6E23" w:rsidRDefault="00AE6DAE" w:rsidP="002E6E23">
      <w:pPr>
        <w:jc w:val="both"/>
        <w:rPr>
          <w:rFonts w:ascii="Cambria" w:hAnsi="Cambria" w:cs="Arial"/>
        </w:rPr>
      </w:pPr>
      <w:r>
        <w:rPr>
          <w:rFonts w:ascii="Cambria" w:hAnsi="Cambria" w:cs="Arial"/>
        </w:rPr>
        <w:t>Většina těchto organizací zajišťuje také spektrum sociální pomoci, z tohoto důvodu jsou zmíněné již v kapitole 4.4 o sociální péči.</w:t>
      </w:r>
    </w:p>
    <w:p w:rsidR="00AE6DAE" w:rsidRPr="00B83CB9" w:rsidRDefault="00AE6DAE" w:rsidP="00B83CB9">
      <w:pPr>
        <w:jc w:val="both"/>
        <w:rPr>
          <w:rFonts w:ascii="Cambria" w:hAnsi="Cambria" w:cs="Arial"/>
        </w:rPr>
      </w:pPr>
      <w:r w:rsidRPr="00B83CB9">
        <w:rPr>
          <w:rFonts w:ascii="Cambria" w:hAnsi="Cambria" w:cs="Arial"/>
        </w:rPr>
        <w:t>Rekonstrukce Rajské zahrady, sportovně rekreačního areálu Pražačka, stejně jako vybudování, rozšíření nebo modernizace několika dalších hřišť v uplynulých letech přispělo ke zlepšení nabídky, která však stále neuspokojuje rostoucí poptávku. S problémem nedostatku prostorových kapacit se potýká také organizovaná a výkonnostní tělovýchova. Fenoménem zasluhujícím zvláštní zřetel je fotbalový klub a areál žižkovské Viktorky, který přispívá k udržování zdravého patriotismu obyvatel této čtvrti. Specifickým potenciálem Prahy 3 je rovněž existence několika větších ploch volné veřejné zeleně,</w:t>
      </w:r>
      <w:r>
        <w:rPr>
          <w:rFonts w:ascii="Cambria" w:hAnsi="Cambria" w:cs="Arial"/>
        </w:rPr>
        <w:t xml:space="preserve"> využitelné pro rozmanité formy rekreace. </w:t>
      </w:r>
      <w:r w:rsidRPr="00B83CB9">
        <w:rPr>
          <w:rFonts w:ascii="Cambria" w:hAnsi="Cambria" w:cs="Arial"/>
        </w:rPr>
        <w:t>Pro jejich budoucí využití je potřeba velmi citlivě sladit ekologická, ekonomická i</w:t>
      </w:r>
      <w:r>
        <w:rPr>
          <w:rFonts w:ascii="Cambria" w:hAnsi="Cambria" w:cs="Arial"/>
        </w:rPr>
        <w:t> </w:t>
      </w:r>
      <w:r w:rsidRPr="00B83CB9">
        <w:rPr>
          <w:rFonts w:ascii="Cambria" w:hAnsi="Cambria" w:cs="Arial"/>
        </w:rPr>
        <w:t>společenská hlediska.</w:t>
      </w:r>
    </w:p>
    <w:p w:rsidR="00AE6DAE" w:rsidRPr="00A02EFC" w:rsidRDefault="00AE6DAE" w:rsidP="00D005E6">
      <w:pPr>
        <w:jc w:val="both"/>
        <w:rPr>
          <w:rFonts w:ascii="Cambria" w:hAnsi="Cambria" w:cs="Arial"/>
        </w:rPr>
      </w:pPr>
      <w:r w:rsidRPr="00A02EFC">
        <w:rPr>
          <w:rFonts w:ascii="Cambria" w:hAnsi="Cambria" w:cs="Arial"/>
        </w:rPr>
        <w:lastRenderedPageBreak/>
        <w:t>SWOT analýza pro problémový okruh sport a volnočasové aktivity: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666"/>
        <w:gridCol w:w="4543"/>
      </w:tblGrid>
      <w:tr w:rsidR="00AE6DAE" w:rsidRPr="00A02EFC" w:rsidTr="006F1753">
        <w:tc>
          <w:tcPr>
            <w:tcW w:w="9209" w:type="dxa"/>
            <w:gridSpan w:val="2"/>
            <w:shd w:val="clear" w:color="auto" w:fill="9E292B"/>
            <w:vAlign w:val="center"/>
          </w:tcPr>
          <w:p w:rsidR="00AE6DAE" w:rsidRPr="00ED0C70" w:rsidRDefault="00AE6DAE" w:rsidP="000E0328">
            <w:pPr>
              <w:rPr>
                <w:rFonts w:ascii="Cambria" w:hAnsi="Cambria" w:cs="Arial"/>
                <w:b/>
                <w:color w:val="FFFFFF"/>
                <w:sz w:val="20"/>
                <w:szCs w:val="20"/>
              </w:rPr>
            </w:pPr>
            <w:r w:rsidRPr="00ED0C70">
              <w:rPr>
                <w:rFonts w:ascii="Cambria" w:hAnsi="Cambria" w:cs="Arial"/>
                <w:b/>
                <w:color w:val="FFFFFF"/>
                <w:sz w:val="20"/>
                <w:szCs w:val="20"/>
              </w:rPr>
              <w:t>Sport a volnočasové aktivity</w:t>
            </w:r>
          </w:p>
        </w:tc>
      </w:tr>
      <w:tr w:rsidR="00AE6DAE" w:rsidRPr="00A02EFC" w:rsidTr="000E0328">
        <w:tc>
          <w:tcPr>
            <w:tcW w:w="4666" w:type="dxa"/>
            <w:shd w:val="clear" w:color="auto" w:fill="E0E0E0"/>
            <w:vAlign w:val="center"/>
          </w:tcPr>
          <w:p w:rsidR="00AE6DAE" w:rsidRPr="006F1753" w:rsidRDefault="00AE6DAE" w:rsidP="000E0328">
            <w:pPr>
              <w:jc w:val="both"/>
              <w:rPr>
                <w:rFonts w:ascii="Cambria" w:hAnsi="Cambria" w:cs="Arial"/>
                <w:b/>
                <w:sz w:val="20"/>
                <w:szCs w:val="20"/>
              </w:rPr>
            </w:pPr>
            <w:r w:rsidRPr="006F1753">
              <w:rPr>
                <w:rFonts w:ascii="Cambria" w:hAnsi="Cambria" w:cs="Arial"/>
                <w:b/>
                <w:sz w:val="20"/>
                <w:szCs w:val="20"/>
              </w:rPr>
              <w:t>Silné stránky</w:t>
            </w:r>
          </w:p>
        </w:tc>
        <w:tc>
          <w:tcPr>
            <w:tcW w:w="4543" w:type="dxa"/>
            <w:shd w:val="clear" w:color="auto" w:fill="E0E0E0"/>
            <w:vAlign w:val="center"/>
          </w:tcPr>
          <w:p w:rsidR="00AE6DAE" w:rsidRPr="006F1753" w:rsidRDefault="00AE6DAE" w:rsidP="000E0328">
            <w:pPr>
              <w:jc w:val="both"/>
              <w:rPr>
                <w:rFonts w:ascii="Cambria" w:hAnsi="Cambria" w:cs="Arial"/>
                <w:b/>
                <w:sz w:val="20"/>
                <w:szCs w:val="20"/>
              </w:rPr>
            </w:pPr>
            <w:r w:rsidRPr="006F1753">
              <w:rPr>
                <w:rFonts w:ascii="Cambria" w:hAnsi="Cambria" w:cs="Arial"/>
                <w:b/>
                <w:sz w:val="20"/>
                <w:szCs w:val="20"/>
              </w:rPr>
              <w:t>Slabé stránky</w:t>
            </w:r>
          </w:p>
        </w:tc>
      </w:tr>
      <w:tr w:rsidR="00AE6DAE" w:rsidRPr="00A02EFC" w:rsidTr="000E0328">
        <w:tc>
          <w:tcPr>
            <w:tcW w:w="4666" w:type="dxa"/>
          </w:tcPr>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existence větších ploch volné veřejné zeleně využitelné pro rekreační účely</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aktivní sportovní oddíly organizující tělovýchovné aktivity pro veřejnost</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 xml:space="preserve">probíhající proces rekonstrukce sportovních hřišť při školách s využitím pro veřejnost  </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sportovně rekreační areál Pražačka</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nově rekonstruovaná Rajská zahrada</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dostupnost volnočasových aktivit i pro sociálně znevýhodněné děti, resp. rodiny, v důsledku spolupráce MČ s neziskovými organizacemi a podpory NNO ze strany MČ</w:t>
            </w:r>
          </w:p>
        </w:tc>
        <w:tc>
          <w:tcPr>
            <w:tcW w:w="4543" w:type="dxa"/>
          </w:tcPr>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nerovnoměrné rozložení sportovišť v rámci území Prahy 3</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nedostatečná kapacita zázemí pro volnočasové aktivity v některých rezidenčních lokalitách</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malá nabídka ploch a prostorů pro zájmové a amatérské sportování obyvatel</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dostupnost veřejně přístupných sportovišť pro mládež</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ne vždy dostatečná bezpečnost a údržba volně přístupných oddychových ploch (hlavně Vítkov)</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nízká vybavenost doplňkovými službami a zařízením u rekreačních ploch (Parukářka, Židovské pece, Krejcárek, Vítkov atd.)</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špatná přístupnost rekreačních ploch (hlavně Vítkov - bariéry na nástupech)</w:t>
            </w:r>
          </w:p>
        </w:tc>
      </w:tr>
      <w:tr w:rsidR="00AE6DAE" w:rsidRPr="00A02EFC" w:rsidTr="000E0328">
        <w:tc>
          <w:tcPr>
            <w:tcW w:w="4666" w:type="dxa"/>
            <w:shd w:val="clear" w:color="auto" w:fill="E0E0E0"/>
            <w:vAlign w:val="center"/>
          </w:tcPr>
          <w:p w:rsidR="00AE6DAE" w:rsidRPr="006F1753" w:rsidRDefault="00AE6DAE" w:rsidP="000E0328">
            <w:pPr>
              <w:jc w:val="both"/>
              <w:rPr>
                <w:rFonts w:ascii="Cambria" w:hAnsi="Cambria" w:cs="Arial"/>
                <w:b/>
                <w:sz w:val="20"/>
                <w:szCs w:val="20"/>
              </w:rPr>
            </w:pPr>
            <w:r w:rsidRPr="006F1753">
              <w:rPr>
                <w:rFonts w:ascii="Cambria" w:hAnsi="Cambria" w:cs="Arial"/>
                <w:b/>
                <w:sz w:val="20"/>
                <w:szCs w:val="20"/>
              </w:rPr>
              <w:t>Příležitosti</w:t>
            </w:r>
          </w:p>
        </w:tc>
        <w:tc>
          <w:tcPr>
            <w:tcW w:w="4543" w:type="dxa"/>
            <w:shd w:val="clear" w:color="auto" w:fill="E0E0E0"/>
            <w:vAlign w:val="center"/>
          </w:tcPr>
          <w:p w:rsidR="00AE6DAE" w:rsidRPr="006F1753" w:rsidRDefault="00AE6DAE" w:rsidP="000E0328">
            <w:pPr>
              <w:jc w:val="both"/>
              <w:rPr>
                <w:rFonts w:ascii="Cambria" w:hAnsi="Cambria" w:cs="Arial"/>
                <w:b/>
                <w:sz w:val="20"/>
                <w:szCs w:val="20"/>
              </w:rPr>
            </w:pPr>
            <w:r w:rsidRPr="006F1753">
              <w:rPr>
                <w:rFonts w:ascii="Cambria" w:hAnsi="Cambria" w:cs="Arial"/>
                <w:b/>
                <w:sz w:val="20"/>
                <w:szCs w:val="20"/>
              </w:rPr>
              <w:t>Hrozby</w:t>
            </w:r>
          </w:p>
        </w:tc>
      </w:tr>
      <w:tr w:rsidR="00AE6DAE" w:rsidRPr="00A02EFC" w:rsidTr="000E0328">
        <w:tc>
          <w:tcPr>
            <w:tcW w:w="4666" w:type="dxa"/>
          </w:tcPr>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zázemí pro volnočasové aktivity jako součást rozvojových záměrů na zástavbu volných nebo asanovaných ploch</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růst hodnoty zdraví a rozvoj podnikání v oblasti sportu a rekreace na komerční bázi přispívající k významnému rozšíření nabídky a k větší územní rovnováze v nabídce</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zvýšený dohled na kvalitu, bezpečnost a údržbu dětských hřišť a veřejných sportovišť</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připravené záměry na revitalizaci centrálního prostoru na Vítkově</w:t>
            </w:r>
          </w:p>
          <w:p w:rsidR="00AE6DAE" w:rsidRPr="00495F0A" w:rsidRDefault="00AE6DAE" w:rsidP="00BC25C1">
            <w:pPr>
              <w:pStyle w:val="Odstavecseseznamem"/>
              <w:spacing w:after="0"/>
              <w:ind w:left="284" w:right="93"/>
              <w:jc w:val="both"/>
              <w:rPr>
                <w:rFonts w:ascii="Cambria" w:hAnsi="Cambria"/>
                <w:sz w:val="20"/>
                <w:szCs w:val="20"/>
              </w:rPr>
            </w:pPr>
          </w:p>
        </w:tc>
        <w:tc>
          <w:tcPr>
            <w:tcW w:w="4543" w:type="dxa"/>
          </w:tcPr>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tlak na využití současných sportovních a rekreačních ploch pro komerční účely</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zaostávání úrovně a pomalé přizpůsobování nabídky vývoji potřeb nových sportovních aktivit</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nedostatek financí na údržbu a opravy sportovišť a rekreačních ploch, který povede k jejich chátrání nebo rušení</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nevyužití rekreačního potenciálu větších volných ploch veřejné zeleně</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zanedbání a odložení investic do zpřístupnění zeleně (hlavně Vítkov)</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špatná koordinace a neaktivní postup HMP v přebírání ploch Nového spojení (Vítkov a Krejcárek)</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 xml:space="preserve">snižování prostředků z veřejných zdrojů do sportu a volnočasových aktivit </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podceňování prevence u "fungujících rodin"</w:t>
            </w:r>
            <w:r w:rsidRPr="00495F0A">
              <w:rPr>
                <w:rFonts w:ascii="Cambria" w:hAnsi="Cambria"/>
                <w:sz w:val="20"/>
                <w:szCs w:val="20"/>
                <w:vertAlign w:val="superscript"/>
              </w:rPr>
              <w:footnoteReference w:id="14"/>
            </w:r>
            <w:r w:rsidRPr="00495F0A">
              <w:rPr>
                <w:rFonts w:ascii="Cambria" w:hAnsi="Cambria"/>
                <w:sz w:val="20"/>
                <w:szCs w:val="20"/>
              </w:rPr>
              <w:t xml:space="preserve"> a s tím související snižování podpory na tyto preventivní aktivity </w:t>
            </w:r>
          </w:p>
        </w:tc>
      </w:tr>
    </w:tbl>
    <w:p w:rsidR="00AE6DAE" w:rsidRDefault="00AE6DAE" w:rsidP="0002436E">
      <w:pPr>
        <w:pStyle w:val="Nadpis2"/>
        <w:numPr>
          <w:ilvl w:val="0"/>
          <w:numId w:val="0"/>
        </w:numPr>
        <w:ind w:left="720"/>
      </w:pPr>
    </w:p>
    <w:p w:rsidR="00AE6DAE" w:rsidRDefault="00AE6DAE" w:rsidP="005C752A">
      <w:pPr>
        <w:rPr>
          <w:lang w:eastAsia="cs-CZ"/>
        </w:rPr>
      </w:pPr>
    </w:p>
    <w:p w:rsidR="00AE6DAE" w:rsidRDefault="00AE6DAE" w:rsidP="005C752A">
      <w:pPr>
        <w:rPr>
          <w:lang w:eastAsia="cs-CZ"/>
        </w:rPr>
      </w:pPr>
    </w:p>
    <w:p w:rsidR="00AE6DAE" w:rsidRDefault="00AE6DAE" w:rsidP="0076426D">
      <w:pPr>
        <w:pStyle w:val="Nadpis2"/>
      </w:pPr>
      <w:bookmarkStart w:id="64" w:name="_Toc387818329"/>
      <w:r w:rsidRPr="00EA033C">
        <w:lastRenderedPageBreak/>
        <w:t>Kultur</w:t>
      </w:r>
      <w:r>
        <w:t>a</w:t>
      </w:r>
      <w:bookmarkEnd w:id="64"/>
    </w:p>
    <w:p w:rsidR="00AE6DAE" w:rsidRPr="00A16710" w:rsidRDefault="00AE6DAE" w:rsidP="00BF6287">
      <w:pPr>
        <w:suppressAutoHyphens/>
        <w:spacing w:before="120" w:after="0"/>
        <w:jc w:val="both"/>
        <w:rPr>
          <w:rFonts w:ascii="Cambria" w:hAnsi="Cambria" w:cs="Arial"/>
          <w:lang w:eastAsia="ar-SA"/>
        </w:rPr>
      </w:pPr>
      <w:r w:rsidRPr="00A16710">
        <w:rPr>
          <w:rFonts w:ascii="Cambria" w:hAnsi="Cambria" w:cs="Arial"/>
          <w:lang w:eastAsia="ar-SA"/>
        </w:rPr>
        <w:t xml:space="preserve">MČ P3 </w:t>
      </w:r>
      <w:r>
        <w:rPr>
          <w:rFonts w:ascii="Cambria" w:hAnsi="Cambria" w:cs="Arial"/>
          <w:lang w:eastAsia="ar-SA"/>
        </w:rPr>
        <w:t>žije bohatým kulturním a společenským životem. V rámci Prahy p</w:t>
      </w:r>
      <w:r w:rsidRPr="00A16710">
        <w:rPr>
          <w:rFonts w:ascii="Cambria" w:hAnsi="Cambria" w:cs="Arial"/>
          <w:lang w:eastAsia="ar-SA"/>
        </w:rPr>
        <w:t xml:space="preserve">lní funkci kvalitního kulturního centra orientovaného jednak na kulturní zařízení celorepublikového významu, jakými jsou bezesporu:  </w:t>
      </w:r>
    </w:p>
    <w:p w:rsidR="00AE6DAE" w:rsidRPr="00A16710" w:rsidRDefault="00AE6DAE" w:rsidP="00BF6287">
      <w:pPr>
        <w:numPr>
          <w:ilvl w:val="0"/>
          <w:numId w:val="37"/>
        </w:numPr>
        <w:suppressAutoHyphens/>
        <w:spacing w:after="0"/>
        <w:ind w:left="714" w:hanging="357"/>
        <w:jc w:val="both"/>
        <w:rPr>
          <w:rFonts w:ascii="Cambria" w:hAnsi="Cambria" w:cs="Arial"/>
          <w:lang w:eastAsia="ar-SA"/>
        </w:rPr>
      </w:pPr>
      <w:r w:rsidRPr="00A16710">
        <w:rPr>
          <w:rFonts w:ascii="Cambria" w:hAnsi="Cambria" w:cs="Arial"/>
          <w:lang w:eastAsia="ar-SA"/>
        </w:rPr>
        <w:t xml:space="preserve">Žižkovské divadlo Járy Cimrmana, </w:t>
      </w:r>
    </w:p>
    <w:p w:rsidR="00AE6DAE" w:rsidRPr="00A16710" w:rsidRDefault="00AE6DAE" w:rsidP="00BF6287">
      <w:pPr>
        <w:numPr>
          <w:ilvl w:val="0"/>
          <w:numId w:val="37"/>
        </w:numPr>
        <w:suppressAutoHyphens/>
        <w:spacing w:after="0"/>
        <w:ind w:left="714" w:hanging="357"/>
        <w:jc w:val="both"/>
        <w:rPr>
          <w:rFonts w:ascii="Cambria" w:hAnsi="Cambria" w:cs="Arial"/>
          <w:lang w:eastAsia="ar-SA"/>
        </w:rPr>
      </w:pPr>
      <w:r w:rsidRPr="00A16710">
        <w:rPr>
          <w:rFonts w:ascii="Cambria" w:hAnsi="Cambria" w:cs="Arial"/>
          <w:lang w:eastAsia="ar-SA"/>
        </w:rPr>
        <w:t xml:space="preserve">divadlo </w:t>
      </w:r>
      <w:proofErr w:type="spellStart"/>
      <w:r w:rsidRPr="00A16710">
        <w:rPr>
          <w:rFonts w:ascii="Cambria" w:hAnsi="Cambria" w:cs="Arial"/>
          <w:lang w:eastAsia="ar-SA"/>
        </w:rPr>
        <w:t>Ponec</w:t>
      </w:r>
      <w:proofErr w:type="spellEnd"/>
    </w:p>
    <w:p w:rsidR="00AE6DAE" w:rsidRDefault="00AE6DAE" w:rsidP="00BF6287">
      <w:pPr>
        <w:numPr>
          <w:ilvl w:val="0"/>
          <w:numId w:val="37"/>
        </w:numPr>
        <w:suppressAutoHyphens/>
        <w:spacing w:after="0"/>
        <w:ind w:left="714" w:hanging="357"/>
        <w:jc w:val="both"/>
        <w:rPr>
          <w:rFonts w:ascii="Cambria" w:hAnsi="Cambria" w:cs="Arial"/>
          <w:lang w:eastAsia="ar-SA"/>
        </w:rPr>
      </w:pPr>
      <w:r w:rsidRPr="00A16710">
        <w:rPr>
          <w:rFonts w:ascii="Cambria" w:hAnsi="Cambria" w:cs="Arial"/>
          <w:lang w:eastAsia="ar-SA"/>
        </w:rPr>
        <w:t>Palác Akropolis</w:t>
      </w:r>
    </w:p>
    <w:p w:rsidR="00AE6DAE" w:rsidRPr="00A16710" w:rsidRDefault="00AE6DAE" w:rsidP="00BF6287">
      <w:pPr>
        <w:numPr>
          <w:ilvl w:val="0"/>
          <w:numId w:val="37"/>
        </w:numPr>
        <w:suppressAutoHyphens/>
        <w:spacing w:after="0"/>
        <w:ind w:left="714" w:hanging="357"/>
        <w:jc w:val="both"/>
        <w:rPr>
          <w:rFonts w:ascii="Cambria" w:hAnsi="Cambria" w:cs="Arial"/>
          <w:lang w:eastAsia="ar-SA"/>
        </w:rPr>
      </w:pPr>
      <w:r>
        <w:rPr>
          <w:rFonts w:ascii="Cambria" w:hAnsi="Cambria" w:cs="Arial"/>
          <w:lang w:eastAsia="ar-SA"/>
        </w:rPr>
        <w:t>Koncertní a výstavní síň Atrium</w:t>
      </w:r>
    </w:p>
    <w:p w:rsidR="00AE6DAE" w:rsidRPr="00A16710" w:rsidRDefault="00AE6DAE" w:rsidP="00BF6287">
      <w:pPr>
        <w:numPr>
          <w:ilvl w:val="0"/>
          <w:numId w:val="37"/>
        </w:numPr>
        <w:suppressAutoHyphens/>
        <w:spacing w:after="0"/>
        <w:ind w:left="714" w:hanging="357"/>
        <w:jc w:val="both"/>
        <w:rPr>
          <w:rFonts w:ascii="Cambria" w:hAnsi="Cambria" w:cs="Arial"/>
          <w:lang w:eastAsia="ar-SA"/>
        </w:rPr>
      </w:pPr>
      <w:r w:rsidRPr="00A16710">
        <w:rPr>
          <w:rFonts w:ascii="Cambria" w:hAnsi="Cambria" w:cs="Arial"/>
          <w:lang w:eastAsia="ar-SA"/>
        </w:rPr>
        <w:t>Armádní muzeum zabývající se vojenskou historií na našem území,</w:t>
      </w:r>
    </w:p>
    <w:p w:rsidR="00AE6DAE" w:rsidRPr="00A16710" w:rsidRDefault="00AE6DAE" w:rsidP="00BF6287">
      <w:pPr>
        <w:numPr>
          <w:ilvl w:val="0"/>
          <w:numId w:val="37"/>
        </w:numPr>
        <w:suppressAutoHyphens/>
        <w:spacing w:after="0"/>
        <w:ind w:left="714" w:hanging="357"/>
        <w:jc w:val="both"/>
        <w:rPr>
          <w:rFonts w:ascii="Cambria" w:hAnsi="Cambria" w:cs="Arial"/>
          <w:lang w:eastAsia="ar-SA"/>
        </w:rPr>
      </w:pPr>
      <w:r w:rsidRPr="00A16710">
        <w:rPr>
          <w:rFonts w:ascii="Cambria" w:hAnsi="Cambria" w:cs="Arial"/>
          <w:lang w:eastAsia="ar-SA"/>
        </w:rPr>
        <w:t xml:space="preserve">Kino </w:t>
      </w:r>
      <w:proofErr w:type="spellStart"/>
      <w:r w:rsidRPr="00A16710">
        <w:rPr>
          <w:rFonts w:ascii="Cambria" w:hAnsi="Cambria" w:cs="Arial"/>
          <w:lang w:eastAsia="ar-SA"/>
        </w:rPr>
        <w:t>Imax</w:t>
      </w:r>
      <w:proofErr w:type="spellEnd"/>
      <w:r w:rsidRPr="00A16710">
        <w:rPr>
          <w:rFonts w:ascii="Cambria" w:hAnsi="Cambria" w:cs="Arial"/>
          <w:lang w:eastAsia="ar-SA"/>
        </w:rPr>
        <w:t xml:space="preserve"> – první kino, kde se promíta</w:t>
      </w:r>
      <w:r w:rsidR="00725984">
        <w:rPr>
          <w:rFonts w:ascii="Cambria" w:hAnsi="Cambria" w:cs="Arial"/>
          <w:lang w:eastAsia="ar-SA"/>
        </w:rPr>
        <w:t>ly</w:t>
      </w:r>
      <w:r w:rsidRPr="00A16710">
        <w:rPr>
          <w:rFonts w:ascii="Cambria" w:hAnsi="Cambria" w:cs="Arial"/>
          <w:lang w:eastAsia="ar-SA"/>
        </w:rPr>
        <w:t xml:space="preserve"> 3D filmové produkce v ČR,</w:t>
      </w:r>
    </w:p>
    <w:p w:rsidR="00AE6DAE" w:rsidRPr="00A16710" w:rsidRDefault="00AE6DAE" w:rsidP="00BF6287">
      <w:pPr>
        <w:numPr>
          <w:ilvl w:val="0"/>
          <w:numId w:val="37"/>
        </w:numPr>
        <w:suppressAutoHyphens/>
        <w:spacing w:after="0"/>
        <w:ind w:left="714" w:hanging="357"/>
        <w:jc w:val="both"/>
        <w:rPr>
          <w:rFonts w:ascii="Cambria" w:hAnsi="Cambria" w:cs="Arial"/>
          <w:lang w:eastAsia="ar-SA"/>
        </w:rPr>
      </w:pPr>
      <w:proofErr w:type="spellStart"/>
      <w:r w:rsidRPr="00A16710">
        <w:rPr>
          <w:rFonts w:ascii="Cambria" w:hAnsi="Cambria" w:cs="Arial"/>
          <w:lang w:eastAsia="ar-SA"/>
        </w:rPr>
        <w:t>Cinema</w:t>
      </w:r>
      <w:proofErr w:type="spellEnd"/>
      <w:r w:rsidRPr="00A16710">
        <w:rPr>
          <w:rFonts w:ascii="Cambria" w:hAnsi="Cambria" w:cs="Arial"/>
          <w:lang w:eastAsia="ar-SA"/>
        </w:rPr>
        <w:t xml:space="preserve"> City Flora – multikino s osmi sály,</w:t>
      </w:r>
    </w:p>
    <w:p w:rsidR="00AE6DAE" w:rsidRPr="00A16710" w:rsidRDefault="00AE6DAE" w:rsidP="00BF6287">
      <w:pPr>
        <w:numPr>
          <w:ilvl w:val="0"/>
          <w:numId w:val="37"/>
        </w:numPr>
        <w:suppressAutoHyphens/>
        <w:spacing w:after="0"/>
        <w:ind w:left="714" w:hanging="357"/>
        <w:jc w:val="both"/>
        <w:rPr>
          <w:rFonts w:ascii="Cambria" w:hAnsi="Cambria" w:cs="Arial"/>
          <w:lang w:eastAsia="ar-SA"/>
        </w:rPr>
      </w:pPr>
      <w:r w:rsidRPr="00A16710">
        <w:rPr>
          <w:rFonts w:ascii="Cambria" w:hAnsi="Cambria" w:cs="Arial"/>
          <w:lang w:eastAsia="ar-SA"/>
        </w:rPr>
        <w:t>Národní památník na Vítkově, kde Národní muzeum pořádá koncerty, divadelní představení a výstavy,</w:t>
      </w:r>
    </w:p>
    <w:p w:rsidR="00AE6DAE" w:rsidRPr="00A16710" w:rsidRDefault="00AE6DAE" w:rsidP="00BF6287">
      <w:pPr>
        <w:numPr>
          <w:ilvl w:val="0"/>
          <w:numId w:val="37"/>
        </w:numPr>
        <w:suppressAutoHyphens/>
        <w:spacing w:after="0"/>
        <w:ind w:left="714" w:hanging="357"/>
        <w:jc w:val="both"/>
        <w:rPr>
          <w:rFonts w:ascii="Cambria" w:hAnsi="Cambria" w:cs="Arial"/>
          <w:lang w:eastAsia="ar-SA"/>
        </w:rPr>
      </w:pPr>
      <w:r w:rsidRPr="00A16710">
        <w:rPr>
          <w:rFonts w:ascii="Cambria" w:hAnsi="Cambria" w:cs="Arial"/>
          <w:lang w:eastAsia="ar-SA"/>
        </w:rPr>
        <w:t>Národní filmový archiv,</w:t>
      </w:r>
    </w:p>
    <w:p w:rsidR="00AE6DAE" w:rsidRPr="00A16710" w:rsidRDefault="00AE6DAE" w:rsidP="000E0328">
      <w:pPr>
        <w:suppressAutoHyphens/>
        <w:spacing w:before="120" w:after="0"/>
        <w:jc w:val="both"/>
        <w:rPr>
          <w:rFonts w:ascii="Cambria" w:hAnsi="Cambria" w:cs="Arial"/>
          <w:lang w:eastAsia="ar-SA"/>
        </w:rPr>
      </w:pPr>
      <w:r w:rsidRPr="00A16710">
        <w:rPr>
          <w:rFonts w:ascii="Cambria" w:hAnsi="Cambria" w:cs="Arial"/>
          <w:lang w:eastAsia="ar-SA"/>
        </w:rPr>
        <w:t>ale také na zařízení, jejichž produkce mají spíše alternativní ráz využití kulturních prostor.</w:t>
      </w:r>
    </w:p>
    <w:p w:rsidR="00AE6DAE" w:rsidRPr="00A16710" w:rsidRDefault="00AE6DAE" w:rsidP="000E0328">
      <w:pPr>
        <w:suppressAutoHyphens/>
        <w:spacing w:before="120" w:after="0"/>
        <w:jc w:val="both"/>
        <w:rPr>
          <w:rFonts w:ascii="Cambria" w:hAnsi="Cambria" w:cs="Arial"/>
          <w:lang w:eastAsia="ar-SA"/>
        </w:rPr>
      </w:pPr>
      <w:r w:rsidRPr="00A16710">
        <w:rPr>
          <w:rFonts w:ascii="Cambria" w:hAnsi="Cambria" w:cs="Arial"/>
          <w:lang w:eastAsia="ar-SA"/>
        </w:rPr>
        <w:t>Nacházejí se zde významná kulturní zařízení, jejichž přesah je nejen celopražský a</w:t>
      </w:r>
      <w:r>
        <w:rPr>
          <w:rFonts w:ascii="Cambria" w:hAnsi="Cambria" w:cs="Arial"/>
          <w:lang w:eastAsia="ar-SA"/>
        </w:rPr>
        <w:t> </w:t>
      </w:r>
      <w:r w:rsidRPr="00A16710">
        <w:rPr>
          <w:rFonts w:ascii="Cambria" w:hAnsi="Cambria" w:cs="Arial"/>
          <w:lang w:eastAsia="ar-SA"/>
        </w:rPr>
        <w:t>celorepublikový, ale také mezinárodní. Takovými zařízeními jsou:</w:t>
      </w:r>
    </w:p>
    <w:p w:rsidR="00AE6DAE" w:rsidRPr="00A16710" w:rsidRDefault="00AE6DAE" w:rsidP="00BF6287">
      <w:pPr>
        <w:numPr>
          <w:ilvl w:val="0"/>
          <w:numId w:val="37"/>
        </w:numPr>
        <w:suppressAutoHyphens/>
        <w:spacing w:after="0"/>
        <w:ind w:left="714" w:hanging="357"/>
        <w:jc w:val="both"/>
        <w:rPr>
          <w:rFonts w:ascii="Cambria" w:hAnsi="Cambria" w:cs="Arial"/>
          <w:lang w:eastAsia="ar-SA"/>
        </w:rPr>
      </w:pPr>
      <w:r w:rsidRPr="00A16710">
        <w:rPr>
          <w:rFonts w:ascii="Cambria" w:hAnsi="Cambria" w:cs="Arial"/>
          <w:lang w:eastAsia="ar-SA"/>
        </w:rPr>
        <w:t xml:space="preserve">Divadlo </w:t>
      </w:r>
      <w:proofErr w:type="spellStart"/>
      <w:r w:rsidRPr="00A16710">
        <w:rPr>
          <w:rFonts w:ascii="Cambria" w:hAnsi="Cambria" w:cs="Arial"/>
          <w:lang w:eastAsia="ar-SA"/>
        </w:rPr>
        <w:t>Ponec</w:t>
      </w:r>
      <w:proofErr w:type="spellEnd"/>
      <w:r w:rsidRPr="00A16710">
        <w:rPr>
          <w:rFonts w:ascii="Cambria" w:hAnsi="Cambria" w:cs="Arial"/>
          <w:lang w:eastAsia="ar-SA"/>
        </w:rPr>
        <w:t xml:space="preserve">, které je jedním z mála prostorů ČR, kde se setkává tanec a pohyb se soudobou hudbou, výtvarným uměním, divadlem, literaturou, filmem, a který nezapomíná ani na své dětské diváky, </w:t>
      </w:r>
    </w:p>
    <w:p w:rsidR="00AE6DAE" w:rsidRPr="00A16710" w:rsidRDefault="00AE6DAE" w:rsidP="00BF6287">
      <w:pPr>
        <w:numPr>
          <w:ilvl w:val="0"/>
          <w:numId w:val="37"/>
        </w:numPr>
        <w:suppressAutoHyphens/>
        <w:spacing w:after="0"/>
        <w:ind w:left="714" w:hanging="357"/>
        <w:jc w:val="both"/>
        <w:rPr>
          <w:rFonts w:ascii="Cambria" w:hAnsi="Cambria" w:cs="Arial"/>
          <w:lang w:eastAsia="ar-SA"/>
        </w:rPr>
      </w:pPr>
      <w:r w:rsidRPr="00A16710">
        <w:rPr>
          <w:rFonts w:ascii="Cambria" w:hAnsi="Cambria" w:cs="Arial"/>
          <w:lang w:eastAsia="ar-SA"/>
        </w:rPr>
        <w:t>Kino Aero, které je největším filmovým klubem v ČR,</w:t>
      </w:r>
    </w:p>
    <w:p w:rsidR="00AE6DAE" w:rsidRPr="00A16710" w:rsidRDefault="00AE6DAE" w:rsidP="00BF6287">
      <w:pPr>
        <w:numPr>
          <w:ilvl w:val="0"/>
          <w:numId w:val="37"/>
        </w:numPr>
        <w:suppressAutoHyphens/>
        <w:spacing w:after="0"/>
        <w:ind w:left="714" w:hanging="357"/>
        <w:jc w:val="both"/>
        <w:rPr>
          <w:rFonts w:ascii="Cambria" w:hAnsi="Cambria" w:cs="Arial"/>
          <w:lang w:eastAsia="ar-SA"/>
        </w:rPr>
      </w:pPr>
      <w:r w:rsidRPr="00A16710">
        <w:rPr>
          <w:rFonts w:ascii="Cambria" w:hAnsi="Cambria" w:cs="Arial"/>
          <w:lang w:eastAsia="ar-SA"/>
        </w:rPr>
        <w:t>Palác Akropolis, kde se konají mezinárodní koncerty (s jedním z nejlépe vybavených zvukových parků), divadelní představení, filmové produkce, výstavy současného umění.</w:t>
      </w:r>
    </w:p>
    <w:p w:rsidR="00AE6DAE" w:rsidRPr="00A16710" w:rsidRDefault="00AE6DAE" w:rsidP="000E0328">
      <w:pPr>
        <w:suppressAutoHyphens/>
        <w:spacing w:before="120" w:after="0"/>
        <w:jc w:val="both"/>
        <w:rPr>
          <w:rFonts w:ascii="Cambria" w:hAnsi="Cambria" w:cs="Arial"/>
          <w:lang w:eastAsia="ar-SA"/>
        </w:rPr>
      </w:pPr>
      <w:r w:rsidRPr="00A16710">
        <w:rPr>
          <w:rFonts w:ascii="Cambria" w:hAnsi="Cambria" w:cs="Arial"/>
          <w:lang w:eastAsia="ar-SA"/>
        </w:rPr>
        <w:t>I lokálně orientovaná zařízení oživují úroveň kulturního života městské části:</w:t>
      </w:r>
    </w:p>
    <w:p w:rsidR="00AE6DAE" w:rsidRPr="00A16710" w:rsidRDefault="00AE6DAE" w:rsidP="00BF6287">
      <w:pPr>
        <w:numPr>
          <w:ilvl w:val="0"/>
          <w:numId w:val="37"/>
        </w:numPr>
        <w:suppressAutoHyphens/>
        <w:spacing w:after="0"/>
        <w:ind w:left="714" w:hanging="357"/>
        <w:jc w:val="both"/>
        <w:rPr>
          <w:rFonts w:ascii="Cambria" w:hAnsi="Cambria" w:cs="Arial"/>
          <w:lang w:eastAsia="ar-SA"/>
        </w:rPr>
      </w:pPr>
      <w:r w:rsidRPr="00A16710">
        <w:rPr>
          <w:rFonts w:ascii="Cambria" w:hAnsi="Cambria" w:cs="Arial"/>
          <w:lang w:eastAsia="ar-SA"/>
        </w:rPr>
        <w:t xml:space="preserve">Komorní kavárenské divadlo A. M. </w:t>
      </w:r>
      <w:proofErr w:type="spellStart"/>
      <w:r w:rsidRPr="00A16710">
        <w:rPr>
          <w:rFonts w:ascii="Cambria" w:hAnsi="Cambria" w:cs="Arial"/>
          <w:lang w:eastAsia="ar-SA"/>
        </w:rPr>
        <w:t>Vikadlo</w:t>
      </w:r>
      <w:proofErr w:type="spellEnd"/>
      <w:r w:rsidRPr="00A16710">
        <w:rPr>
          <w:rFonts w:ascii="Cambria" w:hAnsi="Cambria" w:cs="Arial"/>
          <w:lang w:eastAsia="ar-SA"/>
        </w:rPr>
        <w:t>, které hraje jak pro děti, tak pro dospělé, a</w:t>
      </w:r>
      <w:r>
        <w:rPr>
          <w:rFonts w:ascii="Cambria" w:hAnsi="Cambria" w:cs="Arial"/>
          <w:lang w:eastAsia="ar-SA"/>
        </w:rPr>
        <w:t> </w:t>
      </w:r>
      <w:r w:rsidRPr="00A16710">
        <w:rPr>
          <w:rFonts w:ascii="Cambria" w:hAnsi="Cambria" w:cs="Arial"/>
          <w:lang w:eastAsia="ar-SA"/>
        </w:rPr>
        <w:t>současně slouží jako internetová kavárna,</w:t>
      </w:r>
    </w:p>
    <w:p w:rsidR="00AE6DAE" w:rsidRPr="00A16710" w:rsidRDefault="00AE6DAE" w:rsidP="00BF6287">
      <w:pPr>
        <w:numPr>
          <w:ilvl w:val="0"/>
          <w:numId w:val="37"/>
        </w:numPr>
        <w:suppressAutoHyphens/>
        <w:spacing w:after="0"/>
        <w:ind w:left="714" w:hanging="357"/>
        <w:jc w:val="both"/>
        <w:rPr>
          <w:rFonts w:ascii="Cambria" w:hAnsi="Cambria" w:cs="Arial"/>
          <w:lang w:eastAsia="ar-SA"/>
        </w:rPr>
      </w:pPr>
      <w:r w:rsidRPr="00A16710">
        <w:rPr>
          <w:rFonts w:ascii="Cambria" w:hAnsi="Cambria" w:cs="Arial"/>
          <w:lang w:eastAsia="ar-SA"/>
        </w:rPr>
        <w:t>Hudební kluby: Exit Chmelnice, Matrix klub, Music Club Guru Independent, Rock Club Kain a čtyři knihovny,</w:t>
      </w:r>
    </w:p>
    <w:p w:rsidR="00C61815" w:rsidRDefault="00AE6DAE" w:rsidP="00BF6287">
      <w:pPr>
        <w:numPr>
          <w:ilvl w:val="0"/>
          <w:numId w:val="37"/>
        </w:numPr>
        <w:suppressAutoHyphens/>
        <w:spacing w:after="0"/>
        <w:ind w:left="714" w:hanging="357"/>
        <w:jc w:val="both"/>
        <w:rPr>
          <w:rFonts w:ascii="Cambria" w:hAnsi="Cambria" w:cs="Arial"/>
          <w:lang w:eastAsia="ar-SA"/>
        </w:rPr>
      </w:pPr>
      <w:r w:rsidRPr="00A16710">
        <w:rPr>
          <w:rFonts w:ascii="Cambria" w:hAnsi="Cambria" w:cs="Arial"/>
          <w:lang w:eastAsia="ar-SA"/>
        </w:rPr>
        <w:t xml:space="preserve">hudební produkce též U </w:t>
      </w:r>
      <w:proofErr w:type="spellStart"/>
      <w:r w:rsidRPr="00A16710">
        <w:rPr>
          <w:rFonts w:ascii="Cambria" w:hAnsi="Cambria" w:cs="Arial"/>
          <w:lang w:eastAsia="ar-SA"/>
        </w:rPr>
        <w:t>Vystřelenýho</w:t>
      </w:r>
      <w:proofErr w:type="spellEnd"/>
      <w:r w:rsidRPr="00A16710">
        <w:rPr>
          <w:rFonts w:ascii="Cambria" w:hAnsi="Cambria" w:cs="Arial"/>
          <w:lang w:eastAsia="ar-SA"/>
        </w:rPr>
        <w:t xml:space="preserve"> oka</w:t>
      </w:r>
      <w:r w:rsidR="00C61815">
        <w:rPr>
          <w:rFonts w:ascii="Cambria" w:hAnsi="Cambria" w:cs="Arial"/>
          <w:lang w:eastAsia="ar-SA"/>
        </w:rPr>
        <w:t>,</w:t>
      </w:r>
    </w:p>
    <w:p w:rsidR="00AE6DAE" w:rsidRPr="00A16710" w:rsidRDefault="00C61815" w:rsidP="00BF6287">
      <w:pPr>
        <w:numPr>
          <w:ilvl w:val="0"/>
          <w:numId w:val="37"/>
        </w:numPr>
        <w:suppressAutoHyphens/>
        <w:spacing w:after="0"/>
        <w:ind w:left="714" w:hanging="357"/>
        <w:jc w:val="both"/>
        <w:rPr>
          <w:rFonts w:ascii="Cambria" w:hAnsi="Cambria" w:cs="Arial"/>
          <w:lang w:eastAsia="ar-SA"/>
        </w:rPr>
      </w:pPr>
      <w:r>
        <w:rPr>
          <w:rFonts w:ascii="Cambria" w:hAnsi="Cambria" w:cs="Arial"/>
          <w:lang w:eastAsia="ar-SA"/>
        </w:rPr>
        <w:t xml:space="preserve">nově otevřené infocentrum na </w:t>
      </w:r>
      <w:proofErr w:type="gramStart"/>
      <w:r>
        <w:rPr>
          <w:rFonts w:ascii="Cambria" w:hAnsi="Cambria" w:cs="Arial"/>
          <w:lang w:eastAsia="ar-SA"/>
        </w:rPr>
        <w:t>nám.</w:t>
      </w:r>
      <w:proofErr w:type="gramEnd"/>
      <w:r>
        <w:rPr>
          <w:rFonts w:ascii="Cambria" w:hAnsi="Cambria" w:cs="Arial"/>
          <w:lang w:eastAsia="ar-SA"/>
        </w:rPr>
        <w:t xml:space="preserve"> Jiřího z Poděbrad chystá kromě poradenských služeb a inf</w:t>
      </w:r>
      <w:r w:rsidR="00B91ECC">
        <w:rPr>
          <w:rFonts w:ascii="Cambria" w:hAnsi="Cambria" w:cs="Arial"/>
          <w:lang w:eastAsia="ar-SA"/>
        </w:rPr>
        <w:t>ormací o kostele Nejsvětějšího s</w:t>
      </w:r>
      <w:r>
        <w:rPr>
          <w:rFonts w:ascii="Cambria" w:hAnsi="Cambria" w:cs="Arial"/>
          <w:lang w:eastAsia="ar-SA"/>
        </w:rPr>
        <w:t>rdce Páně také kulturní program, např. ve spolupráci s kinem Aero filmové cykly</w:t>
      </w:r>
      <w:r w:rsidR="00AE6DAE" w:rsidRPr="00A16710">
        <w:rPr>
          <w:rFonts w:ascii="Cambria" w:hAnsi="Cambria" w:cs="Arial"/>
          <w:lang w:eastAsia="ar-SA"/>
        </w:rPr>
        <w:t>.</w:t>
      </w:r>
    </w:p>
    <w:p w:rsidR="00AE6DAE" w:rsidRPr="00A16710" w:rsidRDefault="00AE6DAE" w:rsidP="000E0328">
      <w:pPr>
        <w:suppressAutoHyphens/>
        <w:spacing w:before="120" w:after="0"/>
        <w:jc w:val="both"/>
        <w:rPr>
          <w:rFonts w:ascii="Cambria" w:hAnsi="Cambria" w:cs="Arial"/>
          <w:lang w:eastAsia="ar-SA"/>
        </w:rPr>
      </w:pPr>
      <w:r w:rsidRPr="00A16710">
        <w:rPr>
          <w:rFonts w:ascii="Cambria" w:hAnsi="Cambria" w:cs="Arial"/>
          <w:lang w:eastAsia="ar-SA"/>
        </w:rPr>
        <w:t>Pestrost nabídky doplňuje také každoroční pořádání kulturních slavností, jakými jsou:</w:t>
      </w:r>
    </w:p>
    <w:p w:rsidR="00AE6DAE" w:rsidRDefault="00AE6DAE" w:rsidP="00BF6287">
      <w:pPr>
        <w:numPr>
          <w:ilvl w:val="0"/>
          <w:numId w:val="37"/>
        </w:numPr>
        <w:suppressAutoHyphens/>
        <w:spacing w:after="0"/>
        <w:ind w:left="714" w:hanging="357"/>
        <w:jc w:val="both"/>
        <w:rPr>
          <w:rFonts w:ascii="Cambria" w:hAnsi="Cambria" w:cs="Arial"/>
          <w:lang w:eastAsia="ar-SA"/>
        </w:rPr>
      </w:pPr>
      <w:r>
        <w:rPr>
          <w:rFonts w:ascii="Cambria" w:hAnsi="Cambria" w:cs="Arial"/>
          <w:lang w:eastAsia="ar-SA"/>
        </w:rPr>
        <w:t xml:space="preserve">Žižkovský </w:t>
      </w:r>
      <w:r w:rsidRPr="00A16710">
        <w:rPr>
          <w:rFonts w:ascii="Cambria" w:hAnsi="Cambria" w:cs="Arial"/>
          <w:lang w:eastAsia="ar-SA"/>
        </w:rPr>
        <w:t>Masopust,</w:t>
      </w:r>
    </w:p>
    <w:p w:rsidR="00AE6DAE" w:rsidRDefault="00AE6DAE" w:rsidP="00BF6287">
      <w:pPr>
        <w:numPr>
          <w:ilvl w:val="0"/>
          <w:numId w:val="37"/>
        </w:numPr>
        <w:suppressAutoHyphens/>
        <w:spacing w:after="0"/>
        <w:ind w:left="714" w:hanging="357"/>
        <w:jc w:val="both"/>
        <w:rPr>
          <w:rFonts w:ascii="Cambria" w:hAnsi="Cambria" w:cs="Arial"/>
          <w:lang w:eastAsia="ar-SA"/>
        </w:rPr>
      </w:pPr>
      <w:r>
        <w:rPr>
          <w:rFonts w:ascii="Cambria" w:hAnsi="Cambria" w:cs="Arial"/>
          <w:lang w:eastAsia="ar-SA"/>
        </w:rPr>
        <w:t>Vlajka pro Tibet</w:t>
      </w:r>
    </w:p>
    <w:p w:rsidR="00AE6DAE" w:rsidRPr="00822F2E" w:rsidRDefault="00AE6DAE" w:rsidP="00BF6287">
      <w:pPr>
        <w:numPr>
          <w:ilvl w:val="0"/>
          <w:numId w:val="37"/>
        </w:numPr>
        <w:suppressAutoHyphens/>
        <w:spacing w:after="0"/>
        <w:ind w:left="714" w:hanging="357"/>
        <w:jc w:val="both"/>
        <w:rPr>
          <w:rFonts w:ascii="Cambria" w:hAnsi="Cambria" w:cs="Arial"/>
          <w:lang w:eastAsia="ar-SA"/>
        </w:rPr>
      </w:pPr>
      <w:r>
        <w:rPr>
          <w:rFonts w:ascii="Cambria" w:hAnsi="Cambria" w:cs="Arial"/>
          <w:lang w:eastAsia="ar-SA"/>
        </w:rPr>
        <w:t xml:space="preserve">Velikonoce na </w:t>
      </w:r>
      <w:proofErr w:type="spellStart"/>
      <w:r>
        <w:rPr>
          <w:rFonts w:ascii="Cambria" w:hAnsi="Cambria" w:cs="Arial"/>
          <w:lang w:eastAsia="ar-SA"/>
        </w:rPr>
        <w:t>Jiřáku</w:t>
      </w:r>
      <w:proofErr w:type="spellEnd"/>
    </w:p>
    <w:p w:rsidR="00AE6DAE" w:rsidRPr="00A16710" w:rsidRDefault="00AE6DAE" w:rsidP="00BF6287">
      <w:pPr>
        <w:numPr>
          <w:ilvl w:val="0"/>
          <w:numId w:val="37"/>
        </w:numPr>
        <w:suppressAutoHyphens/>
        <w:spacing w:after="0"/>
        <w:ind w:left="714" w:hanging="357"/>
        <w:jc w:val="both"/>
        <w:rPr>
          <w:rFonts w:ascii="Cambria" w:hAnsi="Cambria" w:cs="Arial"/>
          <w:lang w:eastAsia="ar-SA"/>
        </w:rPr>
      </w:pPr>
      <w:r>
        <w:rPr>
          <w:rFonts w:ascii="Cambria" w:hAnsi="Cambria" w:cs="Arial"/>
          <w:lang w:eastAsia="ar-SA"/>
        </w:rPr>
        <w:t xml:space="preserve">Žižkovské </w:t>
      </w:r>
      <w:proofErr w:type="spellStart"/>
      <w:r>
        <w:rPr>
          <w:rFonts w:ascii="Cambria" w:hAnsi="Cambria" w:cs="Arial"/>
          <w:lang w:eastAsia="ar-SA"/>
        </w:rPr>
        <w:t>p</w:t>
      </w:r>
      <w:r w:rsidRPr="00A16710">
        <w:rPr>
          <w:rFonts w:ascii="Cambria" w:hAnsi="Cambria" w:cs="Arial"/>
          <w:lang w:eastAsia="ar-SA"/>
        </w:rPr>
        <w:t>ivobraní</w:t>
      </w:r>
      <w:proofErr w:type="spellEnd"/>
      <w:r w:rsidRPr="00A16710">
        <w:rPr>
          <w:rFonts w:ascii="Cambria" w:hAnsi="Cambria" w:cs="Arial"/>
          <w:lang w:eastAsia="ar-SA"/>
        </w:rPr>
        <w:t>,</w:t>
      </w:r>
    </w:p>
    <w:p w:rsidR="00AE6DAE" w:rsidRPr="00A16710" w:rsidRDefault="00AE6DAE" w:rsidP="00BF6287">
      <w:pPr>
        <w:numPr>
          <w:ilvl w:val="0"/>
          <w:numId w:val="37"/>
        </w:numPr>
        <w:suppressAutoHyphens/>
        <w:spacing w:after="0"/>
        <w:ind w:left="714" w:hanging="357"/>
        <w:jc w:val="both"/>
        <w:rPr>
          <w:rFonts w:ascii="Cambria" w:hAnsi="Cambria" w:cs="Arial"/>
          <w:lang w:eastAsia="ar-SA"/>
        </w:rPr>
      </w:pPr>
      <w:r w:rsidRPr="00A16710">
        <w:rPr>
          <w:rFonts w:ascii="Cambria" w:hAnsi="Cambria" w:cs="Arial"/>
          <w:lang w:eastAsia="ar-SA"/>
        </w:rPr>
        <w:t>Vinohradské Vinobraní,</w:t>
      </w:r>
    </w:p>
    <w:p w:rsidR="00AE6DAE" w:rsidRDefault="00AE6DAE" w:rsidP="00BF6287">
      <w:pPr>
        <w:numPr>
          <w:ilvl w:val="0"/>
          <w:numId w:val="37"/>
        </w:numPr>
        <w:suppressAutoHyphens/>
        <w:spacing w:after="0"/>
        <w:ind w:left="714" w:hanging="357"/>
        <w:jc w:val="both"/>
        <w:rPr>
          <w:rFonts w:ascii="Cambria" w:hAnsi="Cambria" w:cs="Arial"/>
          <w:lang w:eastAsia="ar-SA"/>
        </w:rPr>
      </w:pPr>
      <w:r>
        <w:rPr>
          <w:rFonts w:ascii="Cambria" w:hAnsi="Cambria" w:cs="Arial"/>
          <w:lang w:eastAsia="ar-SA"/>
        </w:rPr>
        <w:t>Dny žižkovského kulturního dědictví, a další.</w:t>
      </w:r>
    </w:p>
    <w:p w:rsidR="00AE6DAE" w:rsidRPr="00A02EFC" w:rsidRDefault="00AE6DAE" w:rsidP="000E0328">
      <w:pPr>
        <w:suppressAutoHyphens/>
        <w:spacing w:before="120" w:after="0"/>
        <w:jc w:val="both"/>
        <w:rPr>
          <w:rFonts w:ascii="Cambria" w:hAnsi="Cambria" w:cs="Arial"/>
          <w:b/>
          <w:lang w:eastAsia="ar-SA"/>
        </w:rPr>
      </w:pPr>
      <w:r w:rsidRPr="00A02EFC">
        <w:rPr>
          <w:rFonts w:ascii="Cambria" w:hAnsi="Cambria" w:cs="Arial"/>
          <w:b/>
          <w:lang w:eastAsia="ar-SA"/>
        </w:rPr>
        <w:t xml:space="preserve">Divadla </w:t>
      </w:r>
    </w:p>
    <w:p w:rsidR="00AE6DAE" w:rsidRPr="00770D45" w:rsidRDefault="00AE6DAE" w:rsidP="000E0328">
      <w:pPr>
        <w:suppressAutoHyphens/>
        <w:spacing w:before="120" w:after="0"/>
        <w:jc w:val="both"/>
        <w:rPr>
          <w:rFonts w:ascii="Cambria" w:hAnsi="Cambria" w:cs="Arial"/>
          <w:bCs/>
          <w:lang w:eastAsia="ar-SA"/>
        </w:rPr>
      </w:pPr>
      <w:r w:rsidRPr="00770D45">
        <w:rPr>
          <w:rFonts w:ascii="Cambria" w:hAnsi="Cambria" w:cs="Arial"/>
          <w:lang w:eastAsia="ar-SA"/>
        </w:rPr>
        <w:t xml:space="preserve">MČ P3 disponuje dvěma stálými divadelními scénami, jednou orientovanou na činohru a druhou na taneční a pohybové divadlo a třemi zařízeními provozujícími divadelní produkce nepravidelně. Největším divadlem MČ P3 je Divadlo Járy Cimrmana, jehož zřizovatelem je právě městská část. Druhým stálým divadlem je Divadlo </w:t>
      </w:r>
      <w:proofErr w:type="spellStart"/>
      <w:r w:rsidRPr="00770D45">
        <w:rPr>
          <w:rFonts w:ascii="Cambria" w:hAnsi="Cambria" w:cs="Arial"/>
          <w:lang w:eastAsia="ar-SA"/>
        </w:rPr>
        <w:t>Ponec</w:t>
      </w:r>
      <w:proofErr w:type="spellEnd"/>
      <w:r w:rsidRPr="00770D45">
        <w:rPr>
          <w:rFonts w:ascii="Cambria" w:hAnsi="Cambria" w:cs="Arial"/>
          <w:lang w:eastAsia="ar-SA"/>
        </w:rPr>
        <w:t xml:space="preserve"> zřizované občanským sdružením Tanec </w:t>
      </w:r>
      <w:r w:rsidRPr="00770D45">
        <w:rPr>
          <w:rFonts w:ascii="Cambria" w:hAnsi="Cambria" w:cs="Arial"/>
          <w:lang w:eastAsia="ar-SA"/>
        </w:rPr>
        <w:lastRenderedPageBreak/>
        <w:t>Praha. Uvedená divadla mají relativně vysokou návštěvnost, přičemž obě stálé divadelní scény téměř 100%.</w:t>
      </w:r>
    </w:p>
    <w:p w:rsidR="00AE6DAE" w:rsidRPr="00A16710" w:rsidRDefault="00AE6DAE" w:rsidP="000E0328">
      <w:pPr>
        <w:shd w:val="clear" w:color="auto" w:fill="FFFFFF"/>
        <w:suppressAutoHyphens/>
        <w:spacing w:before="120" w:after="0"/>
        <w:jc w:val="both"/>
        <w:rPr>
          <w:rFonts w:ascii="Cambria" w:hAnsi="Cambria" w:cs="Arial"/>
          <w:b/>
          <w:lang w:eastAsia="ar-SA"/>
        </w:rPr>
      </w:pPr>
      <w:r w:rsidRPr="00A16710">
        <w:rPr>
          <w:rFonts w:ascii="Cambria" w:hAnsi="Cambria" w:cs="Arial"/>
          <w:b/>
          <w:lang w:eastAsia="ar-SA"/>
        </w:rPr>
        <w:t>Muzejní a galerijní činnost</w:t>
      </w:r>
    </w:p>
    <w:p w:rsidR="00AE6DAE" w:rsidRPr="00770D45" w:rsidRDefault="00AE6DAE" w:rsidP="000E0328">
      <w:pPr>
        <w:shd w:val="clear" w:color="auto" w:fill="FFFFFF"/>
        <w:suppressAutoHyphens/>
        <w:spacing w:before="120" w:after="0"/>
        <w:jc w:val="both"/>
        <w:rPr>
          <w:rFonts w:ascii="Cambria" w:hAnsi="Cambria" w:cs="Arial"/>
          <w:lang w:eastAsia="ar-SA"/>
        </w:rPr>
      </w:pPr>
      <w:r w:rsidRPr="00770D45">
        <w:rPr>
          <w:rFonts w:ascii="Cambria" w:hAnsi="Cambria" w:cs="Arial"/>
          <w:lang w:eastAsia="ar-SA"/>
        </w:rPr>
        <w:t xml:space="preserve">Ta patří k dalším významným kulturním aktivitám na Praze 3, kterou se zabývá kromě výše uvedeného </w:t>
      </w:r>
      <w:r w:rsidRPr="00770D45">
        <w:rPr>
          <w:rFonts w:ascii="Cambria" w:hAnsi="Cambria" w:cs="Arial"/>
          <w:bCs/>
          <w:lang w:eastAsia="ar-SA"/>
        </w:rPr>
        <w:t>Armádního muzea také Atrium – koncertní a výstavní síň, kde se konají autorské výstavy současných umělců (zejména pražských) a Národní památník na Vítkově (Vítkov), který je národní kulturní památkou, od r. 2000 spravovanou Národním muzeem – oddělením novodobých českých dějin.</w:t>
      </w:r>
      <w:r w:rsidRPr="00770D45">
        <w:rPr>
          <w:rFonts w:ascii="Cambria" w:hAnsi="Cambria" w:cs="Arial"/>
          <w:lang w:eastAsia="ar-SA"/>
        </w:rPr>
        <w:t xml:space="preserve"> Zastoupené jsou také výstavní prostory, jež jsou součástí multifunkčních kulturních center (výstavní prostory divadla </w:t>
      </w:r>
      <w:proofErr w:type="spellStart"/>
      <w:r w:rsidRPr="00770D45">
        <w:rPr>
          <w:rFonts w:ascii="Cambria" w:hAnsi="Cambria" w:cs="Arial"/>
          <w:lang w:eastAsia="ar-SA"/>
        </w:rPr>
        <w:t>Ponec</w:t>
      </w:r>
      <w:proofErr w:type="spellEnd"/>
      <w:r w:rsidRPr="00770D45">
        <w:rPr>
          <w:rFonts w:ascii="Cambria" w:hAnsi="Cambria" w:cs="Arial"/>
          <w:lang w:eastAsia="ar-SA"/>
        </w:rPr>
        <w:t>, Paláce Akropolis).</w:t>
      </w:r>
    </w:p>
    <w:p w:rsidR="00AE6DAE" w:rsidRPr="00770D45" w:rsidRDefault="00AE6DAE" w:rsidP="000E0328">
      <w:pPr>
        <w:suppressAutoHyphens/>
        <w:spacing w:before="120" w:after="0"/>
        <w:jc w:val="both"/>
        <w:rPr>
          <w:rFonts w:ascii="Cambria" w:hAnsi="Cambria" w:cs="Arial"/>
          <w:lang w:eastAsia="ar-SA"/>
        </w:rPr>
      </w:pPr>
      <w:r w:rsidRPr="00770D45">
        <w:rPr>
          <w:rFonts w:ascii="Cambria" w:hAnsi="Cambria" w:cs="Arial"/>
          <w:lang w:eastAsia="ar-SA"/>
        </w:rPr>
        <w:t xml:space="preserve">Muzejní činnost je zajišťována zařízeními, jejichž zřizovatelem je stát prostřednictvím Národního muzea a Historického ústavu armády ČR. Působnost obou muzeí lze považovat za celorepublikovou. Nejvýznamnějším výstavním prostorem na území MČ P3 je výstavní síň Atrium, která je jejím majetkem a jejíž působnost je celoměstská. Ostatní výstavní prostory jsou provozovány neziskovými organizacemi, zejména občanskými sdruženími a jedna galerie má soukromého majitele – Galerie </w:t>
      </w:r>
      <w:proofErr w:type="spellStart"/>
      <w:r w:rsidRPr="00770D45">
        <w:rPr>
          <w:rFonts w:ascii="Cambria" w:hAnsi="Cambria" w:cs="Arial"/>
          <w:lang w:eastAsia="ar-SA"/>
        </w:rPr>
        <w:t>Carpe</w:t>
      </w:r>
      <w:proofErr w:type="spellEnd"/>
      <w:r w:rsidRPr="00770D45">
        <w:rPr>
          <w:rFonts w:ascii="Cambria" w:hAnsi="Cambria" w:cs="Arial"/>
          <w:lang w:eastAsia="ar-SA"/>
        </w:rPr>
        <w:t xml:space="preserve"> Diem. Gentleman club (Vinohrady), Club gentlemanů Žižkov, poštovní </w:t>
      </w:r>
      <w:proofErr w:type="spellStart"/>
      <w:r w:rsidRPr="00770D45">
        <w:rPr>
          <w:rFonts w:ascii="Cambria" w:hAnsi="Cambria" w:cs="Arial"/>
          <w:lang w:eastAsia="ar-SA"/>
        </w:rPr>
        <w:t>minigalerie</w:t>
      </w:r>
      <w:proofErr w:type="spellEnd"/>
      <w:r w:rsidRPr="00770D45">
        <w:rPr>
          <w:rFonts w:ascii="Cambria" w:hAnsi="Cambria" w:cs="Arial"/>
          <w:lang w:eastAsia="ar-SA"/>
        </w:rPr>
        <w:t xml:space="preserve"> Přemyslovská 2.</w:t>
      </w:r>
    </w:p>
    <w:p w:rsidR="00AE6DAE" w:rsidRPr="00A16710" w:rsidRDefault="00AE6DAE" w:rsidP="000E0328">
      <w:pPr>
        <w:shd w:val="clear" w:color="auto" w:fill="FFFFFF"/>
        <w:suppressAutoHyphens/>
        <w:spacing w:before="120" w:after="0"/>
        <w:jc w:val="both"/>
        <w:rPr>
          <w:rFonts w:ascii="Cambria" w:hAnsi="Cambria" w:cs="Arial"/>
          <w:b/>
          <w:lang w:eastAsia="ar-SA"/>
        </w:rPr>
      </w:pPr>
      <w:r w:rsidRPr="00A16710">
        <w:rPr>
          <w:rFonts w:ascii="Cambria" w:hAnsi="Cambria" w:cs="Arial"/>
          <w:b/>
          <w:lang w:eastAsia="ar-SA"/>
        </w:rPr>
        <w:t xml:space="preserve">Koncertní život </w:t>
      </w:r>
    </w:p>
    <w:p w:rsidR="00AE6DAE" w:rsidRPr="00770D45" w:rsidRDefault="00AE6DAE" w:rsidP="000E0328">
      <w:pPr>
        <w:suppressAutoHyphens/>
        <w:spacing w:before="120" w:after="0"/>
        <w:jc w:val="both"/>
        <w:rPr>
          <w:rFonts w:ascii="Cambria" w:hAnsi="Cambria" w:cs="Arial"/>
          <w:lang w:eastAsia="ar-SA"/>
        </w:rPr>
      </w:pPr>
      <w:r w:rsidRPr="00770D45">
        <w:rPr>
          <w:rFonts w:ascii="Cambria" w:hAnsi="Cambria" w:cs="Arial"/>
          <w:lang w:eastAsia="ar-SA"/>
        </w:rPr>
        <w:t xml:space="preserve">je významnou komponentou kulturního klimatu Prahy. Koncertní aktivity lokální úrovně se odehrávají i v místních hudebních klubech. Jedná se o klubová zařízení </w:t>
      </w:r>
      <w:r w:rsidRPr="00770D45">
        <w:rPr>
          <w:rFonts w:ascii="Cambria" w:hAnsi="Cambria" w:cs="Arial"/>
          <w:bCs/>
          <w:lang w:eastAsia="ar-SA"/>
        </w:rPr>
        <w:t xml:space="preserve">Exit Chmelnice, Matrix klub, Music Club Guru Independent a Rock </w:t>
      </w:r>
      <w:proofErr w:type="spellStart"/>
      <w:r w:rsidRPr="00770D45">
        <w:rPr>
          <w:rFonts w:ascii="Cambria" w:hAnsi="Cambria" w:cs="Arial"/>
          <w:bCs/>
          <w:lang w:eastAsia="ar-SA"/>
        </w:rPr>
        <w:t>Club</w:t>
      </w:r>
      <w:proofErr w:type="spellEnd"/>
      <w:r w:rsidRPr="00770D45">
        <w:rPr>
          <w:rFonts w:ascii="Cambria" w:hAnsi="Cambria" w:cs="Arial"/>
          <w:bCs/>
          <w:lang w:eastAsia="ar-SA"/>
        </w:rPr>
        <w:t xml:space="preserve"> Kain, </w:t>
      </w:r>
      <w:r w:rsidRPr="00770D45">
        <w:rPr>
          <w:rFonts w:ascii="Cambria" w:hAnsi="Cambria" w:cs="Arial"/>
          <w:lang w:eastAsia="ar-SA"/>
        </w:rPr>
        <w:t xml:space="preserve">U </w:t>
      </w:r>
      <w:proofErr w:type="spellStart"/>
      <w:r w:rsidRPr="00770D45">
        <w:rPr>
          <w:rFonts w:ascii="Cambria" w:hAnsi="Cambria" w:cs="Arial"/>
          <w:lang w:eastAsia="ar-SA"/>
        </w:rPr>
        <w:t>vystřelenýho</w:t>
      </w:r>
      <w:proofErr w:type="spellEnd"/>
      <w:r w:rsidRPr="00770D45">
        <w:rPr>
          <w:rFonts w:ascii="Cambria" w:hAnsi="Cambria" w:cs="Arial"/>
          <w:lang w:eastAsia="ar-SA"/>
        </w:rPr>
        <w:t xml:space="preserve"> oka + prostory vstupu do bunkru na Parukářce (</w:t>
      </w:r>
      <w:proofErr w:type="spellStart"/>
      <w:r w:rsidRPr="00770D45">
        <w:rPr>
          <w:rFonts w:ascii="Cambria" w:hAnsi="Cambria" w:cs="Arial"/>
          <w:lang w:eastAsia="ar-SA"/>
        </w:rPr>
        <w:t>pub</w:t>
      </w:r>
      <w:proofErr w:type="spellEnd"/>
      <w:r w:rsidRPr="00770D45">
        <w:rPr>
          <w:rFonts w:ascii="Cambria" w:hAnsi="Cambria" w:cs="Arial"/>
          <w:lang w:eastAsia="ar-SA"/>
        </w:rPr>
        <w:t xml:space="preserve"> s horolezeckou stěnou).</w:t>
      </w:r>
    </w:p>
    <w:p w:rsidR="00AE6DAE" w:rsidRPr="008E60DD" w:rsidRDefault="00AE6DAE" w:rsidP="000E0328">
      <w:pPr>
        <w:suppressAutoHyphens/>
        <w:spacing w:before="120" w:after="0"/>
        <w:jc w:val="both"/>
        <w:rPr>
          <w:rFonts w:ascii="Cambria" w:hAnsi="Cambria" w:cs="Arial"/>
          <w:b/>
          <w:lang w:eastAsia="ar-SA"/>
        </w:rPr>
      </w:pPr>
      <w:r w:rsidRPr="008E60DD">
        <w:rPr>
          <w:rFonts w:ascii="Cambria" w:hAnsi="Cambria" w:cs="Arial"/>
          <w:b/>
          <w:lang w:eastAsia="ar-SA"/>
        </w:rPr>
        <w:t xml:space="preserve">Kina </w:t>
      </w:r>
    </w:p>
    <w:p w:rsidR="00AE6DAE" w:rsidRPr="00F87EE4" w:rsidRDefault="00AE6DAE" w:rsidP="000E0328">
      <w:pPr>
        <w:suppressAutoHyphens/>
        <w:spacing w:before="120" w:after="0"/>
        <w:jc w:val="both"/>
        <w:rPr>
          <w:rFonts w:ascii="Cambria" w:hAnsi="Cambria" w:cs="Arial"/>
          <w:lang w:eastAsia="ar-SA"/>
        </w:rPr>
      </w:pPr>
      <w:r w:rsidRPr="00F87EE4">
        <w:rPr>
          <w:rFonts w:ascii="Cambria" w:hAnsi="Cambria" w:cs="Arial"/>
          <w:lang w:eastAsia="ar-SA"/>
        </w:rPr>
        <w:t xml:space="preserve">Ta jsou kulturními zařízeními, která na Praze 3 zaznamenala progresivní vývoj celkové kapacity diváckých míst díky výstavbě multikina </w:t>
      </w:r>
      <w:proofErr w:type="spellStart"/>
      <w:r w:rsidRPr="00F87EE4">
        <w:rPr>
          <w:rFonts w:ascii="Cambria" w:hAnsi="Cambria" w:cs="Arial"/>
          <w:lang w:eastAsia="ar-SA"/>
        </w:rPr>
        <w:t>Cinema</w:t>
      </w:r>
      <w:proofErr w:type="spellEnd"/>
      <w:r w:rsidRPr="00F87EE4">
        <w:rPr>
          <w:rFonts w:ascii="Cambria" w:hAnsi="Cambria" w:cs="Arial"/>
          <w:lang w:eastAsia="ar-SA"/>
        </w:rPr>
        <w:t xml:space="preserve"> City Flora s osmi kinosály a </w:t>
      </w:r>
      <w:proofErr w:type="spellStart"/>
      <w:r w:rsidRPr="00F87EE4">
        <w:rPr>
          <w:rFonts w:ascii="Cambria" w:hAnsi="Cambria" w:cs="Arial"/>
          <w:lang w:eastAsia="ar-SA"/>
        </w:rPr>
        <w:t>Imax</w:t>
      </w:r>
      <w:proofErr w:type="spellEnd"/>
      <w:r w:rsidRPr="00F87EE4">
        <w:rPr>
          <w:rFonts w:ascii="Cambria" w:hAnsi="Cambria" w:cs="Arial"/>
          <w:lang w:eastAsia="ar-SA"/>
        </w:rPr>
        <w:t xml:space="preserve"> promítající 3D filmy. Na území MČ P3 se také nachází největší filmový klub v Če</w:t>
      </w:r>
      <w:r>
        <w:rPr>
          <w:rFonts w:ascii="Cambria" w:hAnsi="Cambria" w:cs="Arial"/>
          <w:lang w:eastAsia="ar-SA"/>
        </w:rPr>
        <w:t>ské republice – kino Aero a fil</w:t>
      </w:r>
      <w:r w:rsidRPr="00F87EE4">
        <w:rPr>
          <w:rFonts w:ascii="Cambria" w:hAnsi="Cambria" w:cs="Arial"/>
          <w:lang w:eastAsia="ar-SA"/>
        </w:rPr>
        <w:t xml:space="preserve">mový klub VŠE. </w:t>
      </w:r>
      <w:proofErr w:type="spellStart"/>
      <w:r w:rsidRPr="00F87EE4">
        <w:rPr>
          <w:rFonts w:ascii="Cambria" w:hAnsi="Cambria" w:cs="Arial"/>
          <w:lang w:eastAsia="ar-SA"/>
        </w:rPr>
        <w:t>Cinema</w:t>
      </w:r>
      <w:proofErr w:type="spellEnd"/>
      <w:r w:rsidRPr="00F87EE4">
        <w:rPr>
          <w:rFonts w:ascii="Cambria" w:hAnsi="Cambria" w:cs="Arial"/>
          <w:lang w:eastAsia="ar-SA"/>
        </w:rPr>
        <w:t xml:space="preserve"> City Flora je častým návštěvnickým cílem i zahraničních turistů.</w:t>
      </w:r>
    </w:p>
    <w:p w:rsidR="00AE6DAE" w:rsidRDefault="00AE6DAE">
      <w:pPr>
        <w:keepNext/>
        <w:suppressAutoHyphens/>
        <w:spacing w:before="120" w:after="0"/>
        <w:jc w:val="both"/>
        <w:rPr>
          <w:rFonts w:ascii="Cambria" w:hAnsi="Cambria" w:cs="Arial"/>
          <w:b/>
          <w:lang w:eastAsia="ar-SA"/>
        </w:rPr>
      </w:pPr>
      <w:r w:rsidRPr="00A16710">
        <w:rPr>
          <w:rFonts w:ascii="Cambria" w:hAnsi="Cambria" w:cs="Arial"/>
          <w:b/>
          <w:lang w:eastAsia="ar-SA"/>
        </w:rPr>
        <w:t xml:space="preserve">Kluby  </w:t>
      </w:r>
    </w:p>
    <w:p w:rsidR="00AE6DAE" w:rsidRPr="00F87EE4" w:rsidRDefault="00AE6DAE" w:rsidP="000E0328">
      <w:pPr>
        <w:suppressAutoHyphens/>
        <w:spacing w:before="120" w:after="0"/>
        <w:jc w:val="both"/>
        <w:rPr>
          <w:rFonts w:ascii="Cambria" w:hAnsi="Cambria" w:cs="Arial"/>
          <w:lang w:eastAsia="ar-SA"/>
        </w:rPr>
      </w:pPr>
      <w:r w:rsidRPr="00F87EE4">
        <w:rPr>
          <w:rFonts w:ascii="Cambria" w:hAnsi="Cambria" w:cs="Arial"/>
          <w:lang w:eastAsia="ar-SA"/>
        </w:rPr>
        <w:t>Na Praze 3 je lokalizováno 6 klubových zařízení, převážně orientovaných na hudební a filmové produkce. Slouží především obyvatelům města, u některých lze předpokládat omezení na Prahu</w:t>
      </w:r>
      <w:r w:rsidR="007C2897">
        <w:rPr>
          <w:rFonts w:ascii="Cambria" w:hAnsi="Cambria" w:cs="Arial"/>
          <w:lang w:eastAsia="ar-SA"/>
        </w:rPr>
        <w:t> </w:t>
      </w:r>
      <w:r w:rsidRPr="00F87EE4">
        <w:rPr>
          <w:rFonts w:ascii="Cambria" w:hAnsi="Cambria" w:cs="Arial"/>
          <w:lang w:eastAsia="ar-SA"/>
        </w:rPr>
        <w:t>3. O celostátním významu lze hovořit u Paláce Akropolis.</w:t>
      </w:r>
    </w:p>
    <w:p w:rsidR="00AE6DAE" w:rsidRPr="009075C5" w:rsidRDefault="00AE6DAE" w:rsidP="000E0328">
      <w:pPr>
        <w:suppressAutoHyphens/>
        <w:spacing w:before="120" w:after="0"/>
        <w:jc w:val="both"/>
        <w:rPr>
          <w:rFonts w:ascii="Cambria" w:hAnsi="Cambria" w:cs="Arial"/>
          <w:b/>
          <w:lang w:eastAsia="ar-SA"/>
        </w:rPr>
      </w:pPr>
      <w:r w:rsidRPr="009075C5">
        <w:rPr>
          <w:rFonts w:ascii="Cambria" w:hAnsi="Cambria" w:cs="Arial"/>
          <w:b/>
          <w:lang w:eastAsia="ar-SA"/>
        </w:rPr>
        <w:t xml:space="preserve">Knihovny </w:t>
      </w:r>
    </w:p>
    <w:p w:rsidR="00AE6DAE" w:rsidRPr="00A02EFC" w:rsidRDefault="00AE6DAE" w:rsidP="000E0328">
      <w:pPr>
        <w:suppressAutoHyphens/>
        <w:spacing w:before="120" w:after="0"/>
        <w:jc w:val="both"/>
        <w:rPr>
          <w:rFonts w:ascii="Cambria" w:hAnsi="Cambria" w:cs="Arial"/>
          <w:lang w:eastAsia="ar-SA"/>
        </w:rPr>
      </w:pPr>
      <w:r w:rsidRPr="009075C5">
        <w:rPr>
          <w:rFonts w:ascii="Cambria" w:hAnsi="Cambria" w:cs="Arial"/>
          <w:lang w:eastAsia="ar-SA"/>
        </w:rPr>
        <w:t>Území Prahy 3 je sídlem dvou poboček Městské knihovny. Jsou to: automatizovaná knihovna pro děti a dospělé v Husitské ulici a neautomatizovaná knihovna pro děti a dospělé v Koněvově ulici. Celkem se v Praze 3 nachází 13 knihoven, 4 patří pod Vysokou školu ekonomickou.</w:t>
      </w:r>
      <w:r>
        <w:rPr>
          <w:rFonts w:ascii="Cambria" w:hAnsi="Cambria" w:cs="Arial"/>
          <w:lang w:eastAsia="ar-SA"/>
        </w:rPr>
        <w:t xml:space="preserve"> Dle trendu jsou tři knihovny v Praze 3 současně také informačními centry</w:t>
      </w:r>
      <w:r w:rsidRPr="00A02EFC">
        <w:rPr>
          <w:rFonts w:ascii="Cambria" w:hAnsi="Cambria" w:cs="Arial"/>
          <w:lang w:eastAsia="ar-SA"/>
        </w:rPr>
        <w:t xml:space="preserve">.  </w:t>
      </w:r>
    </w:p>
    <w:p w:rsidR="00AE6DAE" w:rsidRPr="00770D45" w:rsidRDefault="00AE6DAE" w:rsidP="000E0328">
      <w:pPr>
        <w:suppressAutoHyphens/>
        <w:spacing w:before="120" w:after="0"/>
        <w:jc w:val="both"/>
        <w:rPr>
          <w:rFonts w:ascii="Cambria" w:hAnsi="Cambria" w:cs="Arial"/>
          <w:b/>
          <w:lang w:eastAsia="ar-SA"/>
        </w:rPr>
      </w:pPr>
      <w:r w:rsidRPr="00770D45">
        <w:rPr>
          <w:rFonts w:ascii="Cambria" w:hAnsi="Cambria" w:cs="Arial"/>
          <w:b/>
          <w:lang w:eastAsia="ar-SA"/>
        </w:rPr>
        <w:t>Kulturní akce na veřejných prostranstvích.</w:t>
      </w:r>
    </w:p>
    <w:p w:rsidR="00AE6DAE" w:rsidRPr="00770D45" w:rsidRDefault="00AE6DAE" w:rsidP="000E0328">
      <w:pPr>
        <w:suppressAutoHyphens/>
        <w:spacing w:before="120" w:after="0"/>
        <w:jc w:val="both"/>
        <w:rPr>
          <w:rFonts w:ascii="Cambria" w:hAnsi="Cambria" w:cs="Arial"/>
          <w:bCs/>
          <w:lang w:eastAsia="ar-SA"/>
        </w:rPr>
      </w:pPr>
      <w:r w:rsidRPr="00770D45">
        <w:rPr>
          <w:rFonts w:ascii="Cambria" w:hAnsi="Cambria" w:cs="Arial"/>
          <w:lang w:eastAsia="ar-SA"/>
        </w:rPr>
        <w:t xml:space="preserve">Na území MČ P3 se v průběhu roku koná kolem 8 pravidelných kulturních akcí na veřejných prostranstvích. Mezi akce na veřejných prostranstvích patří: Masopust, </w:t>
      </w:r>
      <w:proofErr w:type="spellStart"/>
      <w:r w:rsidRPr="00770D45">
        <w:rPr>
          <w:rFonts w:ascii="Cambria" w:hAnsi="Cambria" w:cs="Arial"/>
          <w:lang w:eastAsia="ar-SA"/>
        </w:rPr>
        <w:t>Pivobraní</w:t>
      </w:r>
      <w:proofErr w:type="spellEnd"/>
      <w:r w:rsidRPr="00770D45">
        <w:rPr>
          <w:rFonts w:ascii="Cambria" w:hAnsi="Cambria" w:cs="Arial"/>
          <w:lang w:eastAsia="ar-SA"/>
        </w:rPr>
        <w:t xml:space="preserve">, Svoboda pro Tibet, Husitská bitva na Vítkově, Vinohradské vinobraní, Nekonvenční žižkovský podzim, Den dětí </w:t>
      </w:r>
      <w:proofErr w:type="spellStart"/>
      <w:r w:rsidRPr="00770D45">
        <w:rPr>
          <w:rFonts w:ascii="Cambria" w:hAnsi="Cambria" w:cs="Arial"/>
          <w:lang w:eastAsia="ar-SA"/>
        </w:rPr>
        <w:t>ČRo</w:t>
      </w:r>
      <w:proofErr w:type="spellEnd"/>
      <w:r w:rsidRPr="00770D45">
        <w:rPr>
          <w:rFonts w:ascii="Cambria" w:hAnsi="Cambria" w:cs="Arial"/>
          <w:lang w:eastAsia="ar-SA"/>
        </w:rPr>
        <w:t xml:space="preserve">, Žižkovský salón juniorů, Vánoční koncert. </w:t>
      </w:r>
    </w:p>
    <w:p w:rsidR="00AE6DAE" w:rsidRPr="00770D45" w:rsidRDefault="00AE6DAE" w:rsidP="00B767FE">
      <w:pPr>
        <w:suppressAutoHyphens/>
        <w:spacing w:before="120" w:after="0"/>
        <w:jc w:val="both"/>
        <w:rPr>
          <w:rFonts w:ascii="Cambria" w:hAnsi="Cambria" w:cs="Arial"/>
          <w:lang w:eastAsia="ar-SA"/>
        </w:rPr>
      </w:pPr>
      <w:r w:rsidRPr="00770D45">
        <w:rPr>
          <w:rFonts w:ascii="Cambria" w:hAnsi="Cambria" w:cs="Arial"/>
          <w:lang w:eastAsia="ar-SA"/>
        </w:rPr>
        <w:lastRenderedPageBreak/>
        <w:t>Významným subjektem v oblasti kultury, uchování tradic a pěstování sounáležitosti s územím je rovněž Klub přátel Žižkova.</w:t>
      </w:r>
      <w:r>
        <w:rPr>
          <w:rFonts w:ascii="Cambria" w:hAnsi="Cambria" w:cs="Arial"/>
          <w:lang w:eastAsia="ar-SA"/>
        </w:rPr>
        <w:t xml:space="preserve"> </w:t>
      </w:r>
      <w:r w:rsidRPr="00770D45">
        <w:rPr>
          <w:rFonts w:ascii="Cambria" w:hAnsi="Cambria" w:cs="Arial"/>
          <w:lang w:eastAsia="ar-SA"/>
        </w:rPr>
        <w:t>MČ P3 podporuje kulturní činnost formou grantů.</w:t>
      </w:r>
    </w:p>
    <w:p w:rsidR="007C2897" w:rsidRDefault="007C2897" w:rsidP="000E0328">
      <w:pPr>
        <w:jc w:val="both"/>
        <w:rPr>
          <w:rFonts w:ascii="Cambria" w:hAnsi="Cambria" w:cs="Arial"/>
        </w:rPr>
      </w:pPr>
    </w:p>
    <w:p w:rsidR="00AE6DAE" w:rsidRPr="00A02EFC" w:rsidRDefault="00AE6DAE" w:rsidP="000E0328">
      <w:pPr>
        <w:jc w:val="both"/>
        <w:rPr>
          <w:rFonts w:ascii="Cambria" w:hAnsi="Cambria" w:cs="Arial"/>
        </w:rPr>
      </w:pPr>
      <w:r w:rsidRPr="00A02EFC">
        <w:rPr>
          <w:rFonts w:ascii="Cambria" w:hAnsi="Cambria" w:cs="Arial"/>
        </w:rPr>
        <w:t>SWOT analýza pro problémový okruh Lidské zdroje - kultura: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666"/>
        <w:gridCol w:w="4543"/>
      </w:tblGrid>
      <w:tr w:rsidR="00AE6DAE" w:rsidRPr="00A02EFC" w:rsidTr="006F1753">
        <w:tc>
          <w:tcPr>
            <w:tcW w:w="9209" w:type="dxa"/>
            <w:gridSpan w:val="2"/>
            <w:shd w:val="clear" w:color="auto" w:fill="9E292B"/>
            <w:vAlign w:val="center"/>
          </w:tcPr>
          <w:p w:rsidR="00AE6DAE" w:rsidRPr="00ED0C70" w:rsidRDefault="00AE6DAE" w:rsidP="000E0328">
            <w:pPr>
              <w:rPr>
                <w:rFonts w:ascii="Cambria" w:hAnsi="Cambria" w:cs="Arial"/>
                <w:b/>
                <w:color w:val="FFFFFF"/>
                <w:sz w:val="20"/>
                <w:szCs w:val="20"/>
              </w:rPr>
            </w:pPr>
            <w:r w:rsidRPr="00ED0C70">
              <w:rPr>
                <w:rFonts w:ascii="Cambria" w:hAnsi="Cambria" w:cs="Arial"/>
                <w:b/>
                <w:color w:val="FFFFFF"/>
                <w:sz w:val="20"/>
                <w:szCs w:val="20"/>
              </w:rPr>
              <w:t>Lidské zdroje - kultura</w:t>
            </w:r>
          </w:p>
        </w:tc>
      </w:tr>
      <w:tr w:rsidR="00AE6DAE" w:rsidRPr="00A02EFC" w:rsidTr="000E0328">
        <w:tc>
          <w:tcPr>
            <w:tcW w:w="4666" w:type="dxa"/>
            <w:shd w:val="clear" w:color="auto" w:fill="E0E0E0"/>
            <w:vAlign w:val="center"/>
          </w:tcPr>
          <w:p w:rsidR="00AE6DAE" w:rsidRPr="006F1753" w:rsidRDefault="00AE6DAE" w:rsidP="000E0328">
            <w:pPr>
              <w:jc w:val="both"/>
              <w:rPr>
                <w:rFonts w:ascii="Cambria" w:hAnsi="Cambria" w:cs="Arial"/>
                <w:b/>
                <w:sz w:val="20"/>
                <w:szCs w:val="20"/>
              </w:rPr>
            </w:pPr>
            <w:r w:rsidRPr="006F1753">
              <w:rPr>
                <w:rFonts w:ascii="Cambria" w:hAnsi="Cambria" w:cs="Arial"/>
                <w:b/>
                <w:sz w:val="20"/>
                <w:szCs w:val="20"/>
              </w:rPr>
              <w:t>Silné stránky</w:t>
            </w:r>
          </w:p>
        </w:tc>
        <w:tc>
          <w:tcPr>
            <w:tcW w:w="4543" w:type="dxa"/>
            <w:shd w:val="clear" w:color="auto" w:fill="E0E0E0"/>
            <w:vAlign w:val="center"/>
          </w:tcPr>
          <w:p w:rsidR="00AE6DAE" w:rsidRPr="006F1753" w:rsidRDefault="00AE6DAE" w:rsidP="000E0328">
            <w:pPr>
              <w:jc w:val="both"/>
              <w:rPr>
                <w:rFonts w:ascii="Cambria" w:hAnsi="Cambria" w:cs="Arial"/>
                <w:b/>
                <w:sz w:val="20"/>
                <w:szCs w:val="20"/>
              </w:rPr>
            </w:pPr>
            <w:r w:rsidRPr="006F1753">
              <w:rPr>
                <w:rFonts w:ascii="Cambria" w:hAnsi="Cambria" w:cs="Arial"/>
                <w:b/>
                <w:sz w:val="20"/>
                <w:szCs w:val="20"/>
              </w:rPr>
              <w:t>Slabé stránky</w:t>
            </w:r>
          </w:p>
        </w:tc>
      </w:tr>
      <w:tr w:rsidR="00AE6DAE" w:rsidRPr="00A02EFC" w:rsidTr="000E0328">
        <w:tc>
          <w:tcPr>
            <w:tcW w:w="4666" w:type="dxa"/>
          </w:tcPr>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silná a specifická kulturní tradice, významná kulturní centra, atraktivita území pro specificky a tradičně orientovaná kulturní zařízení a</w:t>
            </w:r>
            <w:r>
              <w:rPr>
                <w:rFonts w:ascii="Cambria" w:hAnsi="Cambria"/>
                <w:sz w:val="20"/>
                <w:szCs w:val="20"/>
              </w:rPr>
              <w:t> </w:t>
            </w:r>
            <w:r w:rsidRPr="00495F0A">
              <w:rPr>
                <w:rFonts w:ascii="Cambria" w:hAnsi="Cambria"/>
                <w:sz w:val="20"/>
                <w:szCs w:val="20"/>
              </w:rPr>
              <w:t>subjekty včetně nezávislé kultury s</w:t>
            </w:r>
            <w:r>
              <w:rPr>
                <w:rFonts w:ascii="Cambria" w:hAnsi="Cambria"/>
                <w:sz w:val="20"/>
                <w:szCs w:val="20"/>
              </w:rPr>
              <w:t> </w:t>
            </w:r>
            <w:r w:rsidRPr="00495F0A">
              <w:rPr>
                <w:rFonts w:ascii="Cambria" w:hAnsi="Cambria"/>
                <w:sz w:val="20"/>
                <w:szCs w:val="20"/>
              </w:rPr>
              <w:t>celorepublikovým i mezinárodním významem a schopností přilákat zájem zahraničních diváků</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místo atraktivní pro umělce</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vysoká umělecká úroveň některých produkcí</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propojení živé a neživé kultury</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rozvoj komunitní práce umělců, žánrová pestrost, schopnost oslovit všechny generace i</w:t>
            </w:r>
            <w:r>
              <w:rPr>
                <w:rFonts w:ascii="Cambria" w:hAnsi="Cambria"/>
                <w:sz w:val="20"/>
                <w:szCs w:val="20"/>
              </w:rPr>
              <w:t> </w:t>
            </w:r>
            <w:r w:rsidRPr="00495F0A">
              <w:rPr>
                <w:rFonts w:ascii="Cambria" w:hAnsi="Cambria"/>
                <w:sz w:val="20"/>
                <w:szCs w:val="20"/>
              </w:rPr>
              <w:t>sociální vrstvy</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rozvoj komunikace mezi jednotlivými subjekty zabývajícími se kulturními činnosti</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tradice akcí pořádaných přímo MČ Praha 3 (např. Masopust, Vinobraní a další) a začínající spolupráce subjektů na Praze 3 v nových projektech (např. Dny žižkovského kulturního dědictví)</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dobré zázemí z hlediska výchovy a formování kulturního povědomí dětí a mládeže (např. umělecké školství, organizace zaměřené na volnočasové aktivity)</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dlouhodobá snaha o podporu kvalitních kulturních projektů</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možnosti územního rozvoje v návaznosti na potenciál kulturních a kulturně historických návštěvnických tras</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existence městské památkové zóny s</w:t>
            </w:r>
            <w:r>
              <w:rPr>
                <w:rFonts w:ascii="Cambria" w:hAnsi="Cambria"/>
                <w:sz w:val="20"/>
                <w:szCs w:val="20"/>
              </w:rPr>
              <w:t> </w:t>
            </w:r>
            <w:r w:rsidRPr="00495F0A">
              <w:rPr>
                <w:rFonts w:ascii="Cambria" w:hAnsi="Cambria"/>
                <w:sz w:val="20"/>
                <w:szCs w:val="20"/>
              </w:rPr>
              <w:t>hodnotnými kulturními památkami</w:t>
            </w:r>
          </w:p>
          <w:p w:rsidR="00AE6DAE" w:rsidRPr="007C2897" w:rsidRDefault="00AE6DAE" w:rsidP="007C2897">
            <w:pPr>
              <w:pStyle w:val="Odstavecseseznamem"/>
              <w:spacing w:after="0"/>
              <w:ind w:left="284" w:right="93"/>
              <w:jc w:val="both"/>
              <w:rPr>
                <w:rFonts w:ascii="Cambria" w:hAnsi="Cambria"/>
                <w:sz w:val="20"/>
                <w:szCs w:val="20"/>
              </w:rPr>
            </w:pPr>
            <w:r w:rsidRPr="00495F0A">
              <w:rPr>
                <w:rFonts w:ascii="Cambria" w:hAnsi="Cambria"/>
                <w:sz w:val="20"/>
                <w:szCs w:val="20"/>
              </w:rPr>
              <w:t>atraktivní nabídka míst a aktivit pro cestovní ruch</w:t>
            </w:r>
          </w:p>
          <w:p w:rsidR="00AE6DAE" w:rsidRPr="00B767FE" w:rsidRDefault="00AE6DAE" w:rsidP="00B767FE">
            <w:pPr>
              <w:spacing w:after="0"/>
              <w:ind w:right="93"/>
              <w:jc w:val="both"/>
              <w:rPr>
                <w:rFonts w:ascii="Cambria" w:hAnsi="Cambria"/>
                <w:sz w:val="20"/>
                <w:szCs w:val="20"/>
              </w:rPr>
            </w:pPr>
          </w:p>
        </w:tc>
        <w:tc>
          <w:tcPr>
            <w:tcW w:w="4543" w:type="dxa"/>
          </w:tcPr>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omezené zdroje financování kultury</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nízká podpora nově vznikajících projektů</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neexistence jasné strategie rozvoje kultury na Praze 3 a konkrétních priorit</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propagace kultury (schází jednotný navigační systém ke kulturním lokalitám, „průvodce“ kulturou Prahy 3, větší prostor pro kulturu v Radničních listech a na webu, plochy pro legální venkovní reklamu apod.)</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neexistují vyznačené návštěvnické trasy ani vhodná propojení cyklostezky s kulturními lokalitami</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nedostatečná kapacita kulturních zařízení</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absence multikulturního centra</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nedostatečně rozvinutá infrastruktura cestovního ruchu</w:t>
            </w:r>
          </w:p>
          <w:p w:rsidR="00AE6DAE" w:rsidRPr="006F1753" w:rsidRDefault="00AE6DAE" w:rsidP="000E0328">
            <w:pPr>
              <w:spacing w:before="120" w:after="120"/>
              <w:ind w:left="720"/>
              <w:rPr>
                <w:rFonts w:ascii="Cambria" w:hAnsi="Cambria" w:cs="Arial"/>
                <w:sz w:val="20"/>
                <w:szCs w:val="20"/>
              </w:rPr>
            </w:pPr>
          </w:p>
        </w:tc>
      </w:tr>
      <w:tr w:rsidR="00AE6DAE" w:rsidRPr="00A02EFC" w:rsidTr="000E0328">
        <w:tc>
          <w:tcPr>
            <w:tcW w:w="4666" w:type="dxa"/>
            <w:shd w:val="clear" w:color="auto" w:fill="E0E0E0"/>
            <w:vAlign w:val="center"/>
          </w:tcPr>
          <w:p w:rsidR="00AE6DAE" w:rsidRPr="00495F0A" w:rsidRDefault="00AE6DAE" w:rsidP="00495F0A">
            <w:pPr>
              <w:jc w:val="both"/>
              <w:rPr>
                <w:rFonts w:ascii="Cambria" w:hAnsi="Cambria"/>
                <w:sz w:val="20"/>
                <w:szCs w:val="20"/>
              </w:rPr>
            </w:pPr>
            <w:r w:rsidRPr="00495F0A">
              <w:rPr>
                <w:rFonts w:ascii="Cambria" w:hAnsi="Cambria" w:cs="Arial"/>
                <w:b/>
                <w:sz w:val="20"/>
                <w:szCs w:val="20"/>
              </w:rPr>
              <w:t>Příležitosti</w:t>
            </w:r>
          </w:p>
        </w:tc>
        <w:tc>
          <w:tcPr>
            <w:tcW w:w="4543" w:type="dxa"/>
            <w:shd w:val="clear" w:color="auto" w:fill="E0E0E0"/>
            <w:vAlign w:val="center"/>
          </w:tcPr>
          <w:p w:rsidR="00AE6DAE" w:rsidRPr="006F1753" w:rsidRDefault="00AE6DAE" w:rsidP="000E0328">
            <w:pPr>
              <w:jc w:val="both"/>
              <w:rPr>
                <w:rFonts w:ascii="Cambria" w:hAnsi="Cambria" w:cs="Arial"/>
                <w:b/>
                <w:sz w:val="20"/>
                <w:szCs w:val="20"/>
              </w:rPr>
            </w:pPr>
            <w:r w:rsidRPr="006F1753">
              <w:rPr>
                <w:rFonts w:ascii="Cambria" w:hAnsi="Cambria" w:cs="Arial"/>
                <w:b/>
                <w:sz w:val="20"/>
                <w:szCs w:val="20"/>
              </w:rPr>
              <w:t>Hrozby</w:t>
            </w:r>
          </w:p>
        </w:tc>
      </w:tr>
      <w:tr w:rsidR="00AE6DAE" w:rsidRPr="00A02EFC" w:rsidTr="000E0328">
        <w:tc>
          <w:tcPr>
            <w:tcW w:w="4666" w:type="dxa"/>
          </w:tcPr>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inovace kulturní nabídky organizací zřizovaných městskou částí</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oživování veřejného prostoru současným uměním</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spolupořadatelství akcí celoměstského významu</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 xml:space="preserve">vytvoření komunikační platformy pro širší spolupráci jednotlivých subjektů činných na </w:t>
            </w:r>
            <w:r w:rsidRPr="00495F0A">
              <w:rPr>
                <w:rFonts w:ascii="Cambria" w:hAnsi="Cambria"/>
                <w:sz w:val="20"/>
                <w:szCs w:val="20"/>
              </w:rPr>
              <w:lastRenderedPageBreak/>
              <w:t>území MČ, navázání bližšího kontaktu v rámci kulturního i celého neziskového sektoru</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prostor pro spolupráci všech subjektů na společných projektech</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navázaní spolupráce s novými investory či sponzory v oblasti umění</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rozvoj a podpora vícezdrojového financování, užší spolupráce s MKČR a MHMP na metodice rozdělování veřejných financí do kultury, víceleté financování ověřených subjektů</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zkvalitnění společné propagace aktivit na Praze 3 – vznik společných propagačních kanálů, důsledné využívání a rozšíření prostoru ve stávajících</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územní rozvoj vybraných lokalit, kulturně cílená konverze industriálního dědictví</w:t>
            </w:r>
            <w:r w:rsidR="00631501">
              <w:rPr>
                <w:rFonts w:ascii="Cambria" w:hAnsi="Cambria"/>
                <w:sz w:val="20"/>
                <w:szCs w:val="20"/>
              </w:rPr>
              <w:t xml:space="preserve"> (Nákladové nádraží Žižkov)</w:t>
            </w:r>
            <w:r w:rsidRPr="00495F0A">
              <w:rPr>
                <w:rFonts w:ascii="Cambria" w:hAnsi="Cambria"/>
                <w:sz w:val="20"/>
                <w:szCs w:val="20"/>
              </w:rPr>
              <w:t xml:space="preserve"> -</w:t>
            </w:r>
            <w:r w:rsidR="00631501">
              <w:rPr>
                <w:rFonts w:ascii="Cambria" w:hAnsi="Cambria"/>
                <w:sz w:val="20"/>
                <w:szCs w:val="20"/>
              </w:rPr>
              <w:t xml:space="preserve"> </w:t>
            </w:r>
            <w:r w:rsidRPr="00495F0A">
              <w:rPr>
                <w:rFonts w:ascii="Cambria" w:hAnsi="Cambria"/>
                <w:sz w:val="20"/>
                <w:szCs w:val="20"/>
              </w:rPr>
              <w:t>rozšíření prostor pro nezávislou kulturu i spolupráci se státními a městskými institucemi</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prezentace městské části na veletrzích cestovního ruchu</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rozvoj kulturního turismu</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příprava nominace kostela Nejsvětějšího srdce Páně na zápis do seznamu kulturního dědictví UNESCO</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růst zájmu o MČ jako lokalitu s památkou UNESCO</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získávání pořadatelů akcí celosvětového významu pro MČ (</w:t>
            </w:r>
            <w:proofErr w:type="spellStart"/>
            <w:r w:rsidRPr="00495F0A">
              <w:rPr>
                <w:rFonts w:ascii="Cambria" w:hAnsi="Cambria"/>
                <w:sz w:val="20"/>
                <w:szCs w:val="20"/>
              </w:rPr>
              <w:t>Prague</w:t>
            </w:r>
            <w:proofErr w:type="spellEnd"/>
            <w:r w:rsidRPr="00495F0A">
              <w:rPr>
                <w:rFonts w:ascii="Cambria" w:hAnsi="Cambria"/>
                <w:sz w:val="20"/>
                <w:szCs w:val="20"/>
              </w:rPr>
              <w:t xml:space="preserve"> </w:t>
            </w:r>
            <w:proofErr w:type="spellStart"/>
            <w:r w:rsidRPr="00495F0A">
              <w:rPr>
                <w:rFonts w:ascii="Cambria" w:hAnsi="Cambria"/>
                <w:sz w:val="20"/>
                <w:szCs w:val="20"/>
              </w:rPr>
              <w:t>Bienale</w:t>
            </w:r>
            <w:proofErr w:type="spellEnd"/>
            <w:r w:rsidRPr="00495F0A">
              <w:rPr>
                <w:rFonts w:ascii="Cambria" w:hAnsi="Cambria"/>
                <w:sz w:val="20"/>
                <w:szCs w:val="20"/>
              </w:rPr>
              <w:t xml:space="preserve">, </w:t>
            </w:r>
            <w:proofErr w:type="spellStart"/>
            <w:r w:rsidRPr="00495F0A">
              <w:rPr>
                <w:rFonts w:ascii="Cambria" w:hAnsi="Cambria"/>
                <w:sz w:val="20"/>
                <w:szCs w:val="20"/>
              </w:rPr>
              <w:t>Designblok</w:t>
            </w:r>
            <w:proofErr w:type="spellEnd"/>
            <w:r w:rsidRPr="00495F0A">
              <w:rPr>
                <w:rFonts w:ascii="Cambria" w:hAnsi="Cambria"/>
                <w:sz w:val="20"/>
                <w:szCs w:val="20"/>
              </w:rPr>
              <w:t>, Noc Literatury apod.)</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zahrnutí kulturních atraktivit Prahy 3 do mezinárodních průvodců</w:t>
            </w:r>
          </w:p>
          <w:p w:rsidR="00AE6DAE" w:rsidRPr="00495F0A" w:rsidRDefault="00AE6DAE" w:rsidP="005C752A">
            <w:pPr>
              <w:pStyle w:val="Odstavecseseznamem"/>
              <w:spacing w:after="0"/>
              <w:ind w:left="284" w:right="93"/>
              <w:jc w:val="both"/>
              <w:rPr>
                <w:rFonts w:ascii="Cambria" w:hAnsi="Cambria"/>
                <w:sz w:val="20"/>
                <w:szCs w:val="20"/>
              </w:rPr>
            </w:pPr>
          </w:p>
        </w:tc>
        <w:tc>
          <w:tcPr>
            <w:tcW w:w="4543" w:type="dxa"/>
          </w:tcPr>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lastRenderedPageBreak/>
              <w:t>vysoká konkurence na celém území Hl. m. Prahy, kvantita převyšující kvalitu</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fragmentace nezávislé kultury a hrozba zániku za prohlubující se krize a úbytku veřejných financí</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 xml:space="preserve">stagnace spolupráce organizací zřízených MČ Praha 3 a organizací zřízených MHMP či </w:t>
            </w:r>
            <w:r w:rsidRPr="00495F0A">
              <w:rPr>
                <w:rFonts w:ascii="Cambria" w:hAnsi="Cambria"/>
                <w:sz w:val="20"/>
                <w:szCs w:val="20"/>
              </w:rPr>
              <w:lastRenderedPageBreak/>
              <w:t>státem</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rozhodování o podpoře kultury bez zapojení odborné veřejnosti</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nedostatek financí na podporu kultury, snižování podpory nezávislým projektům dotvářejícím image MČ či poskytujícím atraktivní nabídku alternativních aktivit pro návštěvníky i obyvatele MČ</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snížení kvality kulturní nabídky a ztráta návštěvnického zájmu</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nevyužití lidského potenciálu neziskového sektoru a rozvojových možností území</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neschválení nominace UNESCO</w:t>
            </w:r>
          </w:p>
          <w:p w:rsidR="00AE6DAE" w:rsidRPr="00495F0A" w:rsidRDefault="00AE6DAE" w:rsidP="006D2195">
            <w:pPr>
              <w:pStyle w:val="Odstavecseseznamem"/>
              <w:numPr>
                <w:ilvl w:val="0"/>
                <w:numId w:val="23"/>
              </w:numPr>
              <w:spacing w:after="0"/>
              <w:ind w:left="284" w:right="93" w:hanging="284"/>
              <w:jc w:val="both"/>
              <w:rPr>
                <w:rFonts w:ascii="Cambria" w:hAnsi="Cambria"/>
                <w:sz w:val="20"/>
                <w:szCs w:val="20"/>
              </w:rPr>
            </w:pPr>
            <w:r w:rsidRPr="00495F0A">
              <w:rPr>
                <w:rFonts w:ascii="Cambria" w:hAnsi="Cambria"/>
                <w:sz w:val="20"/>
                <w:szCs w:val="20"/>
              </w:rPr>
              <w:t>nadměrná podpora zábavních akcí namísto kulturních</w:t>
            </w:r>
          </w:p>
          <w:p w:rsidR="00AE6DAE" w:rsidRPr="006F1753" w:rsidRDefault="00AE6DAE" w:rsidP="007C7994">
            <w:pPr>
              <w:spacing w:after="0" w:line="240" w:lineRule="auto"/>
              <w:ind w:left="720"/>
              <w:jc w:val="both"/>
              <w:rPr>
                <w:rFonts w:ascii="Cambria" w:hAnsi="Cambria" w:cs="Arial"/>
                <w:sz w:val="20"/>
                <w:szCs w:val="20"/>
              </w:rPr>
            </w:pPr>
          </w:p>
        </w:tc>
      </w:tr>
    </w:tbl>
    <w:p w:rsidR="00AE6DAE" w:rsidRPr="00A02EFC" w:rsidRDefault="00AE6DAE" w:rsidP="000E0328">
      <w:pPr>
        <w:rPr>
          <w:rFonts w:ascii="Cambria" w:hAnsi="Cambria"/>
          <w:bCs/>
        </w:rPr>
      </w:pPr>
    </w:p>
    <w:p w:rsidR="00AE6DAE" w:rsidRDefault="00AE6DAE" w:rsidP="000E0328">
      <w:pPr>
        <w:rPr>
          <w:lang w:eastAsia="cs-CZ"/>
        </w:rPr>
      </w:pPr>
    </w:p>
    <w:p w:rsidR="00AE6DAE" w:rsidRDefault="00AE6DAE" w:rsidP="000E0328">
      <w:pPr>
        <w:rPr>
          <w:lang w:eastAsia="cs-CZ"/>
        </w:rPr>
      </w:pPr>
    </w:p>
    <w:p w:rsidR="00AE6DAE" w:rsidRDefault="00AE6DAE" w:rsidP="000E0328">
      <w:pPr>
        <w:rPr>
          <w:lang w:eastAsia="cs-CZ"/>
        </w:rPr>
      </w:pPr>
    </w:p>
    <w:p w:rsidR="00AE6DAE" w:rsidRDefault="00AE6DAE" w:rsidP="000E0328">
      <w:pPr>
        <w:rPr>
          <w:lang w:eastAsia="cs-CZ"/>
        </w:rPr>
      </w:pPr>
    </w:p>
    <w:p w:rsidR="00AE6DAE" w:rsidRDefault="00AE6DAE" w:rsidP="000E0328">
      <w:pPr>
        <w:rPr>
          <w:lang w:eastAsia="cs-CZ"/>
        </w:rPr>
      </w:pPr>
    </w:p>
    <w:p w:rsidR="00AE6DAE" w:rsidRDefault="00AE6DAE" w:rsidP="000E0328">
      <w:pPr>
        <w:rPr>
          <w:lang w:eastAsia="cs-CZ"/>
        </w:rPr>
      </w:pPr>
    </w:p>
    <w:p w:rsidR="00AE6DAE" w:rsidRDefault="00AE6DAE" w:rsidP="000E0328">
      <w:pPr>
        <w:rPr>
          <w:lang w:eastAsia="cs-CZ"/>
        </w:rPr>
      </w:pPr>
    </w:p>
    <w:p w:rsidR="00AE6DAE" w:rsidRDefault="00AE6DAE" w:rsidP="000E0328">
      <w:pPr>
        <w:rPr>
          <w:lang w:eastAsia="cs-CZ"/>
        </w:rPr>
      </w:pPr>
    </w:p>
    <w:p w:rsidR="00AE6DAE" w:rsidRDefault="00AE6DAE" w:rsidP="000E0328">
      <w:pPr>
        <w:rPr>
          <w:lang w:eastAsia="cs-CZ"/>
        </w:rPr>
      </w:pPr>
    </w:p>
    <w:p w:rsidR="00AE6DAE" w:rsidRDefault="00AE6DAE" w:rsidP="000E0328">
      <w:pPr>
        <w:rPr>
          <w:lang w:eastAsia="cs-CZ"/>
        </w:rPr>
      </w:pPr>
    </w:p>
    <w:p w:rsidR="00AE6DAE" w:rsidRPr="0079382C" w:rsidRDefault="00AE6DAE" w:rsidP="0076426D">
      <w:pPr>
        <w:pStyle w:val="Nadpis2"/>
      </w:pPr>
      <w:bookmarkStart w:id="65" w:name="_Toc387818330"/>
      <w:bookmarkStart w:id="66" w:name="_Toc289351870"/>
      <w:r w:rsidRPr="00EA033C">
        <w:t>Bezpečnos</w:t>
      </w:r>
      <w:r>
        <w:t>t</w:t>
      </w:r>
      <w:bookmarkEnd w:id="65"/>
    </w:p>
    <w:bookmarkEnd w:id="66"/>
    <w:p w:rsidR="00AE6DAE" w:rsidRPr="00A02EFC" w:rsidRDefault="00AE6DAE" w:rsidP="00E14BB4">
      <w:pPr>
        <w:spacing w:before="120"/>
        <w:jc w:val="both"/>
        <w:rPr>
          <w:rFonts w:ascii="Cambria" w:hAnsi="Cambria"/>
        </w:rPr>
      </w:pPr>
      <w:r w:rsidRPr="00A02EFC">
        <w:rPr>
          <w:rFonts w:ascii="Cambria" w:hAnsi="Cambria"/>
        </w:rPr>
        <w:t>O bezpečnost v Praze 3 se stará Městská P</w:t>
      </w:r>
      <w:r>
        <w:rPr>
          <w:rFonts w:ascii="Cambria" w:hAnsi="Cambria"/>
        </w:rPr>
        <w:t>olice pro Prahu 3 a Policie ČR.</w:t>
      </w:r>
      <w:r w:rsidRPr="00A02EFC">
        <w:rPr>
          <w:rFonts w:ascii="Cambria" w:hAnsi="Cambria"/>
        </w:rPr>
        <w:t xml:space="preserve"> Bezpečnost městské části Praha 3 je snížena v důsledku její návaznosti na centrum města, kde se kumulují sociálně patologické jevy. Projevy sociální patologie jsou způsobeny existencí silné skupiny sociálně neintegrovaného obyvatelstva a kumulac</w:t>
      </w:r>
      <w:r w:rsidR="0007122A">
        <w:rPr>
          <w:rFonts w:ascii="Cambria" w:hAnsi="Cambria"/>
        </w:rPr>
        <w:t>í</w:t>
      </w:r>
      <w:r w:rsidRPr="00A02EFC">
        <w:rPr>
          <w:rFonts w:ascii="Cambria" w:hAnsi="Cambria"/>
        </w:rPr>
        <w:t xml:space="preserve"> zařízení se soustředěným výskytem problémových osob.</w:t>
      </w:r>
    </w:p>
    <w:p w:rsidR="00AE6DAE" w:rsidRPr="00A02EFC" w:rsidRDefault="00AE6DAE" w:rsidP="00E14BB4">
      <w:pPr>
        <w:spacing w:before="120"/>
        <w:jc w:val="both"/>
        <w:rPr>
          <w:rFonts w:ascii="Cambria" w:hAnsi="Cambria"/>
        </w:rPr>
      </w:pPr>
      <w:r w:rsidRPr="00A02EFC">
        <w:rPr>
          <w:rFonts w:ascii="Cambria" w:hAnsi="Cambria"/>
        </w:rPr>
        <w:t>Mezi problémové oblasti v Praze 3 patří: Kostnické a Prokopovo náměstí, Vítkov, ulice Husitská, Koněvova (po Ohradu), dále ulice Zelenky Hajského, Roháčovu, Žerotínovu, Biskupcovu, zahrádkářskou kolonii Jarov, Parukářku v letních měsících, Olšanské náměstí, Mahlerovy sady, náměstí Jiřího z Poděbrad a Riegrovy sady.</w:t>
      </w:r>
    </w:p>
    <w:p w:rsidR="00AE6DAE" w:rsidRPr="00A02EFC" w:rsidRDefault="00AE6DAE" w:rsidP="00E14BB4">
      <w:pPr>
        <w:spacing w:before="120"/>
        <w:jc w:val="both"/>
        <w:rPr>
          <w:rFonts w:ascii="Cambria" w:hAnsi="Cambria"/>
        </w:rPr>
      </w:pPr>
      <w:r w:rsidRPr="00A02EFC">
        <w:rPr>
          <w:rFonts w:ascii="Cambria" w:hAnsi="Cambria"/>
        </w:rPr>
        <w:t>Problémovými skupinami obyvatelstva jsou občané závislí na drogách, neintegrované skupiny romské populace, obyvatelé ve výkonu trestu a navrátilci z výkonu trestu, tzv. recidivisté. Mezi problémové skupiny patří také nelegálně ubytovaní cizinci z východních států</w:t>
      </w:r>
      <w:r w:rsidR="00F23FEE">
        <w:rPr>
          <w:rFonts w:ascii="Cambria" w:hAnsi="Cambria"/>
        </w:rPr>
        <w:t>, a také osoby bez přístřeší</w:t>
      </w:r>
      <w:r w:rsidRPr="00A02EFC">
        <w:rPr>
          <w:rFonts w:ascii="Cambria" w:hAnsi="Cambria"/>
        </w:rPr>
        <w:t>.</w:t>
      </w:r>
    </w:p>
    <w:p w:rsidR="00AE6DAE" w:rsidRPr="002738FD" w:rsidRDefault="00AE6DAE" w:rsidP="002738FD">
      <w:pPr>
        <w:pStyle w:val="Nadpis3"/>
        <w:numPr>
          <w:ilvl w:val="2"/>
          <w:numId w:val="1"/>
        </w:numPr>
        <w:spacing w:before="120" w:after="120"/>
        <w:ind w:left="992" w:hanging="992"/>
        <w:rPr>
          <w:rFonts w:ascii="Cambria" w:hAnsi="Cambria"/>
          <w:sz w:val="26"/>
          <w:szCs w:val="26"/>
        </w:rPr>
      </w:pPr>
      <w:r w:rsidRPr="002738FD">
        <w:rPr>
          <w:rFonts w:ascii="Cambria" w:hAnsi="Cambria"/>
          <w:sz w:val="26"/>
          <w:szCs w:val="26"/>
        </w:rPr>
        <w:t>Policie ČR</w:t>
      </w:r>
    </w:p>
    <w:p w:rsidR="00AE6DAE" w:rsidRPr="00A02EFC" w:rsidRDefault="00AE6DAE" w:rsidP="00E14BB4">
      <w:pPr>
        <w:spacing w:before="120"/>
        <w:jc w:val="both"/>
        <w:rPr>
          <w:rFonts w:ascii="Cambria" w:hAnsi="Cambria" w:cs="Arial"/>
        </w:rPr>
      </w:pPr>
      <w:r w:rsidRPr="00A02EFC">
        <w:rPr>
          <w:rFonts w:ascii="Cambria" w:hAnsi="Cambria"/>
        </w:rPr>
        <w:t xml:space="preserve">V roce 2012 bylo podle šetření Policie ČR na území </w:t>
      </w:r>
      <w:r w:rsidRPr="00A02EFC">
        <w:rPr>
          <w:rFonts w:ascii="Cambria" w:hAnsi="Cambria" w:cs="Arial"/>
        </w:rPr>
        <w:t xml:space="preserve">OŘP Praha </w:t>
      </w:r>
      <w:r>
        <w:rPr>
          <w:rFonts w:ascii="Cambria" w:hAnsi="Cambria" w:cs="Arial"/>
        </w:rPr>
        <w:t>3</w:t>
      </w:r>
      <w:r w:rsidRPr="00A02EFC">
        <w:rPr>
          <w:rFonts w:ascii="Cambria" w:hAnsi="Cambria" w:cs="Arial"/>
        </w:rPr>
        <w:t xml:space="preserve"> zjištěno 15358 trestných činů. Z tohoto množství jich bylo objasněno 4</w:t>
      </w:r>
      <w:r w:rsidR="0007122A">
        <w:rPr>
          <w:rFonts w:ascii="Cambria" w:hAnsi="Cambria" w:cs="Arial"/>
        </w:rPr>
        <w:t> </w:t>
      </w:r>
      <w:r w:rsidRPr="00A02EFC">
        <w:rPr>
          <w:rFonts w:ascii="Cambria" w:hAnsi="Cambria" w:cs="Arial"/>
        </w:rPr>
        <w:t>526, což ukazuje na objasněnost 29,47 %.</w:t>
      </w:r>
    </w:p>
    <w:p w:rsidR="00AE6DAE" w:rsidRPr="00A02EFC" w:rsidRDefault="00AE6DAE" w:rsidP="00E14BB4">
      <w:pPr>
        <w:spacing w:before="120"/>
        <w:jc w:val="both"/>
        <w:rPr>
          <w:rFonts w:ascii="Cambria" w:hAnsi="Cambria" w:cs="Arial"/>
        </w:rPr>
      </w:pPr>
      <w:r w:rsidRPr="00A02EFC">
        <w:rPr>
          <w:rFonts w:ascii="Cambria" w:hAnsi="Cambria" w:cs="Arial"/>
        </w:rPr>
        <w:t xml:space="preserve">Co se týká nápadu trestné činnosti, patří Praha </w:t>
      </w:r>
      <w:r>
        <w:rPr>
          <w:rFonts w:ascii="Cambria" w:hAnsi="Cambria" w:cs="Arial"/>
        </w:rPr>
        <w:t>3</w:t>
      </w:r>
      <w:r w:rsidRPr="00A02EFC">
        <w:rPr>
          <w:rFonts w:ascii="Cambria" w:hAnsi="Cambria" w:cs="Arial"/>
        </w:rPr>
        <w:t xml:space="preserve"> v kategorii četnost trestných činů na 3. místo a</w:t>
      </w:r>
      <w:r>
        <w:rPr>
          <w:rFonts w:ascii="Cambria" w:hAnsi="Cambria" w:cs="Arial"/>
        </w:rPr>
        <w:t> </w:t>
      </w:r>
      <w:r w:rsidRPr="00A02EFC">
        <w:rPr>
          <w:rFonts w:ascii="Cambria" w:hAnsi="Cambria" w:cs="Arial"/>
        </w:rPr>
        <w:t>na 1. místo co se týká objasněnosti trestných činů v rámci Krajského ředitelství policie hl. m. Prahy.</w:t>
      </w:r>
    </w:p>
    <w:p w:rsidR="00AE6DAE" w:rsidRPr="00A02EFC" w:rsidRDefault="00AE6DAE" w:rsidP="00E14BB4">
      <w:pPr>
        <w:spacing w:before="120"/>
        <w:jc w:val="both"/>
        <w:rPr>
          <w:rFonts w:ascii="Cambria" w:hAnsi="Cambria" w:cs="Arial"/>
        </w:rPr>
      </w:pPr>
      <w:r w:rsidRPr="00A02EFC">
        <w:rPr>
          <w:rFonts w:ascii="Cambria" w:hAnsi="Cambria" w:cs="Arial"/>
        </w:rPr>
        <w:t xml:space="preserve">Pokud bychom porovnávali zjištěná data s rokem 2011, došlo k výraznému poklesu nápadu trestné činnosti o </w:t>
      </w:r>
      <w:proofErr w:type="gramStart"/>
      <w:r w:rsidRPr="00A02EFC">
        <w:rPr>
          <w:rFonts w:ascii="Cambria" w:hAnsi="Cambria" w:cs="Arial"/>
        </w:rPr>
        <w:t>15,69 %,tj.</w:t>
      </w:r>
      <w:proofErr w:type="gramEnd"/>
      <w:r w:rsidRPr="00A02EFC">
        <w:rPr>
          <w:rFonts w:ascii="Cambria" w:hAnsi="Cambria" w:cs="Arial"/>
        </w:rPr>
        <w:t xml:space="preserve"> o -2859 trestných </w:t>
      </w:r>
      <w:r w:rsidR="0007122A" w:rsidRPr="00A02EFC">
        <w:rPr>
          <w:rFonts w:ascii="Cambria" w:hAnsi="Cambria" w:cs="Arial"/>
        </w:rPr>
        <w:t>činů</w:t>
      </w:r>
      <w:r w:rsidR="0007122A">
        <w:rPr>
          <w:rFonts w:ascii="Cambria" w:hAnsi="Cambria" w:cs="Arial"/>
        </w:rPr>
        <w:t xml:space="preserve"> méně, </w:t>
      </w:r>
      <w:r w:rsidRPr="00A02EFC">
        <w:rPr>
          <w:rFonts w:ascii="Cambria" w:hAnsi="Cambria" w:cs="Arial"/>
        </w:rPr>
        <w:t>a také došlo k nárůstu v objasněnosti těchto skutků o +0,60 %, což ukazuje na zlepšování bezpečnostní situace ve zkoumané lokalitě.</w:t>
      </w:r>
    </w:p>
    <w:p w:rsidR="00AE6DAE" w:rsidRPr="00A02EFC" w:rsidRDefault="00AE6DAE" w:rsidP="00E14BB4">
      <w:pPr>
        <w:spacing w:before="120"/>
        <w:jc w:val="both"/>
        <w:rPr>
          <w:rFonts w:ascii="Cambria" w:hAnsi="Cambria" w:cs="Arial"/>
        </w:rPr>
      </w:pPr>
      <w:r w:rsidRPr="00A02EFC">
        <w:rPr>
          <w:rFonts w:ascii="Cambria" w:hAnsi="Cambria" w:cs="Arial"/>
        </w:rPr>
        <w:t>To dokazují i data za posledních pět let, kdy byl na ÚMČ Praha 3 zaznamenán výrazný pokles nápadu trestné činnosti, konkrétně došlo k poklesu až o 24,89 %. Celkově lze konstatovat, že nápad trestné činnosti je stabilizován a od roku 2008 dochází  k výraznému poklesu nápadu trestné činnosti.</w:t>
      </w:r>
    </w:p>
    <w:p w:rsidR="00AE6DAE" w:rsidRDefault="00AE6DAE">
      <w:pPr>
        <w:keepNext/>
        <w:widowControl w:val="0"/>
        <w:tabs>
          <w:tab w:val="left" w:pos="9320"/>
        </w:tabs>
        <w:autoSpaceDE w:val="0"/>
        <w:autoSpaceDN w:val="0"/>
        <w:adjustRightInd w:val="0"/>
        <w:spacing w:after="0" w:line="240" w:lineRule="auto"/>
        <w:ind w:right="-34"/>
        <w:jc w:val="both"/>
        <w:rPr>
          <w:rFonts w:ascii="Cambria" w:hAnsi="Cambria"/>
          <w:bCs/>
          <w:i/>
          <w:noProof/>
          <w:sz w:val="21"/>
          <w:szCs w:val="21"/>
        </w:rPr>
      </w:pPr>
      <w:bookmarkStart w:id="67" w:name="_Toc383422760"/>
      <w:r w:rsidRPr="00E52565">
        <w:rPr>
          <w:rFonts w:ascii="Cambria" w:hAnsi="Cambria"/>
          <w:i/>
        </w:rPr>
        <w:t xml:space="preserve">Graf </w:t>
      </w:r>
      <w:r w:rsidR="00FB277C" w:rsidRPr="00E52565">
        <w:rPr>
          <w:rFonts w:ascii="Cambria" w:hAnsi="Cambria"/>
          <w:i/>
        </w:rPr>
        <w:fldChar w:fldCharType="begin"/>
      </w:r>
      <w:r w:rsidRPr="00E52565">
        <w:rPr>
          <w:rFonts w:ascii="Cambria" w:hAnsi="Cambria"/>
          <w:i/>
        </w:rPr>
        <w:instrText xml:space="preserve"> SEQ Graf \* ARABIC </w:instrText>
      </w:r>
      <w:r w:rsidR="00FB277C" w:rsidRPr="00E52565">
        <w:rPr>
          <w:rFonts w:ascii="Cambria" w:hAnsi="Cambria"/>
          <w:i/>
        </w:rPr>
        <w:fldChar w:fldCharType="separate"/>
      </w:r>
      <w:r>
        <w:rPr>
          <w:rFonts w:ascii="Cambria" w:hAnsi="Cambria"/>
          <w:i/>
          <w:noProof/>
        </w:rPr>
        <w:t>7</w:t>
      </w:r>
      <w:r w:rsidR="00FB277C" w:rsidRPr="00E52565">
        <w:rPr>
          <w:rFonts w:ascii="Cambria" w:hAnsi="Cambria"/>
          <w:i/>
        </w:rPr>
        <w:fldChar w:fldCharType="end"/>
      </w:r>
      <w:r w:rsidRPr="00E52565">
        <w:rPr>
          <w:rFonts w:ascii="Cambria" w:hAnsi="Cambria"/>
          <w:i/>
        </w:rPr>
        <w:t xml:space="preserve">: </w:t>
      </w:r>
      <w:r w:rsidRPr="003004F8">
        <w:rPr>
          <w:rFonts w:ascii="Cambria" w:hAnsi="Cambria"/>
          <w:bCs/>
          <w:i/>
          <w:noProof/>
          <w:sz w:val="21"/>
          <w:szCs w:val="21"/>
        </w:rPr>
        <w:t>Nápad trestné činnosti ÚMČ Praha 3 mezi lety 2008 – 2012</w:t>
      </w:r>
      <w:bookmarkEnd w:id="67"/>
    </w:p>
    <w:p w:rsidR="00AE6DAE" w:rsidRDefault="00AE6DAE" w:rsidP="00156B50">
      <w:pPr>
        <w:rPr>
          <w:noProof/>
          <w:szCs w:val="20"/>
          <w:lang w:eastAsia="cs-CZ"/>
        </w:rPr>
      </w:pPr>
      <w:r>
        <w:rPr>
          <w:noProof/>
          <w:szCs w:val="20"/>
          <w:lang w:eastAsia="cs-CZ"/>
        </w:rPr>
        <w:t xml:space="preserve"> </w:t>
      </w:r>
      <w:r w:rsidR="000972B1">
        <w:rPr>
          <w:noProof/>
          <w:szCs w:val="20"/>
          <w:lang w:eastAsia="cs-CZ"/>
        </w:rPr>
        <w:drawing>
          <wp:inline distT="0" distB="0" distL="0" distR="0">
            <wp:extent cx="4486275" cy="2009775"/>
            <wp:effectExtent l="19050" t="0" r="9525"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srcRect/>
                    <a:stretch>
                      <a:fillRect/>
                    </a:stretch>
                  </pic:blipFill>
                  <pic:spPr bwMode="auto">
                    <a:xfrm>
                      <a:off x="0" y="0"/>
                      <a:ext cx="4486275" cy="2009775"/>
                    </a:xfrm>
                    <a:prstGeom prst="rect">
                      <a:avLst/>
                    </a:prstGeom>
                    <a:noFill/>
                    <a:ln w="9525">
                      <a:noFill/>
                      <a:miter lim="800000"/>
                      <a:headEnd/>
                      <a:tailEnd/>
                    </a:ln>
                  </pic:spPr>
                </pic:pic>
              </a:graphicData>
            </a:graphic>
          </wp:inline>
        </w:drawing>
      </w:r>
    </w:p>
    <w:p w:rsidR="00AE6DAE" w:rsidRPr="00156B50" w:rsidRDefault="00AE6DAE" w:rsidP="00156B50">
      <w:pPr>
        <w:jc w:val="right"/>
        <w:rPr>
          <w:rFonts w:ascii="Cambria" w:hAnsi="Cambria" w:cs="Arial"/>
          <w:b/>
          <w:sz w:val="20"/>
          <w:szCs w:val="20"/>
        </w:rPr>
      </w:pPr>
      <w:r w:rsidRPr="00156B50">
        <w:rPr>
          <w:rFonts w:ascii="Cambria" w:hAnsi="Cambria" w:cs="Arial"/>
          <w:i/>
          <w:sz w:val="20"/>
          <w:szCs w:val="20"/>
        </w:rPr>
        <w:lastRenderedPageBreak/>
        <w:t>Zdroj: Zpráva Policie ČR za rok 2012</w:t>
      </w:r>
    </w:p>
    <w:p w:rsidR="00AE6DAE" w:rsidRPr="00672072" w:rsidRDefault="00AE6DAE" w:rsidP="000E0328">
      <w:pPr>
        <w:pStyle w:val="Normln1"/>
        <w:rPr>
          <w:rFonts w:ascii="Cambria" w:hAnsi="Cambria"/>
          <w:b/>
          <w:sz w:val="22"/>
          <w:szCs w:val="22"/>
        </w:rPr>
      </w:pPr>
      <w:r w:rsidRPr="00672072">
        <w:rPr>
          <w:rFonts w:ascii="Cambria" w:hAnsi="Cambria"/>
          <w:b/>
          <w:sz w:val="22"/>
          <w:szCs w:val="22"/>
        </w:rPr>
        <w:t>Charakteristika nápadů trestné činnosti</w:t>
      </w:r>
    </w:p>
    <w:p w:rsidR="00AE6DAE" w:rsidRPr="004D2C08" w:rsidRDefault="00AE6DAE" w:rsidP="00E14BB4">
      <w:pPr>
        <w:spacing w:before="120" w:after="0"/>
        <w:jc w:val="both"/>
        <w:rPr>
          <w:rFonts w:ascii="Cambria" w:hAnsi="Cambria"/>
        </w:rPr>
      </w:pPr>
      <w:r w:rsidRPr="004D2C08">
        <w:rPr>
          <w:rFonts w:ascii="Cambria" w:hAnsi="Cambria"/>
        </w:rPr>
        <w:t xml:space="preserve">Na území městské části Praha 3 převládá jednoznačně majetková trestná činnost, následují krádeže prosté, krádeže vloupáním, hospodářská trestná činnost ostatní a zbývající kriminalita, násilné trestné činy a nejnižší nápad je zaznamenán na úseku mravnostní trestné činnosti. </w:t>
      </w:r>
    </w:p>
    <w:p w:rsidR="00AE6DAE" w:rsidRPr="00AF12A2" w:rsidRDefault="00AE6DAE" w:rsidP="00E14BB4">
      <w:pPr>
        <w:spacing w:before="120" w:after="0"/>
        <w:jc w:val="both"/>
        <w:rPr>
          <w:rFonts w:ascii="Cambria" w:hAnsi="Cambria"/>
        </w:rPr>
      </w:pPr>
      <w:r w:rsidRPr="00AF12A2">
        <w:rPr>
          <w:rFonts w:ascii="Cambria" w:hAnsi="Cambria"/>
        </w:rPr>
        <w:t xml:space="preserve">Do největší skupiny majetkové trestné činnosti spadá odcizení motorových vozidel, vloupání do vozidel, krádeže součástek z motorových vozidel, kapesní krádeže </w:t>
      </w:r>
      <w:r w:rsidRPr="00AF12A2">
        <w:rPr>
          <w:rFonts w:ascii="Cambria" w:hAnsi="Cambria" w:cs="Arial"/>
        </w:rPr>
        <w:t>(+47 krádeží oproti roku 2011), krádeže na osobách, krádeže v bytech, krádeže jízdních kol (+29), krádeže v jiných objektech a krádeže ostatní. Kde není uveden přírůstek, došlo k poklesu v počtu krádeží.</w:t>
      </w:r>
    </w:p>
    <w:p w:rsidR="00AE6DAE" w:rsidRPr="002738FD" w:rsidRDefault="00AE6DAE" w:rsidP="002738FD">
      <w:pPr>
        <w:pStyle w:val="Nadpis3"/>
        <w:numPr>
          <w:ilvl w:val="2"/>
          <w:numId w:val="1"/>
        </w:numPr>
        <w:spacing w:before="120" w:after="120"/>
        <w:ind w:left="992" w:hanging="992"/>
        <w:rPr>
          <w:rFonts w:ascii="Cambria" w:hAnsi="Cambria"/>
          <w:sz w:val="26"/>
          <w:szCs w:val="26"/>
        </w:rPr>
      </w:pPr>
      <w:r w:rsidRPr="002738FD">
        <w:rPr>
          <w:rFonts w:ascii="Cambria" w:hAnsi="Cambria"/>
          <w:sz w:val="26"/>
          <w:szCs w:val="26"/>
        </w:rPr>
        <w:t>Městská policie pro Prahu 3</w:t>
      </w:r>
    </w:p>
    <w:p w:rsidR="00AE6DAE" w:rsidRPr="004D2C08" w:rsidRDefault="00AE6DAE" w:rsidP="000E0328">
      <w:pPr>
        <w:spacing w:before="120" w:after="0"/>
        <w:jc w:val="both"/>
        <w:rPr>
          <w:rStyle w:val="Siln"/>
          <w:rFonts w:ascii="Cambria" w:hAnsi="Cambria"/>
          <w:b w:val="0"/>
        </w:rPr>
      </w:pPr>
      <w:r w:rsidRPr="00AF12A2">
        <w:rPr>
          <w:rFonts w:ascii="Cambria" w:hAnsi="Cambria"/>
        </w:rPr>
        <w:t xml:space="preserve">Městská policie hl. m. Prahy byla zřízena obecně závaznou vyhláškou hl. m. Prahy č. 5/1992, vydanou na základě zákonů ČNR č. 410/1992 Sb., o obcích a č. 553/1991 Sb., o obecní policii. Její činnost spočívá v zabezpečování místních záležitostí veřejného pořádku v rámci působnosti města. Pro městskou část Praha 3 bylo zřízeno </w:t>
      </w:r>
      <w:r w:rsidRPr="004D2C08">
        <w:rPr>
          <w:rStyle w:val="Siln"/>
          <w:rFonts w:ascii="Cambria" w:hAnsi="Cambria"/>
          <w:b w:val="0"/>
        </w:rPr>
        <w:t xml:space="preserve">Obvodní ředitelství MP Praha 3. </w:t>
      </w:r>
    </w:p>
    <w:p w:rsidR="00AE6DAE" w:rsidRPr="00AF12A2" w:rsidRDefault="00AE6DAE" w:rsidP="000E0328">
      <w:pPr>
        <w:spacing w:before="120" w:after="0"/>
        <w:jc w:val="both"/>
        <w:rPr>
          <w:rFonts w:ascii="Cambria" w:hAnsi="Cambria"/>
        </w:rPr>
      </w:pPr>
      <w:r w:rsidRPr="004D2C08">
        <w:rPr>
          <w:rStyle w:val="Siln"/>
          <w:rFonts w:ascii="Cambria" w:hAnsi="Cambria"/>
          <w:b w:val="0"/>
        </w:rPr>
        <w:t xml:space="preserve">V následující tabulce jsou uvedeny </w:t>
      </w:r>
      <w:r w:rsidRPr="004D2C08">
        <w:rPr>
          <w:rFonts w:ascii="Cambria" w:hAnsi="Cambria"/>
        </w:rPr>
        <w:t>statistické výsledky činnosti Obvodního</w:t>
      </w:r>
      <w:r w:rsidRPr="00AF12A2">
        <w:rPr>
          <w:rFonts w:ascii="Cambria" w:hAnsi="Cambria"/>
        </w:rPr>
        <w:t xml:space="preserve"> ředitelství MP Praha 3 v roce 2011 a 2012. Celkově se dá říci, že trestné činy se mezi rokem 2011 a 2012 zvýšily. Celkově ze 45 trestných činů v roce 2011 na 78 trestných činů v roce 2012. Co se týká přestupků, došlo jednoznačně k jejich poklesu ve všech kategoriích. Přestupky proti veřejnému pořádku poklesly z 5 742 na 3 892 (tj. -32 %). Přestupky v dopravě se snížily z 51 005 případů v roce 2011 na 46 446 případů v roce 2012. Přestupky ostatní kle</w:t>
      </w:r>
      <w:r>
        <w:rPr>
          <w:rFonts w:ascii="Cambria" w:hAnsi="Cambria"/>
        </w:rPr>
        <w:t>sly mezi lety 2011 a 2012 o cca </w:t>
      </w:r>
      <w:r w:rsidRPr="00AF12A2">
        <w:rPr>
          <w:rFonts w:ascii="Cambria" w:hAnsi="Cambria"/>
        </w:rPr>
        <w:t>34</w:t>
      </w:r>
      <w:r>
        <w:rPr>
          <w:rFonts w:ascii="Cambria" w:hAnsi="Cambria"/>
        </w:rPr>
        <w:t> </w:t>
      </w:r>
      <w:r w:rsidRPr="00AF12A2">
        <w:rPr>
          <w:rFonts w:ascii="Cambria" w:hAnsi="Cambria"/>
        </w:rPr>
        <w:t>%.</w:t>
      </w:r>
    </w:p>
    <w:p w:rsidR="00AE6DAE" w:rsidRPr="00ED0C70" w:rsidRDefault="00AE6DAE" w:rsidP="0001527D">
      <w:pPr>
        <w:pStyle w:val="Tabulka"/>
        <w:rPr>
          <w:rFonts w:ascii="Cambria" w:hAnsi="Cambria"/>
          <w:b w:val="0"/>
          <w:i/>
          <w:sz w:val="22"/>
          <w:szCs w:val="22"/>
        </w:rPr>
      </w:pPr>
      <w:bookmarkStart w:id="68" w:name="_Toc383441048"/>
      <w:r w:rsidRPr="00D21FB0">
        <w:rPr>
          <w:rFonts w:ascii="Cambria" w:hAnsi="Cambria"/>
          <w:b w:val="0"/>
          <w:i/>
          <w:sz w:val="22"/>
          <w:szCs w:val="22"/>
        </w:rPr>
        <w:t xml:space="preserve">Tabulka </w:t>
      </w:r>
      <w:r w:rsidR="00FB277C" w:rsidRPr="00D21FB0">
        <w:rPr>
          <w:rFonts w:ascii="Cambria" w:hAnsi="Cambria"/>
          <w:b w:val="0"/>
          <w:i/>
          <w:sz w:val="22"/>
          <w:szCs w:val="22"/>
        </w:rPr>
        <w:fldChar w:fldCharType="begin"/>
      </w:r>
      <w:r w:rsidRPr="00D21FB0">
        <w:rPr>
          <w:rFonts w:ascii="Cambria" w:hAnsi="Cambria"/>
          <w:b w:val="0"/>
          <w:i/>
          <w:sz w:val="22"/>
          <w:szCs w:val="22"/>
        </w:rPr>
        <w:instrText xml:space="preserve"> SEQ Tabulka \* ARABIC </w:instrText>
      </w:r>
      <w:r w:rsidR="00FB277C" w:rsidRPr="00D21FB0">
        <w:rPr>
          <w:rFonts w:ascii="Cambria" w:hAnsi="Cambria"/>
          <w:b w:val="0"/>
          <w:i/>
          <w:sz w:val="22"/>
          <w:szCs w:val="22"/>
        </w:rPr>
        <w:fldChar w:fldCharType="separate"/>
      </w:r>
      <w:r>
        <w:rPr>
          <w:rFonts w:ascii="Cambria" w:hAnsi="Cambria"/>
          <w:b w:val="0"/>
          <w:i/>
          <w:noProof/>
          <w:sz w:val="22"/>
          <w:szCs w:val="22"/>
        </w:rPr>
        <w:t>9</w:t>
      </w:r>
      <w:r w:rsidR="00FB277C" w:rsidRPr="00D21FB0">
        <w:rPr>
          <w:rFonts w:ascii="Cambria" w:hAnsi="Cambria"/>
          <w:b w:val="0"/>
          <w:i/>
          <w:sz w:val="22"/>
          <w:szCs w:val="22"/>
        </w:rPr>
        <w:fldChar w:fldCharType="end"/>
      </w:r>
      <w:r w:rsidRPr="00D21FB0">
        <w:rPr>
          <w:rFonts w:ascii="Cambria" w:hAnsi="Cambria"/>
          <w:b w:val="0"/>
          <w:i/>
          <w:sz w:val="22"/>
          <w:szCs w:val="22"/>
        </w:rPr>
        <w:t xml:space="preserve">: </w:t>
      </w:r>
      <w:r w:rsidRPr="00ED0C70">
        <w:rPr>
          <w:rFonts w:ascii="Cambria" w:hAnsi="Cambria"/>
          <w:b w:val="0"/>
          <w:i/>
          <w:sz w:val="22"/>
          <w:szCs w:val="22"/>
        </w:rPr>
        <w:t>Nápad trestné činnosti</w:t>
      </w:r>
      <w:bookmarkEnd w:id="68"/>
      <w:r w:rsidRPr="00ED0C70">
        <w:rPr>
          <w:rFonts w:ascii="Cambria" w:hAnsi="Cambria"/>
          <w:b w:val="0"/>
          <w:i/>
          <w:sz w:val="22"/>
          <w:szCs w:val="22"/>
        </w:rPr>
        <w:t xml:space="preserve">  </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242"/>
        <w:gridCol w:w="1985"/>
        <w:gridCol w:w="4252"/>
        <w:gridCol w:w="993"/>
        <w:gridCol w:w="992"/>
      </w:tblGrid>
      <w:tr w:rsidR="00AE6DAE" w:rsidRPr="00AF12A2" w:rsidTr="00B87185">
        <w:tc>
          <w:tcPr>
            <w:tcW w:w="7479" w:type="dxa"/>
            <w:gridSpan w:val="3"/>
            <w:shd w:val="clear" w:color="auto" w:fill="9E292B"/>
          </w:tcPr>
          <w:p w:rsidR="00AE6DAE" w:rsidRPr="00B87185" w:rsidRDefault="00AE6DAE" w:rsidP="00B87185">
            <w:pPr>
              <w:spacing w:before="120" w:after="120"/>
              <w:rPr>
                <w:rFonts w:ascii="Cambria" w:hAnsi="Cambria"/>
                <w:sz w:val="20"/>
                <w:szCs w:val="20"/>
              </w:rPr>
            </w:pPr>
          </w:p>
        </w:tc>
        <w:tc>
          <w:tcPr>
            <w:tcW w:w="993" w:type="dxa"/>
            <w:shd w:val="clear" w:color="auto" w:fill="9E292B"/>
          </w:tcPr>
          <w:p w:rsidR="00AE6DAE" w:rsidRPr="00B87185" w:rsidRDefault="00AE6DAE" w:rsidP="00B87185">
            <w:pPr>
              <w:spacing w:before="120" w:after="120"/>
              <w:jc w:val="center"/>
              <w:rPr>
                <w:rFonts w:ascii="Cambria" w:hAnsi="Cambria"/>
                <w:b/>
                <w:color w:val="FFFFFF"/>
                <w:sz w:val="20"/>
                <w:szCs w:val="20"/>
              </w:rPr>
            </w:pPr>
            <w:r w:rsidRPr="00B87185">
              <w:rPr>
                <w:rFonts w:ascii="Cambria" w:hAnsi="Cambria"/>
                <w:b/>
                <w:color w:val="FFFFFF"/>
                <w:sz w:val="20"/>
                <w:szCs w:val="20"/>
              </w:rPr>
              <w:t>2011</w:t>
            </w:r>
          </w:p>
        </w:tc>
        <w:tc>
          <w:tcPr>
            <w:tcW w:w="992" w:type="dxa"/>
            <w:shd w:val="clear" w:color="auto" w:fill="9E292B"/>
          </w:tcPr>
          <w:p w:rsidR="00AE6DAE" w:rsidRPr="00B87185" w:rsidRDefault="00AE6DAE" w:rsidP="00B87185">
            <w:pPr>
              <w:spacing w:before="120" w:after="120"/>
              <w:jc w:val="center"/>
              <w:rPr>
                <w:rFonts w:ascii="Cambria" w:hAnsi="Cambria"/>
                <w:b/>
                <w:color w:val="FFFFFF"/>
                <w:sz w:val="20"/>
                <w:szCs w:val="20"/>
              </w:rPr>
            </w:pPr>
            <w:r w:rsidRPr="00B87185">
              <w:rPr>
                <w:rFonts w:ascii="Cambria" w:hAnsi="Cambria"/>
                <w:b/>
                <w:color w:val="FFFFFF"/>
                <w:sz w:val="20"/>
                <w:szCs w:val="20"/>
              </w:rPr>
              <w:t>2012</w:t>
            </w:r>
          </w:p>
        </w:tc>
      </w:tr>
      <w:tr w:rsidR="00AE6DAE" w:rsidRPr="00AF12A2" w:rsidTr="00B87185">
        <w:tc>
          <w:tcPr>
            <w:tcW w:w="3227" w:type="dxa"/>
            <w:gridSpan w:val="2"/>
            <w:vMerge w:val="restart"/>
            <w:shd w:val="clear" w:color="auto" w:fill="BFBFBF"/>
          </w:tcPr>
          <w:p w:rsidR="00AE6DAE" w:rsidRPr="00B87185" w:rsidRDefault="00AE6DAE" w:rsidP="00B87185">
            <w:pPr>
              <w:spacing w:after="0"/>
              <w:rPr>
                <w:rFonts w:ascii="Cambria" w:hAnsi="Cambria"/>
                <w:b/>
                <w:sz w:val="20"/>
                <w:szCs w:val="20"/>
              </w:rPr>
            </w:pPr>
            <w:r w:rsidRPr="00B87185">
              <w:rPr>
                <w:rFonts w:ascii="Cambria" w:hAnsi="Cambria"/>
                <w:b/>
                <w:sz w:val="20"/>
                <w:szCs w:val="20"/>
              </w:rPr>
              <w:t>Trestné činy</w:t>
            </w:r>
          </w:p>
        </w:tc>
        <w:tc>
          <w:tcPr>
            <w:tcW w:w="4252" w:type="dxa"/>
          </w:tcPr>
          <w:p w:rsidR="00AE6DAE" w:rsidRPr="00B87185" w:rsidRDefault="00AE6DAE" w:rsidP="00B87185">
            <w:pPr>
              <w:spacing w:after="0"/>
              <w:rPr>
                <w:rFonts w:ascii="Cambria" w:hAnsi="Cambria"/>
                <w:sz w:val="20"/>
                <w:szCs w:val="20"/>
              </w:rPr>
            </w:pPr>
            <w:r w:rsidRPr="00B87185">
              <w:rPr>
                <w:rFonts w:ascii="Cambria" w:hAnsi="Cambria"/>
                <w:sz w:val="20"/>
                <w:szCs w:val="20"/>
              </w:rPr>
              <w:t>Osoby přistižené při spáchání trestného činu (majetkové delikty, ohrožení pod vlivem návykové látky, apod.)</w:t>
            </w:r>
          </w:p>
        </w:tc>
        <w:tc>
          <w:tcPr>
            <w:tcW w:w="993" w:type="dxa"/>
          </w:tcPr>
          <w:p w:rsidR="00AE6DAE" w:rsidRPr="00B87185" w:rsidRDefault="00AE6DAE" w:rsidP="00B87185">
            <w:pPr>
              <w:spacing w:after="0"/>
              <w:jc w:val="right"/>
              <w:rPr>
                <w:rFonts w:ascii="Cambria" w:hAnsi="Cambria"/>
                <w:sz w:val="20"/>
                <w:szCs w:val="20"/>
              </w:rPr>
            </w:pPr>
            <w:r w:rsidRPr="00B87185">
              <w:rPr>
                <w:rFonts w:ascii="Cambria" w:hAnsi="Cambria"/>
                <w:sz w:val="20"/>
                <w:szCs w:val="20"/>
              </w:rPr>
              <w:t>24</w:t>
            </w:r>
          </w:p>
        </w:tc>
        <w:tc>
          <w:tcPr>
            <w:tcW w:w="992" w:type="dxa"/>
          </w:tcPr>
          <w:p w:rsidR="00AE6DAE" w:rsidRPr="00B87185" w:rsidRDefault="00AE6DAE" w:rsidP="00B87185">
            <w:pPr>
              <w:spacing w:after="0"/>
              <w:jc w:val="right"/>
              <w:rPr>
                <w:rFonts w:ascii="Cambria" w:hAnsi="Cambria"/>
                <w:sz w:val="20"/>
                <w:szCs w:val="20"/>
              </w:rPr>
            </w:pPr>
            <w:r w:rsidRPr="00B87185">
              <w:rPr>
                <w:rFonts w:ascii="Cambria" w:hAnsi="Cambria"/>
                <w:sz w:val="20"/>
                <w:szCs w:val="20"/>
              </w:rPr>
              <w:t>40</w:t>
            </w:r>
          </w:p>
        </w:tc>
      </w:tr>
      <w:tr w:rsidR="00AE6DAE" w:rsidRPr="00AF12A2" w:rsidTr="00B87185">
        <w:tc>
          <w:tcPr>
            <w:tcW w:w="3227" w:type="dxa"/>
            <w:gridSpan w:val="2"/>
            <w:vMerge/>
            <w:shd w:val="clear" w:color="auto" w:fill="BFBFBF"/>
          </w:tcPr>
          <w:p w:rsidR="00AE6DAE" w:rsidRPr="00B87185" w:rsidRDefault="00AE6DAE" w:rsidP="00B87185">
            <w:pPr>
              <w:spacing w:after="0"/>
              <w:rPr>
                <w:rFonts w:ascii="Cambria" w:hAnsi="Cambria"/>
                <w:sz w:val="20"/>
                <w:szCs w:val="20"/>
              </w:rPr>
            </w:pPr>
          </w:p>
        </w:tc>
        <w:tc>
          <w:tcPr>
            <w:tcW w:w="4252" w:type="dxa"/>
          </w:tcPr>
          <w:p w:rsidR="00AE6DAE" w:rsidRPr="00B87185" w:rsidRDefault="00AE6DAE" w:rsidP="00B87185">
            <w:pPr>
              <w:spacing w:after="0"/>
              <w:rPr>
                <w:rFonts w:ascii="Cambria" w:hAnsi="Cambria"/>
                <w:sz w:val="20"/>
                <w:szCs w:val="20"/>
              </w:rPr>
            </w:pPr>
            <w:r w:rsidRPr="00B87185">
              <w:rPr>
                <w:rFonts w:ascii="Cambria" w:hAnsi="Cambria"/>
                <w:sz w:val="20"/>
                <w:szCs w:val="20"/>
              </w:rPr>
              <w:t>Zajištění místa trestného činu</w:t>
            </w:r>
          </w:p>
        </w:tc>
        <w:tc>
          <w:tcPr>
            <w:tcW w:w="993" w:type="dxa"/>
          </w:tcPr>
          <w:p w:rsidR="00AE6DAE" w:rsidRPr="00B87185" w:rsidRDefault="00AE6DAE" w:rsidP="00B87185">
            <w:pPr>
              <w:spacing w:after="0"/>
              <w:jc w:val="right"/>
              <w:rPr>
                <w:rFonts w:ascii="Cambria" w:hAnsi="Cambria"/>
                <w:sz w:val="20"/>
                <w:szCs w:val="20"/>
              </w:rPr>
            </w:pPr>
            <w:r w:rsidRPr="00B87185">
              <w:rPr>
                <w:rFonts w:ascii="Cambria" w:hAnsi="Cambria"/>
                <w:sz w:val="20"/>
                <w:szCs w:val="20"/>
              </w:rPr>
              <w:t>21</w:t>
            </w:r>
          </w:p>
        </w:tc>
        <w:tc>
          <w:tcPr>
            <w:tcW w:w="992" w:type="dxa"/>
          </w:tcPr>
          <w:p w:rsidR="00AE6DAE" w:rsidRPr="00B87185" w:rsidRDefault="00AE6DAE" w:rsidP="00B87185">
            <w:pPr>
              <w:spacing w:after="0"/>
              <w:jc w:val="right"/>
              <w:rPr>
                <w:rFonts w:ascii="Cambria" w:hAnsi="Cambria"/>
                <w:sz w:val="20"/>
                <w:szCs w:val="20"/>
              </w:rPr>
            </w:pPr>
            <w:r w:rsidRPr="00B87185">
              <w:rPr>
                <w:rFonts w:ascii="Cambria" w:hAnsi="Cambria"/>
                <w:sz w:val="20"/>
                <w:szCs w:val="20"/>
              </w:rPr>
              <w:t>38</w:t>
            </w:r>
          </w:p>
        </w:tc>
      </w:tr>
      <w:tr w:rsidR="00AE6DAE" w:rsidRPr="00AF12A2" w:rsidTr="00B87185">
        <w:tc>
          <w:tcPr>
            <w:tcW w:w="3227" w:type="dxa"/>
            <w:gridSpan w:val="2"/>
            <w:vMerge/>
            <w:shd w:val="clear" w:color="auto" w:fill="BFBFBF"/>
          </w:tcPr>
          <w:p w:rsidR="00AE6DAE" w:rsidRPr="00B87185" w:rsidRDefault="00AE6DAE" w:rsidP="00B87185">
            <w:pPr>
              <w:spacing w:after="0"/>
              <w:rPr>
                <w:rFonts w:ascii="Cambria" w:hAnsi="Cambria"/>
                <w:sz w:val="20"/>
                <w:szCs w:val="20"/>
              </w:rPr>
            </w:pPr>
          </w:p>
        </w:tc>
        <w:tc>
          <w:tcPr>
            <w:tcW w:w="4252" w:type="dxa"/>
            <w:shd w:val="clear" w:color="auto" w:fill="BFBFBF"/>
          </w:tcPr>
          <w:p w:rsidR="00AE6DAE" w:rsidRPr="00B87185" w:rsidRDefault="00AE6DAE" w:rsidP="00B87185">
            <w:pPr>
              <w:spacing w:after="0"/>
              <w:rPr>
                <w:rFonts w:ascii="Cambria" w:hAnsi="Cambria"/>
                <w:b/>
                <w:sz w:val="20"/>
                <w:szCs w:val="20"/>
              </w:rPr>
            </w:pPr>
            <w:r w:rsidRPr="00B87185">
              <w:rPr>
                <w:rFonts w:ascii="Cambria" w:hAnsi="Cambria"/>
                <w:b/>
                <w:sz w:val="20"/>
                <w:szCs w:val="20"/>
              </w:rPr>
              <w:t>Celkem</w:t>
            </w:r>
          </w:p>
        </w:tc>
        <w:tc>
          <w:tcPr>
            <w:tcW w:w="993" w:type="dxa"/>
            <w:shd w:val="clear" w:color="auto" w:fill="BFBFBF"/>
          </w:tcPr>
          <w:p w:rsidR="00AE6DAE" w:rsidRPr="00B87185" w:rsidRDefault="00AE6DAE" w:rsidP="00B87185">
            <w:pPr>
              <w:spacing w:after="0"/>
              <w:jc w:val="right"/>
              <w:rPr>
                <w:rFonts w:ascii="Cambria" w:hAnsi="Cambria"/>
                <w:b/>
                <w:sz w:val="20"/>
                <w:szCs w:val="20"/>
              </w:rPr>
            </w:pPr>
            <w:r w:rsidRPr="00B87185">
              <w:rPr>
                <w:rFonts w:ascii="Cambria" w:hAnsi="Cambria"/>
                <w:b/>
                <w:sz w:val="20"/>
                <w:szCs w:val="20"/>
              </w:rPr>
              <w:t>45</w:t>
            </w:r>
          </w:p>
        </w:tc>
        <w:tc>
          <w:tcPr>
            <w:tcW w:w="992" w:type="dxa"/>
            <w:shd w:val="clear" w:color="auto" w:fill="BFBFBF"/>
          </w:tcPr>
          <w:p w:rsidR="00AE6DAE" w:rsidRPr="00B87185" w:rsidRDefault="00AE6DAE" w:rsidP="00B87185">
            <w:pPr>
              <w:spacing w:after="0"/>
              <w:jc w:val="right"/>
              <w:rPr>
                <w:rFonts w:ascii="Cambria" w:hAnsi="Cambria"/>
                <w:b/>
                <w:sz w:val="20"/>
                <w:szCs w:val="20"/>
              </w:rPr>
            </w:pPr>
            <w:r w:rsidRPr="00B87185">
              <w:rPr>
                <w:rFonts w:ascii="Cambria" w:hAnsi="Cambria"/>
                <w:b/>
                <w:sz w:val="20"/>
                <w:szCs w:val="20"/>
              </w:rPr>
              <w:t>78</w:t>
            </w:r>
          </w:p>
        </w:tc>
      </w:tr>
      <w:tr w:rsidR="00AE6DAE" w:rsidRPr="00AF12A2" w:rsidTr="00B87185">
        <w:tc>
          <w:tcPr>
            <w:tcW w:w="1242" w:type="dxa"/>
            <w:vMerge w:val="restart"/>
            <w:shd w:val="clear" w:color="auto" w:fill="BFBFBF"/>
          </w:tcPr>
          <w:p w:rsidR="00AE6DAE" w:rsidRPr="00B87185" w:rsidRDefault="00AE6DAE" w:rsidP="00B87185">
            <w:pPr>
              <w:spacing w:after="0"/>
              <w:rPr>
                <w:rFonts w:ascii="Cambria" w:hAnsi="Cambria"/>
                <w:b/>
                <w:sz w:val="20"/>
                <w:szCs w:val="20"/>
              </w:rPr>
            </w:pPr>
            <w:r w:rsidRPr="00B87185">
              <w:rPr>
                <w:rFonts w:ascii="Cambria" w:hAnsi="Cambria"/>
                <w:b/>
                <w:sz w:val="20"/>
                <w:szCs w:val="20"/>
              </w:rPr>
              <w:t>Přestupky</w:t>
            </w:r>
          </w:p>
        </w:tc>
        <w:tc>
          <w:tcPr>
            <w:tcW w:w="1985" w:type="dxa"/>
            <w:vMerge w:val="restart"/>
            <w:shd w:val="clear" w:color="auto" w:fill="9E292B"/>
          </w:tcPr>
          <w:p w:rsidR="00AE6DAE" w:rsidRPr="00B87185" w:rsidRDefault="00AE6DAE" w:rsidP="00B87185">
            <w:pPr>
              <w:pStyle w:val="Odstavecseseznamem"/>
              <w:numPr>
                <w:ilvl w:val="0"/>
                <w:numId w:val="17"/>
              </w:numPr>
              <w:spacing w:after="0" w:line="240" w:lineRule="auto"/>
              <w:ind w:left="176" w:hanging="284"/>
              <w:contextualSpacing w:val="0"/>
              <w:rPr>
                <w:rFonts w:ascii="Cambria" w:hAnsi="Cambria"/>
                <w:b/>
                <w:color w:val="FFFFFF"/>
                <w:sz w:val="20"/>
                <w:szCs w:val="20"/>
              </w:rPr>
            </w:pPr>
            <w:r w:rsidRPr="00B87185">
              <w:rPr>
                <w:rFonts w:ascii="Cambria" w:hAnsi="Cambria"/>
                <w:b/>
                <w:color w:val="FFFFFF"/>
                <w:sz w:val="20"/>
                <w:szCs w:val="20"/>
              </w:rPr>
              <w:t xml:space="preserve">Přestupky proti </w:t>
            </w:r>
            <w:r w:rsidRPr="00B87185">
              <w:rPr>
                <w:rFonts w:ascii="Cambria" w:hAnsi="Cambria"/>
                <w:b/>
                <w:color w:val="FFFFFF"/>
                <w:sz w:val="20"/>
                <w:szCs w:val="20"/>
                <w:shd w:val="clear" w:color="auto" w:fill="9E292B"/>
              </w:rPr>
              <w:t>veřejnému p</w:t>
            </w:r>
            <w:r w:rsidRPr="00B87185">
              <w:rPr>
                <w:rFonts w:ascii="Cambria" w:hAnsi="Cambria"/>
                <w:b/>
                <w:color w:val="FFFFFF"/>
                <w:sz w:val="20"/>
                <w:szCs w:val="20"/>
              </w:rPr>
              <w:t>ořádku</w:t>
            </w:r>
          </w:p>
        </w:tc>
        <w:tc>
          <w:tcPr>
            <w:tcW w:w="4252" w:type="dxa"/>
          </w:tcPr>
          <w:p w:rsidR="00AE6DAE" w:rsidRPr="00B87185" w:rsidRDefault="00AE6DAE" w:rsidP="00B87185">
            <w:pPr>
              <w:spacing w:after="0"/>
              <w:rPr>
                <w:rFonts w:ascii="Cambria" w:hAnsi="Cambria"/>
                <w:sz w:val="20"/>
                <w:szCs w:val="20"/>
              </w:rPr>
            </w:pPr>
            <w:r w:rsidRPr="00B87185">
              <w:rPr>
                <w:rFonts w:ascii="Cambria" w:hAnsi="Cambria"/>
                <w:sz w:val="20"/>
                <w:szCs w:val="20"/>
              </w:rPr>
              <w:t>Rušení nočního klidu</w:t>
            </w:r>
          </w:p>
        </w:tc>
        <w:tc>
          <w:tcPr>
            <w:tcW w:w="993" w:type="dxa"/>
          </w:tcPr>
          <w:p w:rsidR="00AE6DAE" w:rsidRPr="00B87185" w:rsidRDefault="00AE6DAE" w:rsidP="00B87185">
            <w:pPr>
              <w:spacing w:after="0"/>
              <w:jc w:val="right"/>
              <w:rPr>
                <w:rFonts w:ascii="Cambria" w:hAnsi="Cambria"/>
                <w:sz w:val="20"/>
                <w:szCs w:val="20"/>
              </w:rPr>
            </w:pPr>
            <w:r w:rsidRPr="00B87185">
              <w:rPr>
                <w:rFonts w:ascii="Cambria" w:hAnsi="Cambria"/>
                <w:sz w:val="20"/>
                <w:szCs w:val="20"/>
              </w:rPr>
              <w:t>280</w:t>
            </w:r>
          </w:p>
        </w:tc>
        <w:tc>
          <w:tcPr>
            <w:tcW w:w="992" w:type="dxa"/>
          </w:tcPr>
          <w:p w:rsidR="00AE6DAE" w:rsidRPr="00B87185" w:rsidRDefault="00AE6DAE" w:rsidP="00B87185">
            <w:pPr>
              <w:spacing w:after="0"/>
              <w:jc w:val="right"/>
              <w:rPr>
                <w:rFonts w:ascii="Cambria" w:hAnsi="Cambria"/>
                <w:sz w:val="20"/>
                <w:szCs w:val="20"/>
              </w:rPr>
            </w:pPr>
            <w:r w:rsidRPr="00B87185">
              <w:rPr>
                <w:rFonts w:ascii="Cambria" w:hAnsi="Cambria"/>
                <w:sz w:val="20"/>
                <w:szCs w:val="20"/>
              </w:rPr>
              <w:t>1 930</w:t>
            </w:r>
          </w:p>
        </w:tc>
      </w:tr>
      <w:tr w:rsidR="00AE6DAE" w:rsidRPr="00AF12A2" w:rsidTr="00B87185">
        <w:tc>
          <w:tcPr>
            <w:tcW w:w="1242" w:type="dxa"/>
            <w:vMerge/>
            <w:shd w:val="clear" w:color="auto" w:fill="BFBFBF"/>
          </w:tcPr>
          <w:p w:rsidR="00AE6DAE" w:rsidRPr="00B87185" w:rsidRDefault="00AE6DAE" w:rsidP="00B87185">
            <w:pPr>
              <w:spacing w:after="0"/>
              <w:rPr>
                <w:rFonts w:ascii="Cambria" w:hAnsi="Cambria"/>
                <w:sz w:val="20"/>
                <w:szCs w:val="20"/>
              </w:rPr>
            </w:pPr>
          </w:p>
        </w:tc>
        <w:tc>
          <w:tcPr>
            <w:tcW w:w="1985" w:type="dxa"/>
            <w:vMerge/>
            <w:shd w:val="clear" w:color="auto" w:fill="9E292B"/>
          </w:tcPr>
          <w:p w:rsidR="00AE6DAE" w:rsidRPr="00B87185" w:rsidRDefault="00AE6DAE" w:rsidP="00B87185">
            <w:pPr>
              <w:spacing w:after="0"/>
              <w:ind w:left="176" w:hanging="284"/>
              <w:rPr>
                <w:rFonts w:ascii="Cambria" w:hAnsi="Cambria"/>
                <w:b/>
                <w:color w:val="FFFFFF"/>
                <w:sz w:val="20"/>
                <w:szCs w:val="20"/>
              </w:rPr>
            </w:pPr>
          </w:p>
        </w:tc>
        <w:tc>
          <w:tcPr>
            <w:tcW w:w="4252" w:type="dxa"/>
          </w:tcPr>
          <w:p w:rsidR="00AE6DAE" w:rsidRPr="00B87185" w:rsidRDefault="00AE6DAE" w:rsidP="00B87185">
            <w:pPr>
              <w:spacing w:after="0"/>
              <w:rPr>
                <w:rFonts w:ascii="Cambria" w:hAnsi="Cambria"/>
                <w:sz w:val="20"/>
                <w:szCs w:val="20"/>
              </w:rPr>
            </w:pPr>
            <w:r w:rsidRPr="00B87185">
              <w:rPr>
                <w:rFonts w:ascii="Cambria" w:hAnsi="Cambria"/>
                <w:sz w:val="20"/>
                <w:szCs w:val="20"/>
              </w:rPr>
              <w:t>Znečišťování veřejného prostranství</w:t>
            </w:r>
          </w:p>
        </w:tc>
        <w:tc>
          <w:tcPr>
            <w:tcW w:w="993" w:type="dxa"/>
          </w:tcPr>
          <w:p w:rsidR="00AE6DAE" w:rsidRPr="00B87185" w:rsidRDefault="00AE6DAE" w:rsidP="00B87185">
            <w:pPr>
              <w:spacing w:after="0"/>
              <w:jc w:val="right"/>
              <w:rPr>
                <w:rFonts w:ascii="Cambria" w:hAnsi="Cambria"/>
                <w:sz w:val="20"/>
                <w:szCs w:val="20"/>
              </w:rPr>
            </w:pPr>
            <w:r w:rsidRPr="00B87185">
              <w:rPr>
                <w:rFonts w:ascii="Cambria" w:hAnsi="Cambria"/>
                <w:sz w:val="20"/>
                <w:szCs w:val="20"/>
              </w:rPr>
              <w:t>1 543</w:t>
            </w:r>
          </w:p>
        </w:tc>
        <w:tc>
          <w:tcPr>
            <w:tcW w:w="992" w:type="dxa"/>
          </w:tcPr>
          <w:p w:rsidR="00AE6DAE" w:rsidRPr="00B87185" w:rsidRDefault="00AE6DAE" w:rsidP="00B87185">
            <w:pPr>
              <w:spacing w:after="0"/>
              <w:jc w:val="right"/>
              <w:rPr>
                <w:rFonts w:ascii="Cambria" w:hAnsi="Cambria"/>
                <w:sz w:val="20"/>
                <w:szCs w:val="20"/>
              </w:rPr>
            </w:pPr>
            <w:r w:rsidRPr="00B87185">
              <w:rPr>
                <w:rFonts w:ascii="Cambria" w:hAnsi="Cambria"/>
                <w:sz w:val="20"/>
                <w:szCs w:val="20"/>
              </w:rPr>
              <w:t>1 093</w:t>
            </w:r>
          </w:p>
        </w:tc>
      </w:tr>
      <w:tr w:rsidR="00AE6DAE" w:rsidRPr="00AF12A2" w:rsidTr="00B87185">
        <w:tc>
          <w:tcPr>
            <w:tcW w:w="1242" w:type="dxa"/>
            <w:vMerge/>
            <w:shd w:val="clear" w:color="auto" w:fill="BFBFBF"/>
          </w:tcPr>
          <w:p w:rsidR="00AE6DAE" w:rsidRPr="00B87185" w:rsidRDefault="00AE6DAE" w:rsidP="00B87185">
            <w:pPr>
              <w:spacing w:after="0"/>
              <w:rPr>
                <w:rFonts w:ascii="Cambria" w:hAnsi="Cambria"/>
                <w:sz w:val="20"/>
                <w:szCs w:val="20"/>
              </w:rPr>
            </w:pPr>
          </w:p>
        </w:tc>
        <w:tc>
          <w:tcPr>
            <w:tcW w:w="1985" w:type="dxa"/>
            <w:vMerge/>
            <w:shd w:val="clear" w:color="auto" w:fill="9E292B"/>
          </w:tcPr>
          <w:p w:rsidR="00AE6DAE" w:rsidRPr="00B87185" w:rsidRDefault="00AE6DAE" w:rsidP="00B87185">
            <w:pPr>
              <w:spacing w:after="0"/>
              <w:ind w:left="176" w:hanging="284"/>
              <w:rPr>
                <w:rFonts w:ascii="Cambria" w:hAnsi="Cambria"/>
                <w:b/>
                <w:color w:val="FFFFFF"/>
                <w:sz w:val="20"/>
                <w:szCs w:val="20"/>
              </w:rPr>
            </w:pPr>
          </w:p>
        </w:tc>
        <w:tc>
          <w:tcPr>
            <w:tcW w:w="4252" w:type="dxa"/>
          </w:tcPr>
          <w:p w:rsidR="00AE6DAE" w:rsidRPr="00B87185" w:rsidRDefault="00AE6DAE" w:rsidP="00B87185">
            <w:pPr>
              <w:spacing w:after="0"/>
              <w:rPr>
                <w:rFonts w:ascii="Cambria" w:hAnsi="Cambria"/>
                <w:sz w:val="20"/>
                <w:szCs w:val="20"/>
              </w:rPr>
            </w:pPr>
            <w:r w:rsidRPr="00B87185">
              <w:rPr>
                <w:rFonts w:ascii="Cambria" w:hAnsi="Cambria"/>
                <w:sz w:val="20"/>
                <w:szCs w:val="20"/>
              </w:rPr>
              <w:t>Porušení vyhlášek a nařízení hl. m. Prahy</w:t>
            </w:r>
          </w:p>
        </w:tc>
        <w:tc>
          <w:tcPr>
            <w:tcW w:w="993" w:type="dxa"/>
          </w:tcPr>
          <w:p w:rsidR="00AE6DAE" w:rsidRPr="00B87185" w:rsidRDefault="00AE6DAE" w:rsidP="00B87185">
            <w:pPr>
              <w:spacing w:after="0"/>
              <w:jc w:val="right"/>
              <w:rPr>
                <w:rFonts w:ascii="Cambria" w:hAnsi="Cambria"/>
                <w:sz w:val="20"/>
                <w:szCs w:val="20"/>
              </w:rPr>
            </w:pPr>
            <w:r w:rsidRPr="00B87185">
              <w:rPr>
                <w:rFonts w:ascii="Cambria" w:hAnsi="Cambria"/>
                <w:sz w:val="20"/>
                <w:szCs w:val="20"/>
              </w:rPr>
              <w:t>505</w:t>
            </w:r>
          </w:p>
        </w:tc>
        <w:tc>
          <w:tcPr>
            <w:tcW w:w="992" w:type="dxa"/>
          </w:tcPr>
          <w:p w:rsidR="00AE6DAE" w:rsidRPr="00B87185" w:rsidRDefault="00AE6DAE" w:rsidP="00B87185">
            <w:pPr>
              <w:spacing w:after="0"/>
              <w:jc w:val="right"/>
              <w:rPr>
                <w:rFonts w:ascii="Cambria" w:hAnsi="Cambria"/>
                <w:sz w:val="20"/>
                <w:szCs w:val="20"/>
              </w:rPr>
            </w:pPr>
            <w:r w:rsidRPr="00B87185">
              <w:rPr>
                <w:rFonts w:ascii="Cambria" w:hAnsi="Cambria"/>
                <w:sz w:val="20"/>
                <w:szCs w:val="20"/>
              </w:rPr>
              <w:t>476</w:t>
            </w:r>
          </w:p>
        </w:tc>
      </w:tr>
      <w:tr w:rsidR="00AE6DAE" w:rsidRPr="00AF12A2" w:rsidTr="00B87185">
        <w:tc>
          <w:tcPr>
            <w:tcW w:w="1242" w:type="dxa"/>
            <w:vMerge/>
            <w:shd w:val="clear" w:color="auto" w:fill="BFBFBF"/>
          </w:tcPr>
          <w:p w:rsidR="00AE6DAE" w:rsidRPr="00B87185" w:rsidRDefault="00AE6DAE" w:rsidP="00B87185">
            <w:pPr>
              <w:spacing w:after="0"/>
              <w:rPr>
                <w:rFonts w:ascii="Cambria" w:hAnsi="Cambria"/>
                <w:sz w:val="20"/>
                <w:szCs w:val="20"/>
              </w:rPr>
            </w:pPr>
          </w:p>
        </w:tc>
        <w:tc>
          <w:tcPr>
            <w:tcW w:w="1985" w:type="dxa"/>
            <w:vMerge/>
            <w:shd w:val="clear" w:color="auto" w:fill="9E292B"/>
          </w:tcPr>
          <w:p w:rsidR="00AE6DAE" w:rsidRPr="00B87185" w:rsidRDefault="00AE6DAE" w:rsidP="00B87185">
            <w:pPr>
              <w:spacing w:after="0"/>
              <w:ind w:left="176" w:hanging="284"/>
              <w:rPr>
                <w:rFonts w:ascii="Cambria" w:hAnsi="Cambria"/>
                <w:b/>
                <w:color w:val="FFFFFF"/>
                <w:sz w:val="20"/>
                <w:szCs w:val="20"/>
              </w:rPr>
            </w:pPr>
          </w:p>
        </w:tc>
        <w:tc>
          <w:tcPr>
            <w:tcW w:w="4252" w:type="dxa"/>
            <w:shd w:val="clear" w:color="auto" w:fill="BFBFBF"/>
          </w:tcPr>
          <w:p w:rsidR="00AE6DAE" w:rsidRPr="00B87185" w:rsidRDefault="00AE6DAE" w:rsidP="00B87185">
            <w:pPr>
              <w:spacing w:after="0"/>
              <w:rPr>
                <w:rFonts w:ascii="Cambria" w:hAnsi="Cambria"/>
                <w:b/>
                <w:sz w:val="20"/>
                <w:szCs w:val="20"/>
              </w:rPr>
            </w:pPr>
            <w:r w:rsidRPr="00B87185">
              <w:rPr>
                <w:rFonts w:ascii="Cambria" w:hAnsi="Cambria"/>
                <w:b/>
                <w:sz w:val="20"/>
                <w:szCs w:val="20"/>
              </w:rPr>
              <w:t>Celkem</w:t>
            </w:r>
          </w:p>
        </w:tc>
        <w:tc>
          <w:tcPr>
            <w:tcW w:w="993" w:type="dxa"/>
            <w:shd w:val="clear" w:color="auto" w:fill="BFBFBF"/>
          </w:tcPr>
          <w:p w:rsidR="00AE6DAE" w:rsidRPr="00B87185" w:rsidRDefault="00AE6DAE" w:rsidP="00B87185">
            <w:pPr>
              <w:spacing w:after="0"/>
              <w:jc w:val="right"/>
              <w:rPr>
                <w:rFonts w:ascii="Cambria" w:hAnsi="Cambria"/>
                <w:b/>
                <w:sz w:val="20"/>
                <w:szCs w:val="20"/>
              </w:rPr>
            </w:pPr>
            <w:r w:rsidRPr="00B87185">
              <w:rPr>
                <w:rStyle w:val="Siln"/>
                <w:rFonts w:ascii="Cambria" w:hAnsi="Cambria"/>
                <w:sz w:val="20"/>
                <w:szCs w:val="20"/>
              </w:rPr>
              <w:t>5 742</w:t>
            </w:r>
          </w:p>
        </w:tc>
        <w:tc>
          <w:tcPr>
            <w:tcW w:w="992" w:type="dxa"/>
            <w:shd w:val="clear" w:color="auto" w:fill="BFBFBF"/>
          </w:tcPr>
          <w:p w:rsidR="00AE6DAE" w:rsidRPr="00B87185" w:rsidRDefault="00AE6DAE" w:rsidP="00B87185">
            <w:pPr>
              <w:spacing w:after="0"/>
              <w:jc w:val="right"/>
              <w:rPr>
                <w:rFonts w:ascii="Cambria" w:hAnsi="Cambria"/>
                <w:b/>
                <w:sz w:val="20"/>
                <w:szCs w:val="20"/>
              </w:rPr>
            </w:pPr>
            <w:r w:rsidRPr="00B87185">
              <w:rPr>
                <w:rStyle w:val="Siln"/>
                <w:rFonts w:ascii="Cambria" w:hAnsi="Cambria"/>
                <w:sz w:val="20"/>
                <w:szCs w:val="20"/>
              </w:rPr>
              <w:t>3 892</w:t>
            </w:r>
          </w:p>
        </w:tc>
      </w:tr>
      <w:tr w:rsidR="00AE6DAE" w:rsidRPr="00AF12A2" w:rsidTr="00B87185">
        <w:tc>
          <w:tcPr>
            <w:tcW w:w="1242" w:type="dxa"/>
            <w:vMerge/>
            <w:shd w:val="clear" w:color="auto" w:fill="BFBFBF"/>
          </w:tcPr>
          <w:p w:rsidR="00AE6DAE" w:rsidRPr="00B87185" w:rsidRDefault="00AE6DAE" w:rsidP="00B87185">
            <w:pPr>
              <w:spacing w:after="0"/>
              <w:rPr>
                <w:rFonts w:ascii="Cambria" w:hAnsi="Cambria"/>
                <w:sz w:val="20"/>
                <w:szCs w:val="20"/>
              </w:rPr>
            </w:pPr>
          </w:p>
        </w:tc>
        <w:tc>
          <w:tcPr>
            <w:tcW w:w="1985" w:type="dxa"/>
            <w:vMerge w:val="restart"/>
            <w:shd w:val="clear" w:color="auto" w:fill="9E292B"/>
          </w:tcPr>
          <w:p w:rsidR="00AE6DAE" w:rsidRPr="00B87185" w:rsidRDefault="00AE6DAE" w:rsidP="00B87185">
            <w:pPr>
              <w:pStyle w:val="Odstavecseseznamem"/>
              <w:numPr>
                <w:ilvl w:val="0"/>
                <w:numId w:val="17"/>
              </w:numPr>
              <w:spacing w:after="0" w:line="240" w:lineRule="auto"/>
              <w:ind w:left="176" w:hanging="284"/>
              <w:contextualSpacing w:val="0"/>
              <w:rPr>
                <w:rFonts w:ascii="Cambria" w:hAnsi="Cambria"/>
                <w:b/>
                <w:color w:val="FFFFFF"/>
                <w:sz w:val="20"/>
                <w:szCs w:val="20"/>
              </w:rPr>
            </w:pPr>
            <w:r w:rsidRPr="00B87185">
              <w:rPr>
                <w:rFonts w:ascii="Cambria" w:hAnsi="Cambria"/>
                <w:b/>
                <w:color w:val="FFFFFF"/>
                <w:sz w:val="20"/>
                <w:szCs w:val="20"/>
              </w:rPr>
              <w:t>Přestupky v</w:t>
            </w:r>
            <w:r w:rsidR="00E95257">
              <w:rPr>
                <w:rFonts w:ascii="Cambria" w:hAnsi="Cambria"/>
                <w:b/>
                <w:color w:val="FFFFFF"/>
                <w:sz w:val="20"/>
                <w:szCs w:val="20"/>
              </w:rPr>
              <w:t> </w:t>
            </w:r>
            <w:r w:rsidRPr="00B87185">
              <w:rPr>
                <w:rFonts w:ascii="Cambria" w:hAnsi="Cambria"/>
                <w:b/>
                <w:color w:val="FFFFFF"/>
                <w:sz w:val="20"/>
                <w:szCs w:val="20"/>
              </w:rPr>
              <w:t>dopravě</w:t>
            </w:r>
          </w:p>
        </w:tc>
        <w:tc>
          <w:tcPr>
            <w:tcW w:w="4252" w:type="dxa"/>
          </w:tcPr>
          <w:p w:rsidR="00AE6DAE" w:rsidRPr="00B87185" w:rsidRDefault="00AE6DAE" w:rsidP="00B87185">
            <w:pPr>
              <w:spacing w:after="0"/>
              <w:rPr>
                <w:rFonts w:ascii="Cambria" w:hAnsi="Cambria"/>
                <w:sz w:val="20"/>
                <w:szCs w:val="20"/>
              </w:rPr>
            </w:pPr>
            <w:r w:rsidRPr="00B87185">
              <w:rPr>
                <w:rFonts w:ascii="Cambria" w:hAnsi="Cambria"/>
                <w:sz w:val="20"/>
                <w:szCs w:val="20"/>
              </w:rPr>
              <w:t>Nedovolené stání v zóně placeného stání</w:t>
            </w:r>
          </w:p>
        </w:tc>
        <w:tc>
          <w:tcPr>
            <w:tcW w:w="993" w:type="dxa"/>
          </w:tcPr>
          <w:p w:rsidR="00AE6DAE" w:rsidRPr="00B87185" w:rsidRDefault="00AE6DAE" w:rsidP="00B87185">
            <w:pPr>
              <w:spacing w:after="0"/>
              <w:jc w:val="right"/>
              <w:rPr>
                <w:rFonts w:ascii="Cambria" w:hAnsi="Cambria"/>
                <w:sz w:val="20"/>
                <w:szCs w:val="20"/>
              </w:rPr>
            </w:pPr>
            <w:r w:rsidRPr="00B87185">
              <w:rPr>
                <w:rFonts w:ascii="Cambria" w:hAnsi="Cambria"/>
                <w:sz w:val="20"/>
                <w:szCs w:val="20"/>
              </w:rPr>
              <w:t>31 021</w:t>
            </w:r>
          </w:p>
        </w:tc>
        <w:tc>
          <w:tcPr>
            <w:tcW w:w="992" w:type="dxa"/>
          </w:tcPr>
          <w:p w:rsidR="00AE6DAE" w:rsidRPr="00B87185" w:rsidRDefault="00AE6DAE" w:rsidP="00B87185">
            <w:pPr>
              <w:spacing w:after="0"/>
              <w:jc w:val="right"/>
              <w:rPr>
                <w:rFonts w:ascii="Cambria" w:hAnsi="Cambria"/>
                <w:sz w:val="20"/>
                <w:szCs w:val="20"/>
              </w:rPr>
            </w:pPr>
            <w:r w:rsidRPr="00B87185">
              <w:rPr>
                <w:rFonts w:ascii="Cambria" w:hAnsi="Cambria"/>
                <w:sz w:val="20"/>
                <w:szCs w:val="20"/>
              </w:rPr>
              <w:t>29 186</w:t>
            </w:r>
          </w:p>
        </w:tc>
      </w:tr>
      <w:tr w:rsidR="00AE6DAE" w:rsidRPr="00AF12A2" w:rsidTr="00B87185">
        <w:tc>
          <w:tcPr>
            <w:tcW w:w="1242" w:type="dxa"/>
            <w:vMerge/>
            <w:shd w:val="clear" w:color="auto" w:fill="BFBFBF"/>
          </w:tcPr>
          <w:p w:rsidR="00AE6DAE" w:rsidRPr="00B87185" w:rsidRDefault="00AE6DAE" w:rsidP="00B87185">
            <w:pPr>
              <w:spacing w:after="0"/>
              <w:rPr>
                <w:rFonts w:ascii="Cambria" w:hAnsi="Cambria"/>
                <w:sz w:val="20"/>
                <w:szCs w:val="20"/>
              </w:rPr>
            </w:pPr>
          </w:p>
        </w:tc>
        <w:tc>
          <w:tcPr>
            <w:tcW w:w="1985" w:type="dxa"/>
            <w:vMerge/>
            <w:shd w:val="clear" w:color="auto" w:fill="9E292B"/>
          </w:tcPr>
          <w:p w:rsidR="00AE6DAE" w:rsidRPr="00B87185" w:rsidRDefault="00AE6DAE" w:rsidP="00B87185">
            <w:pPr>
              <w:spacing w:after="0"/>
              <w:ind w:left="176" w:hanging="284"/>
              <w:rPr>
                <w:rFonts w:ascii="Cambria" w:hAnsi="Cambria"/>
                <w:b/>
                <w:color w:val="FFFFFF"/>
                <w:sz w:val="20"/>
                <w:szCs w:val="20"/>
              </w:rPr>
            </w:pPr>
          </w:p>
        </w:tc>
        <w:tc>
          <w:tcPr>
            <w:tcW w:w="4252" w:type="dxa"/>
          </w:tcPr>
          <w:p w:rsidR="00AE6DAE" w:rsidRPr="00B87185" w:rsidRDefault="00AE6DAE" w:rsidP="00B87185">
            <w:pPr>
              <w:spacing w:after="0"/>
              <w:rPr>
                <w:rFonts w:ascii="Cambria" w:hAnsi="Cambria"/>
                <w:sz w:val="20"/>
                <w:szCs w:val="20"/>
              </w:rPr>
            </w:pPr>
            <w:r w:rsidRPr="00B87185">
              <w:rPr>
                <w:rFonts w:ascii="Cambria" w:hAnsi="Cambria"/>
                <w:sz w:val="20"/>
                <w:szCs w:val="20"/>
              </w:rPr>
              <w:t>Nedovolené stání na chodníku</w:t>
            </w:r>
          </w:p>
        </w:tc>
        <w:tc>
          <w:tcPr>
            <w:tcW w:w="993" w:type="dxa"/>
          </w:tcPr>
          <w:p w:rsidR="00AE6DAE" w:rsidRPr="00B87185" w:rsidRDefault="00AE6DAE" w:rsidP="00B87185">
            <w:pPr>
              <w:spacing w:after="0"/>
              <w:jc w:val="right"/>
              <w:rPr>
                <w:rFonts w:ascii="Cambria" w:hAnsi="Cambria"/>
                <w:sz w:val="20"/>
                <w:szCs w:val="20"/>
              </w:rPr>
            </w:pPr>
            <w:r w:rsidRPr="00B87185">
              <w:rPr>
                <w:rFonts w:ascii="Cambria" w:hAnsi="Cambria"/>
                <w:sz w:val="20"/>
                <w:szCs w:val="20"/>
              </w:rPr>
              <w:t>4 523</w:t>
            </w:r>
          </w:p>
        </w:tc>
        <w:tc>
          <w:tcPr>
            <w:tcW w:w="992" w:type="dxa"/>
          </w:tcPr>
          <w:p w:rsidR="00AE6DAE" w:rsidRPr="00B87185" w:rsidRDefault="00AE6DAE" w:rsidP="00B87185">
            <w:pPr>
              <w:spacing w:after="0"/>
              <w:jc w:val="right"/>
              <w:rPr>
                <w:rFonts w:ascii="Cambria" w:hAnsi="Cambria"/>
                <w:sz w:val="20"/>
                <w:szCs w:val="20"/>
              </w:rPr>
            </w:pPr>
            <w:r w:rsidRPr="00B87185">
              <w:rPr>
                <w:rFonts w:ascii="Cambria" w:hAnsi="Cambria"/>
                <w:sz w:val="20"/>
                <w:szCs w:val="20"/>
              </w:rPr>
              <w:t>3 574</w:t>
            </w:r>
          </w:p>
        </w:tc>
      </w:tr>
      <w:tr w:rsidR="00AE6DAE" w:rsidRPr="00AF12A2" w:rsidTr="00B87185">
        <w:trPr>
          <w:trHeight w:val="248"/>
        </w:trPr>
        <w:tc>
          <w:tcPr>
            <w:tcW w:w="1242" w:type="dxa"/>
            <w:vMerge/>
            <w:shd w:val="clear" w:color="auto" w:fill="BFBFBF"/>
          </w:tcPr>
          <w:p w:rsidR="00AE6DAE" w:rsidRPr="00B87185" w:rsidRDefault="00AE6DAE" w:rsidP="00B87185">
            <w:pPr>
              <w:spacing w:after="0"/>
              <w:rPr>
                <w:rFonts w:ascii="Cambria" w:hAnsi="Cambria"/>
                <w:sz w:val="20"/>
                <w:szCs w:val="20"/>
              </w:rPr>
            </w:pPr>
          </w:p>
        </w:tc>
        <w:tc>
          <w:tcPr>
            <w:tcW w:w="1985" w:type="dxa"/>
            <w:vMerge/>
            <w:shd w:val="clear" w:color="auto" w:fill="9E292B"/>
          </w:tcPr>
          <w:p w:rsidR="00AE6DAE" w:rsidRPr="00B87185" w:rsidRDefault="00AE6DAE" w:rsidP="00B87185">
            <w:pPr>
              <w:spacing w:after="0"/>
              <w:ind w:left="176" w:hanging="284"/>
              <w:rPr>
                <w:rFonts w:ascii="Cambria" w:hAnsi="Cambria"/>
                <w:b/>
                <w:color w:val="FFFFFF"/>
                <w:sz w:val="20"/>
                <w:szCs w:val="20"/>
              </w:rPr>
            </w:pPr>
          </w:p>
        </w:tc>
        <w:tc>
          <w:tcPr>
            <w:tcW w:w="4252" w:type="dxa"/>
          </w:tcPr>
          <w:p w:rsidR="00AE6DAE" w:rsidRPr="00B87185" w:rsidRDefault="00AE6DAE" w:rsidP="00B87185">
            <w:pPr>
              <w:spacing w:after="0"/>
              <w:rPr>
                <w:rFonts w:ascii="Cambria" w:hAnsi="Cambria"/>
                <w:sz w:val="20"/>
                <w:szCs w:val="20"/>
              </w:rPr>
            </w:pPr>
            <w:r w:rsidRPr="00B87185">
              <w:rPr>
                <w:rFonts w:ascii="Cambria" w:hAnsi="Cambria"/>
                <w:sz w:val="20"/>
                <w:szCs w:val="20"/>
              </w:rPr>
              <w:t>Zákaz zastavení</w:t>
            </w:r>
          </w:p>
        </w:tc>
        <w:tc>
          <w:tcPr>
            <w:tcW w:w="993" w:type="dxa"/>
          </w:tcPr>
          <w:p w:rsidR="00AE6DAE" w:rsidRPr="00B87185" w:rsidRDefault="00AE6DAE" w:rsidP="00B87185">
            <w:pPr>
              <w:spacing w:after="0"/>
              <w:jc w:val="right"/>
              <w:rPr>
                <w:rFonts w:ascii="Cambria" w:hAnsi="Cambria"/>
                <w:sz w:val="20"/>
                <w:szCs w:val="20"/>
              </w:rPr>
            </w:pPr>
            <w:r w:rsidRPr="00B87185">
              <w:rPr>
                <w:rFonts w:ascii="Cambria" w:hAnsi="Cambria"/>
                <w:sz w:val="20"/>
                <w:szCs w:val="20"/>
              </w:rPr>
              <w:t>6 277</w:t>
            </w:r>
          </w:p>
        </w:tc>
        <w:tc>
          <w:tcPr>
            <w:tcW w:w="992" w:type="dxa"/>
          </w:tcPr>
          <w:p w:rsidR="00AE6DAE" w:rsidRPr="00B87185" w:rsidRDefault="00AE6DAE" w:rsidP="00B87185">
            <w:pPr>
              <w:spacing w:after="0"/>
              <w:jc w:val="right"/>
              <w:rPr>
                <w:rFonts w:ascii="Cambria" w:hAnsi="Cambria"/>
                <w:sz w:val="20"/>
                <w:szCs w:val="20"/>
              </w:rPr>
            </w:pPr>
            <w:r w:rsidRPr="00B87185">
              <w:rPr>
                <w:rFonts w:ascii="Cambria" w:hAnsi="Cambria"/>
                <w:sz w:val="20"/>
                <w:szCs w:val="20"/>
              </w:rPr>
              <w:t>6 230</w:t>
            </w:r>
          </w:p>
        </w:tc>
      </w:tr>
      <w:tr w:rsidR="00AE6DAE" w:rsidRPr="00AF12A2" w:rsidTr="00B87185">
        <w:trPr>
          <w:trHeight w:val="248"/>
        </w:trPr>
        <w:tc>
          <w:tcPr>
            <w:tcW w:w="1242" w:type="dxa"/>
            <w:vMerge/>
            <w:shd w:val="clear" w:color="auto" w:fill="BFBFBF"/>
          </w:tcPr>
          <w:p w:rsidR="00AE6DAE" w:rsidRPr="00B87185" w:rsidRDefault="00AE6DAE" w:rsidP="00B87185">
            <w:pPr>
              <w:spacing w:after="0"/>
              <w:rPr>
                <w:rFonts w:ascii="Cambria" w:hAnsi="Cambria"/>
                <w:sz w:val="20"/>
                <w:szCs w:val="20"/>
              </w:rPr>
            </w:pPr>
          </w:p>
        </w:tc>
        <w:tc>
          <w:tcPr>
            <w:tcW w:w="1985" w:type="dxa"/>
            <w:vMerge/>
            <w:shd w:val="clear" w:color="auto" w:fill="9E292B"/>
          </w:tcPr>
          <w:p w:rsidR="00AE6DAE" w:rsidRPr="00B87185" w:rsidRDefault="00AE6DAE" w:rsidP="00B87185">
            <w:pPr>
              <w:spacing w:after="0"/>
              <w:ind w:left="176" w:hanging="284"/>
              <w:rPr>
                <w:rFonts w:ascii="Cambria" w:hAnsi="Cambria"/>
                <w:b/>
                <w:color w:val="FFFFFF"/>
                <w:sz w:val="20"/>
                <w:szCs w:val="20"/>
              </w:rPr>
            </w:pPr>
          </w:p>
        </w:tc>
        <w:tc>
          <w:tcPr>
            <w:tcW w:w="4252" w:type="dxa"/>
          </w:tcPr>
          <w:p w:rsidR="00AE6DAE" w:rsidRPr="00B87185" w:rsidRDefault="00AE6DAE" w:rsidP="00B87185">
            <w:pPr>
              <w:spacing w:after="0"/>
              <w:rPr>
                <w:rFonts w:ascii="Cambria" w:hAnsi="Cambria"/>
                <w:sz w:val="20"/>
                <w:szCs w:val="20"/>
              </w:rPr>
            </w:pPr>
            <w:r w:rsidRPr="00B87185">
              <w:rPr>
                <w:rFonts w:ascii="Cambria" w:hAnsi="Cambria"/>
                <w:sz w:val="20"/>
                <w:szCs w:val="20"/>
              </w:rPr>
              <w:t>Stání v křižovatce a na přechodu pro chodce</w:t>
            </w:r>
          </w:p>
        </w:tc>
        <w:tc>
          <w:tcPr>
            <w:tcW w:w="993" w:type="dxa"/>
          </w:tcPr>
          <w:p w:rsidR="00AE6DAE" w:rsidRPr="00B87185" w:rsidRDefault="00AE6DAE" w:rsidP="00B87185">
            <w:pPr>
              <w:spacing w:after="0"/>
              <w:jc w:val="right"/>
              <w:rPr>
                <w:rFonts w:ascii="Cambria" w:hAnsi="Cambria"/>
                <w:sz w:val="20"/>
                <w:szCs w:val="20"/>
              </w:rPr>
            </w:pPr>
            <w:r w:rsidRPr="00B87185">
              <w:rPr>
                <w:rFonts w:ascii="Cambria" w:hAnsi="Cambria"/>
                <w:sz w:val="20"/>
                <w:szCs w:val="20"/>
              </w:rPr>
              <w:t>1 874</w:t>
            </w:r>
          </w:p>
        </w:tc>
        <w:tc>
          <w:tcPr>
            <w:tcW w:w="992" w:type="dxa"/>
          </w:tcPr>
          <w:p w:rsidR="00AE6DAE" w:rsidRPr="00B87185" w:rsidRDefault="00AE6DAE" w:rsidP="00B87185">
            <w:pPr>
              <w:spacing w:after="0"/>
              <w:jc w:val="right"/>
              <w:rPr>
                <w:rFonts w:ascii="Cambria" w:hAnsi="Cambria"/>
                <w:sz w:val="20"/>
                <w:szCs w:val="20"/>
              </w:rPr>
            </w:pPr>
            <w:r w:rsidRPr="00B87185">
              <w:rPr>
                <w:rFonts w:ascii="Cambria" w:hAnsi="Cambria"/>
                <w:sz w:val="20"/>
                <w:szCs w:val="20"/>
              </w:rPr>
              <w:t>2 404</w:t>
            </w:r>
          </w:p>
        </w:tc>
      </w:tr>
      <w:tr w:rsidR="00AE6DAE" w:rsidRPr="00AF12A2" w:rsidTr="00B87185">
        <w:trPr>
          <w:trHeight w:val="248"/>
        </w:trPr>
        <w:tc>
          <w:tcPr>
            <w:tcW w:w="1242" w:type="dxa"/>
            <w:vMerge/>
            <w:shd w:val="clear" w:color="auto" w:fill="BFBFBF"/>
          </w:tcPr>
          <w:p w:rsidR="00AE6DAE" w:rsidRPr="00B87185" w:rsidRDefault="00AE6DAE" w:rsidP="00B87185">
            <w:pPr>
              <w:spacing w:after="0"/>
              <w:rPr>
                <w:rFonts w:ascii="Cambria" w:hAnsi="Cambria"/>
                <w:sz w:val="20"/>
                <w:szCs w:val="20"/>
              </w:rPr>
            </w:pPr>
          </w:p>
        </w:tc>
        <w:tc>
          <w:tcPr>
            <w:tcW w:w="1985" w:type="dxa"/>
            <w:vMerge/>
            <w:shd w:val="clear" w:color="auto" w:fill="9E292B"/>
          </w:tcPr>
          <w:p w:rsidR="00AE6DAE" w:rsidRPr="00B87185" w:rsidRDefault="00AE6DAE" w:rsidP="00B87185">
            <w:pPr>
              <w:spacing w:after="0"/>
              <w:ind w:left="176" w:hanging="284"/>
              <w:rPr>
                <w:rFonts w:ascii="Cambria" w:hAnsi="Cambria"/>
                <w:b/>
                <w:color w:val="FFFFFF"/>
                <w:sz w:val="20"/>
                <w:szCs w:val="20"/>
              </w:rPr>
            </w:pPr>
          </w:p>
        </w:tc>
        <w:tc>
          <w:tcPr>
            <w:tcW w:w="4252" w:type="dxa"/>
          </w:tcPr>
          <w:p w:rsidR="00AE6DAE" w:rsidRPr="00B87185" w:rsidRDefault="00AE6DAE" w:rsidP="00B87185">
            <w:pPr>
              <w:spacing w:after="0"/>
              <w:rPr>
                <w:rFonts w:ascii="Cambria" w:hAnsi="Cambria"/>
                <w:sz w:val="20"/>
                <w:szCs w:val="20"/>
              </w:rPr>
            </w:pPr>
            <w:r w:rsidRPr="00B87185">
              <w:rPr>
                <w:rFonts w:ascii="Cambria" w:hAnsi="Cambria"/>
                <w:sz w:val="20"/>
                <w:szCs w:val="20"/>
              </w:rPr>
              <w:t>Přestupky chodců</w:t>
            </w:r>
          </w:p>
        </w:tc>
        <w:tc>
          <w:tcPr>
            <w:tcW w:w="993" w:type="dxa"/>
          </w:tcPr>
          <w:p w:rsidR="00AE6DAE" w:rsidRPr="00B87185" w:rsidRDefault="00AE6DAE" w:rsidP="00B87185">
            <w:pPr>
              <w:spacing w:after="0"/>
              <w:jc w:val="right"/>
              <w:rPr>
                <w:rFonts w:ascii="Cambria" w:hAnsi="Cambria"/>
                <w:sz w:val="20"/>
                <w:szCs w:val="20"/>
              </w:rPr>
            </w:pPr>
            <w:r w:rsidRPr="00B87185">
              <w:rPr>
                <w:rFonts w:ascii="Cambria" w:hAnsi="Cambria"/>
                <w:sz w:val="20"/>
                <w:szCs w:val="20"/>
              </w:rPr>
              <w:t>805</w:t>
            </w:r>
          </w:p>
        </w:tc>
        <w:tc>
          <w:tcPr>
            <w:tcW w:w="992" w:type="dxa"/>
          </w:tcPr>
          <w:p w:rsidR="00AE6DAE" w:rsidRPr="00B87185" w:rsidRDefault="00AE6DAE" w:rsidP="00B87185">
            <w:pPr>
              <w:spacing w:after="0"/>
              <w:jc w:val="right"/>
              <w:rPr>
                <w:rFonts w:ascii="Cambria" w:hAnsi="Cambria"/>
                <w:sz w:val="20"/>
                <w:szCs w:val="20"/>
              </w:rPr>
            </w:pPr>
            <w:r w:rsidRPr="00B87185">
              <w:rPr>
                <w:rFonts w:ascii="Cambria" w:hAnsi="Cambria"/>
                <w:sz w:val="20"/>
                <w:szCs w:val="20"/>
              </w:rPr>
              <w:t>437</w:t>
            </w:r>
          </w:p>
        </w:tc>
      </w:tr>
      <w:tr w:rsidR="00AE6DAE" w:rsidRPr="00AF12A2" w:rsidTr="00B87185">
        <w:trPr>
          <w:trHeight w:val="248"/>
        </w:trPr>
        <w:tc>
          <w:tcPr>
            <w:tcW w:w="1242" w:type="dxa"/>
            <w:vMerge/>
            <w:shd w:val="clear" w:color="auto" w:fill="BFBFBF"/>
          </w:tcPr>
          <w:p w:rsidR="00AE6DAE" w:rsidRPr="00B87185" w:rsidRDefault="00AE6DAE" w:rsidP="00B87185">
            <w:pPr>
              <w:spacing w:after="0"/>
              <w:rPr>
                <w:rFonts w:ascii="Cambria" w:hAnsi="Cambria"/>
                <w:sz w:val="20"/>
                <w:szCs w:val="20"/>
              </w:rPr>
            </w:pPr>
          </w:p>
        </w:tc>
        <w:tc>
          <w:tcPr>
            <w:tcW w:w="1985" w:type="dxa"/>
            <w:vMerge/>
            <w:shd w:val="clear" w:color="auto" w:fill="9E292B"/>
          </w:tcPr>
          <w:p w:rsidR="00AE6DAE" w:rsidRPr="00B87185" w:rsidRDefault="00AE6DAE" w:rsidP="00B87185">
            <w:pPr>
              <w:spacing w:after="0"/>
              <w:ind w:left="176" w:hanging="284"/>
              <w:rPr>
                <w:rFonts w:ascii="Cambria" w:hAnsi="Cambria"/>
                <w:b/>
                <w:color w:val="FFFFFF"/>
                <w:sz w:val="20"/>
                <w:szCs w:val="20"/>
              </w:rPr>
            </w:pPr>
          </w:p>
        </w:tc>
        <w:tc>
          <w:tcPr>
            <w:tcW w:w="4252" w:type="dxa"/>
            <w:shd w:val="clear" w:color="auto" w:fill="BFBFBF"/>
          </w:tcPr>
          <w:p w:rsidR="00AE6DAE" w:rsidRPr="00B87185" w:rsidRDefault="00AE6DAE" w:rsidP="00B87185">
            <w:pPr>
              <w:spacing w:after="0"/>
              <w:rPr>
                <w:rFonts w:ascii="Cambria" w:hAnsi="Cambria"/>
                <w:b/>
                <w:sz w:val="20"/>
                <w:szCs w:val="20"/>
              </w:rPr>
            </w:pPr>
            <w:r w:rsidRPr="00B87185">
              <w:rPr>
                <w:rFonts w:ascii="Cambria" w:hAnsi="Cambria"/>
                <w:b/>
                <w:sz w:val="20"/>
                <w:szCs w:val="20"/>
              </w:rPr>
              <w:t>Celkem</w:t>
            </w:r>
          </w:p>
        </w:tc>
        <w:tc>
          <w:tcPr>
            <w:tcW w:w="993" w:type="dxa"/>
            <w:shd w:val="clear" w:color="auto" w:fill="BFBFBF"/>
          </w:tcPr>
          <w:p w:rsidR="00AE6DAE" w:rsidRPr="00B87185" w:rsidRDefault="00AE6DAE" w:rsidP="00B87185">
            <w:pPr>
              <w:spacing w:after="0"/>
              <w:jc w:val="right"/>
              <w:rPr>
                <w:rFonts w:ascii="Cambria" w:hAnsi="Cambria"/>
                <w:b/>
                <w:sz w:val="20"/>
                <w:szCs w:val="20"/>
              </w:rPr>
            </w:pPr>
            <w:r w:rsidRPr="00B87185">
              <w:rPr>
                <w:rStyle w:val="Siln"/>
                <w:rFonts w:ascii="Cambria" w:hAnsi="Cambria"/>
                <w:sz w:val="20"/>
                <w:szCs w:val="20"/>
              </w:rPr>
              <w:t>51 005</w:t>
            </w:r>
          </w:p>
        </w:tc>
        <w:tc>
          <w:tcPr>
            <w:tcW w:w="992" w:type="dxa"/>
            <w:shd w:val="clear" w:color="auto" w:fill="BFBFBF"/>
          </w:tcPr>
          <w:p w:rsidR="00AE6DAE" w:rsidRPr="00B87185" w:rsidRDefault="00AE6DAE" w:rsidP="00B87185">
            <w:pPr>
              <w:spacing w:after="0"/>
              <w:jc w:val="right"/>
              <w:rPr>
                <w:rFonts w:ascii="Cambria" w:hAnsi="Cambria"/>
                <w:b/>
                <w:sz w:val="20"/>
                <w:szCs w:val="20"/>
              </w:rPr>
            </w:pPr>
            <w:r w:rsidRPr="00B87185">
              <w:rPr>
                <w:rStyle w:val="Siln"/>
                <w:rFonts w:ascii="Cambria" w:hAnsi="Cambria"/>
                <w:sz w:val="20"/>
                <w:szCs w:val="20"/>
              </w:rPr>
              <w:t>46 446</w:t>
            </w:r>
          </w:p>
        </w:tc>
      </w:tr>
      <w:tr w:rsidR="00AE6DAE" w:rsidRPr="00AF12A2" w:rsidTr="00B87185">
        <w:trPr>
          <w:trHeight w:val="248"/>
        </w:trPr>
        <w:tc>
          <w:tcPr>
            <w:tcW w:w="1242" w:type="dxa"/>
            <w:vMerge/>
            <w:shd w:val="clear" w:color="auto" w:fill="BFBFBF"/>
          </w:tcPr>
          <w:p w:rsidR="00AE6DAE" w:rsidRPr="00B87185" w:rsidRDefault="00AE6DAE" w:rsidP="00B87185">
            <w:pPr>
              <w:spacing w:after="0"/>
              <w:rPr>
                <w:rFonts w:ascii="Cambria" w:hAnsi="Cambria"/>
                <w:sz w:val="20"/>
                <w:szCs w:val="20"/>
              </w:rPr>
            </w:pPr>
          </w:p>
        </w:tc>
        <w:tc>
          <w:tcPr>
            <w:tcW w:w="1985" w:type="dxa"/>
            <w:vMerge w:val="restart"/>
            <w:shd w:val="clear" w:color="auto" w:fill="9E292B"/>
          </w:tcPr>
          <w:p w:rsidR="00AE6DAE" w:rsidRPr="00B87185" w:rsidRDefault="00AE6DAE" w:rsidP="00B87185">
            <w:pPr>
              <w:pStyle w:val="Odstavecseseznamem"/>
              <w:numPr>
                <w:ilvl w:val="0"/>
                <w:numId w:val="17"/>
              </w:numPr>
              <w:spacing w:after="0" w:line="240" w:lineRule="auto"/>
              <w:ind w:left="176" w:hanging="284"/>
              <w:contextualSpacing w:val="0"/>
              <w:rPr>
                <w:rFonts w:ascii="Cambria" w:hAnsi="Cambria"/>
                <w:b/>
                <w:color w:val="FFFFFF"/>
                <w:sz w:val="20"/>
                <w:szCs w:val="20"/>
              </w:rPr>
            </w:pPr>
            <w:r w:rsidRPr="00B87185">
              <w:rPr>
                <w:rFonts w:ascii="Cambria" w:hAnsi="Cambria"/>
                <w:b/>
                <w:color w:val="FFFFFF"/>
                <w:sz w:val="20"/>
                <w:szCs w:val="20"/>
              </w:rPr>
              <w:t>Přestupky ostatní</w:t>
            </w:r>
          </w:p>
        </w:tc>
        <w:tc>
          <w:tcPr>
            <w:tcW w:w="4252" w:type="dxa"/>
          </w:tcPr>
          <w:p w:rsidR="00AE6DAE" w:rsidRPr="00B87185" w:rsidRDefault="00AE6DAE" w:rsidP="00B87185">
            <w:pPr>
              <w:spacing w:after="0"/>
              <w:rPr>
                <w:rFonts w:ascii="Cambria" w:hAnsi="Cambria"/>
                <w:sz w:val="20"/>
                <w:szCs w:val="20"/>
              </w:rPr>
            </w:pPr>
            <w:r w:rsidRPr="00B87185">
              <w:rPr>
                <w:rFonts w:ascii="Cambria" w:hAnsi="Cambria"/>
                <w:sz w:val="20"/>
                <w:szCs w:val="20"/>
              </w:rPr>
              <w:t>Přestupky proti majetku</w:t>
            </w:r>
          </w:p>
        </w:tc>
        <w:tc>
          <w:tcPr>
            <w:tcW w:w="993" w:type="dxa"/>
          </w:tcPr>
          <w:p w:rsidR="00AE6DAE" w:rsidRPr="00B87185" w:rsidRDefault="00AE6DAE" w:rsidP="00B87185">
            <w:pPr>
              <w:spacing w:after="0"/>
              <w:jc w:val="right"/>
              <w:rPr>
                <w:rFonts w:ascii="Cambria" w:hAnsi="Cambria"/>
                <w:sz w:val="20"/>
                <w:szCs w:val="20"/>
              </w:rPr>
            </w:pPr>
            <w:r w:rsidRPr="00B87185">
              <w:rPr>
                <w:rFonts w:ascii="Cambria" w:hAnsi="Cambria"/>
                <w:sz w:val="20"/>
                <w:szCs w:val="20"/>
              </w:rPr>
              <w:t>68</w:t>
            </w:r>
          </w:p>
        </w:tc>
        <w:tc>
          <w:tcPr>
            <w:tcW w:w="992" w:type="dxa"/>
          </w:tcPr>
          <w:p w:rsidR="00AE6DAE" w:rsidRPr="00B87185" w:rsidRDefault="00AE6DAE" w:rsidP="00B87185">
            <w:pPr>
              <w:spacing w:after="0"/>
              <w:jc w:val="right"/>
              <w:rPr>
                <w:rFonts w:ascii="Cambria" w:hAnsi="Cambria"/>
                <w:sz w:val="20"/>
                <w:szCs w:val="20"/>
              </w:rPr>
            </w:pPr>
            <w:r w:rsidRPr="00B87185">
              <w:rPr>
                <w:rFonts w:ascii="Cambria" w:hAnsi="Cambria"/>
                <w:sz w:val="20"/>
                <w:szCs w:val="20"/>
              </w:rPr>
              <w:t>87</w:t>
            </w:r>
          </w:p>
        </w:tc>
      </w:tr>
      <w:tr w:rsidR="00AE6DAE" w:rsidRPr="00AF12A2" w:rsidTr="00B87185">
        <w:trPr>
          <w:trHeight w:val="248"/>
        </w:trPr>
        <w:tc>
          <w:tcPr>
            <w:tcW w:w="1242" w:type="dxa"/>
            <w:vMerge/>
            <w:shd w:val="clear" w:color="auto" w:fill="BFBFBF"/>
          </w:tcPr>
          <w:p w:rsidR="00AE6DAE" w:rsidRPr="00B87185" w:rsidRDefault="00AE6DAE" w:rsidP="00B87185">
            <w:pPr>
              <w:spacing w:after="0"/>
              <w:rPr>
                <w:rFonts w:ascii="Cambria" w:hAnsi="Cambria"/>
                <w:sz w:val="20"/>
                <w:szCs w:val="20"/>
              </w:rPr>
            </w:pPr>
          </w:p>
        </w:tc>
        <w:tc>
          <w:tcPr>
            <w:tcW w:w="1985" w:type="dxa"/>
            <w:vMerge/>
            <w:shd w:val="clear" w:color="auto" w:fill="9E292B"/>
          </w:tcPr>
          <w:p w:rsidR="00AE6DAE" w:rsidRPr="00B87185" w:rsidRDefault="00AE6DAE" w:rsidP="00B87185">
            <w:pPr>
              <w:spacing w:after="0"/>
              <w:rPr>
                <w:rFonts w:ascii="Cambria" w:hAnsi="Cambria"/>
                <w:sz w:val="20"/>
                <w:szCs w:val="20"/>
              </w:rPr>
            </w:pPr>
          </w:p>
        </w:tc>
        <w:tc>
          <w:tcPr>
            <w:tcW w:w="4252" w:type="dxa"/>
          </w:tcPr>
          <w:p w:rsidR="00AE6DAE" w:rsidRPr="00B87185" w:rsidRDefault="00AE6DAE" w:rsidP="00B87185">
            <w:pPr>
              <w:spacing w:after="0"/>
              <w:rPr>
                <w:rFonts w:ascii="Cambria" w:hAnsi="Cambria"/>
                <w:sz w:val="20"/>
                <w:szCs w:val="20"/>
              </w:rPr>
            </w:pPr>
            <w:r w:rsidRPr="00B87185">
              <w:rPr>
                <w:rFonts w:ascii="Cambria" w:hAnsi="Cambria"/>
                <w:sz w:val="20"/>
                <w:szCs w:val="20"/>
              </w:rPr>
              <w:t>Porušení tabákového zákona</w:t>
            </w:r>
          </w:p>
        </w:tc>
        <w:tc>
          <w:tcPr>
            <w:tcW w:w="993" w:type="dxa"/>
          </w:tcPr>
          <w:p w:rsidR="00AE6DAE" w:rsidRPr="00B87185" w:rsidRDefault="00AE6DAE" w:rsidP="00B87185">
            <w:pPr>
              <w:spacing w:after="0"/>
              <w:jc w:val="right"/>
              <w:rPr>
                <w:rFonts w:ascii="Cambria" w:hAnsi="Cambria"/>
                <w:sz w:val="20"/>
                <w:szCs w:val="20"/>
              </w:rPr>
            </w:pPr>
            <w:r w:rsidRPr="00B87185">
              <w:rPr>
                <w:rFonts w:ascii="Cambria" w:hAnsi="Cambria"/>
                <w:sz w:val="20"/>
                <w:szCs w:val="20"/>
              </w:rPr>
              <w:t>142</w:t>
            </w:r>
          </w:p>
        </w:tc>
        <w:tc>
          <w:tcPr>
            <w:tcW w:w="992" w:type="dxa"/>
          </w:tcPr>
          <w:p w:rsidR="00AE6DAE" w:rsidRPr="00B87185" w:rsidRDefault="00AE6DAE" w:rsidP="00B87185">
            <w:pPr>
              <w:spacing w:after="0"/>
              <w:jc w:val="right"/>
              <w:rPr>
                <w:rFonts w:ascii="Cambria" w:hAnsi="Cambria"/>
                <w:sz w:val="20"/>
                <w:szCs w:val="20"/>
              </w:rPr>
            </w:pPr>
            <w:r w:rsidRPr="00B87185">
              <w:rPr>
                <w:rFonts w:ascii="Cambria" w:hAnsi="Cambria"/>
                <w:sz w:val="20"/>
                <w:szCs w:val="20"/>
              </w:rPr>
              <w:t>43</w:t>
            </w:r>
          </w:p>
        </w:tc>
      </w:tr>
      <w:tr w:rsidR="00AE6DAE" w:rsidRPr="00AF12A2" w:rsidTr="00B87185">
        <w:trPr>
          <w:trHeight w:val="248"/>
        </w:trPr>
        <w:tc>
          <w:tcPr>
            <w:tcW w:w="1242" w:type="dxa"/>
            <w:vMerge/>
            <w:shd w:val="clear" w:color="auto" w:fill="BFBFBF"/>
          </w:tcPr>
          <w:p w:rsidR="00AE6DAE" w:rsidRPr="00B87185" w:rsidRDefault="00AE6DAE" w:rsidP="00B87185">
            <w:pPr>
              <w:spacing w:after="0"/>
              <w:rPr>
                <w:rFonts w:ascii="Cambria" w:hAnsi="Cambria"/>
                <w:sz w:val="20"/>
                <w:szCs w:val="20"/>
              </w:rPr>
            </w:pPr>
          </w:p>
        </w:tc>
        <w:tc>
          <w:tcPr>
            <w:tcW w:w="1985" w:type="dxa"/>
            <w:vMerge/>
            <w:shd w:val="clear" w:color="auto" w:fill="9E292B"/>
          </w:tcPr>
          <w:p w:rsidR="00AE6DAE" w:rsidRPr="00B87185" w:rsidRDefault="00AE6DAE" w:rsidP="00B87185">
            <w:pPr>
              <w:spacing w:after="0"/>
              <w:rPr>
                <w:rFonts w:ascii="Cambria" w:hAnsi="Cambria"/>
                <w:sz w:val="20"/>
                <w:szCs w:val="20"/>
              </w:rPr>
            </w:pPr>
          </w:p>
        </w:tc>
        <w:tc>
          <w:tcPr>
            <w:tcW w:w="4252" w:type="dxa"/>
            <w:shd w:val="clear" w:color="auto" w:fill="BFBFBF"/>
          </w:tcPr>
          <w:p w:rsidR="00AE6DAE" w:rsidRPr="00B87185" w:rsidRDefault="00AE6DAE" w:rsidP="00B87185">
            <w:pPr>
              <w:spacing w:after="0"/>
              <w:rPr>
                <w:rFonts w:ascii="Cambria" w:hAnsi="Cambria"/>
                <w:b/>
                <w:sz w:val="20"/>
                <w:szCs w:val="20"/>
              </w:rPr>
            </w:pPr>
            <w:r w:rsidRPr="00B87185">
              <w:rPr>
                <w:rFonts w:ascii="Cambria" w:hAnsi="Cambria"/>
                <w:b/>
                <w:sz w:val="20"/>
                <w:szCs w:val="20"/>
              </w:rPr>
              <w:t>Celkem</w:t>
            </w:r>
          </w:p>
        </w:tc>
        <w:tc>
          <w:tcPr>
            <w:tcW w:w="993" w:type="dxa"/>
            <w:shd w:val="clear" w:color="auto" w:fill="BFBFBF"/>
          </w:tcPr>
          <w:p w:rsidR="00AE6DAE" w:rsidRPr="00B87185" w:rsidRDefault="00AE6DAE" w:rsidP="00B87185">
            <w:pPr>
              <w:spacing w:after="0"/>
              <w:jc w:val="right"/>
              <w:rPr>
                <w:rFonts w:ascii="Cambria" w:hAnsi="Cambria"/>
                <w:b/>
                <w:sz w:val="20"/>
                <w:szCs w:val="20"/>
              </w:rPr>
            </w:pPr>
            <w:r w:rsidRPr="00B87185">
              <w:rPr>
                <w:rStyle w:val="Siln"/>
                <w:rFonts w:ascii="Cambria" w:hAnsi="Cambria"/>
                <w:sz w:val="20"/>
                <w:szCs w:val="20"/>
              </w:rPr>
              <w:t>210</w:t>
            </w:r>
          </w:p>
        </w:tc>
        <w:tc>
          <w:tcPr>
            <w:tcW w:w="992" w:type="dxa"/>
            <w:shd w:val="clear" w:color="auto" w:fill="BFBFBF"/>
          </w:tcPr>
          <w:p w:rsidR="00AE6DAE" w:rsidRPr="00B87185" w:rsidRDefault="00AE6DAE" w:rsidP="00B87185">
            <w:pPr>
              <w:spacing w:after="0"/>
              <w:jc w:val="right"/>
              <w:rPr>
                <w:rFonts w:ascii="Cambria" w:hAnsi="Cambria"/>
                <w:b/>
                <w:sz w:val="20"/>
                <w:szCs w:val="20"/>
              </w:rPr>
            </w:pPr>
            <w:r w:rsidRPr="00B87185">
              <w:rPr>
                <w:rStyle w:val="Siln"/>
                <w:rFonts w:ascii="Cambria" w:hAnsi="Cambria"/>
                <w:sz w:val="20"/>
                <w:szCs w:val="20"/>
              </w:rPr>
              <w:t>138</w:t>
            </w:r>
          </w:p>
        </w:tc>
      </w:tr>
    </w:tbl>
    <w:p w:rsidR="00AE6DAE" w:rsidRPr="00AF12A2" w:rsidRDefault="00AE6DAE" w:rsidP="000E0328">
      <w:pPr>
        <w:jc w:val="right"/>
        <w:rPr>
          <w:rFonts w:ascii="Cambria" w:hAnsi="Cambria"/>
          <w:i/>
          <w:sz w:val="20"/>
          <w:szCs w:val="20"/>
        </w:rPr>
      </w:pPr>
      <w:r w:rsidRPr="00AF12A2">
        <w:rPr>
          <w:rFonts w:ascii="Cambria" w:hAnsi="Cambria"/>
          <w:i/>
          <w:sz w:val="20"/>
          <w:szCs w:val="20"/>
        </w:rPr>
        <w:t>Zdroj: Zpráva Městské Policie pro Prahu 3 za roky 2011 a 2012</w:t>
      </w:r>
    </w:p>
    <w:p w:rsidR="00AE6DAE" w:rsidRDefault="00AE6DAE" w:rsidP="005C752A">
      <w:pPr>
        <w:pStyle w:val="Nadpis3"/>
        <w:spacing w:before="120" w:after="120"/>
        <w:ind w:left="992"/>
        <w:rPr>
          <w:rFonts w:ascii="Cambria" w:hAnsi="Cambria"/>
          <w:sz w:val="26"/>
          <w:szCs w:val="26"/>
        </w:rPr>
      </w:pPr>
    </w:p>
    <w:p w:rsidR="00AE6DAE" w:rsidRPr="002738FD" w:rsidRDefault="00AE6DAE" w:rsidP="002738FD">
      <w:pPr>
        <w:pStyle w:val="Nadpis3"/>
        <w:numPr>
          <w:ilvl w:val="2"/>
          <w:numId w:val="1"/>
        </w:numPr>
        <w:spacing w:before="120" w:after="120"/>
        <w:ind w:left="992" w:hanging="992"/>
        <w:rPr>
          <w:rFonts w:ascii="Cambria" w:hAnsi="Cambria"/>
          <w:sz w:val="26"/>
          <w:szCs w:val="26"/>
        </w:rPr>
      </w:pPr>
      <w:r w:rsidRPr="002738FD">
        <w:rPr>
          <w:rFonts w:ascii="Cambria" w:hAnsi="Cambria"/>
          <w:sz w:val="26"/>
          <w:szCs w:val="26"/>
        </w:rPr>
        <w:t>Prevence kriminality</w:t>
      </w:r>
    </w:p>
    <w:p w:rsidR="00AE6DAE" w:rsidRPr="00AF12A2" w:rsidRDefault="00AE6DAE" w:rsidP="000E0328">
      <w:pPr>
        <w:spacing w:before="120"/>
        <w:jc w:val="both"/>
        <w:rPr>
          <w:rFonts w:ascii="Cambria" w:hAnsi="Cambria"/>
        </w:rPr>
      </w:pPr>
      <w:r w:rsidRPr="00AF12A2">
        <w:rPr>
          <w:rFonts w:ascii="Cambria" w:hAnsi="Cambria"/>
        </w:rPr>
        <w:t>Prevence kriminality v městské části Praha 3 má svou specifickou strukturu. Je rozdělena na tři samostatné oddíly. Je řešena sociální prevence, která zajišťuje aktivity ovlivňující proces socializace a sociální integrace a aktivity zaměřené na změnu nepříz</w:t>
      </w:r>
      <w:r>
        <w:rPr>
          <w:rFonts w:ascii="Cambria" w:hAnsi="Cambria"/>
        </w:rPr>
        <w:t>nivých společenských a </w:t>
      </w:r>
      <w:r w:rsidRPr="00AF12A2">
        <w:rPr>
          <w:rFonts w:ascii="Cambria" w:hAnsi="Cambria"/>
        </w:rPr>
        <w:t xml:space="preserve">ekonomických podmínek. Sociální prevence je součástí sociální politiky. Druhou částí je tzv. situační prevence, která se snaží pomocí režimových, fyzických a technických opatření minimalizovat kriminogenní podmínky. Třetí části je prevence </w:t>
      </w:r>
      <w:proofErr w:type="spellStart"/>
      <w:r w:rsidRPr="00AF12A2">
        <w:rPr>
          <w:rFonts w:ascii="Cambria" w:hAnsi="Cambria"/>
        </w:rPr>
        <w:t>viktimnosti</w:t>
      </w:r>
      <w:proofErr w:type="spellEnd"/>
      <w:r w:rsidRPr="00AF12A2">
        <w:rPr>
          <w:rFonts w:ascii="Cambria" w:hAnsi="Cambria"/>
        </w:rPr>
        <w:t xml:space="preserve"> a pomoc obětem trestných činů, tzv. informační prevence, která je založena na konceptech bezpečného chování vzhledem na různé kriminální situace.</w:t>
      </w:r>
    </w:p>
    <w:p w:rsidR="00AE6DAE" w:rsidRPr="00BF6287" w:rsidRDefault="00AE6DAE" w:rsidP="00BF6287">
      <w:pPr>
        <w:pStyle w:val="Normln11"/>
        <w:spacing w:after="120" w:line="240" w:lineRule="auto"/>
        <w:rPr>
          <w:rFonts w:ascii="Cambria" w:hAnsi="Cambria" w:cs="Times New Roman"/>
          <w:b/>
          <w:color w:val="auto"/>
        </w:rPr>
      </w:pPr>
      <w:r w:rsidRPr="00BF6287">
        <w:rPr>
          <w:rFonts w:ascii="Cambria" w:hAnsi="Cambria" w:cs="Times New Roman"/>
          <w:b/>
          <w:color w:val="auto"/>
        </w:rPr>
        <w:t>Kamerový systém</w:t>
      </w:r>
    </w:p>
    <w:p w:rsidR="00AE6DAE" w:rsidRPr="00AF12A2" w:rsidRDefault="00AE6DAE" w:rsidP="000E0328">
      <w:pPr>
        <w:spacing w:before="120"/>
        <w:jc w:val="both"/>
        <w:rPr>
          <w:rFonts w:ascii="Cambria" w:hAnsi="Cambria"/>
        </w:rPr>
      </w:pPr>
      <w:r w:rsidRPr="00AF12A2">
        <w:rPr>
          <w:rFonts w:ascii="Cambria" w:hAnsi="Cambria"/>
        </w:rPr>
        <w:t>Na území městské části Praha 3 je vybudován kamerový systém, přičemž je nai</w:t>
      </w:r>
      <w:r>
        <w:rPr>
          <w:rFonts w:ascii="Cambria" w:hAnsi="Cambria"/>
        </w:rPr>
        <w:t>nstalováno </w:t>
      </w:r>
      <w:r w:rsidRPr="00AF12A2">
        <w:rPr>
          <w:rFonts w:ascii="Cambria" w:hAnsi="Cambria"/>
        </w:rPr>
        <w:t>31 bezpečnostních kamer. Systém má do značné míry vliv na zajišt</w:t>
      </w:r>
      <w:r>
        <w:rPr>
          <w:rFonts w:ascii="Cambria" w:hAnsi="Cambria"/>
        </w:rPr>
        <w:t>ění klidu a veřejného pořádku a </w:t>
      </w:r>
      <w:r w:rsidRPr="00AF12A2">
        <w:rPr>
          <w:rFonts w:ascii="Cambria" w:hAnsi="Cambria"/>
        </w:rPr>
        <w:t>napomáhá řešit situaci v době konání bezpečnostních opatření při sportovních a jiných společensko-kulturních akcí.</w:t>
      </w:r>
    </w:p>
    <w:p w:rsidR="00AE6DAE" w:rsidRPr="00672072" w:rsidRDefault="00AE6DAE" w:rsidP="00BF6287">
      <w:pPr>
        <w:pStyle w:val="Normln1"/>
        <w:spacing w:before="0" w:beforeAutospacing="0" w:after="120" w:afterAutospacing="0"/>
        <w:rPr>
          <w:rFonts w:ascii="Cambria" w:hAnsi="Cambria"/>
          <w:b/>
          <w:sz w:val="22"/>
          <w:szCs w:val="22"/>
        </w:rPr>
      </w:pPr>
      <w:r w:rsidRPr="00672072">
        <w:rPr>
          <w:rFonts w:ascii="Cambria" w:hAnsi="Cambria"/>
          <w:b/>
          <w:sz w:val="22"/>
          <w:szCs w:val="22"/>
        </w:rPr>
        <w:t>Cíle bezpečnostních složek</w:t>
      </w:r>
    </w:p>
    <w:p w:rsidR="00AE6DAE" w:rsidRDefault="00AE6DAE" w:rsidP="000E0328">
      <w:pPr>
        <w:spacing w:before="120"/>
        <w:jc w:val="both"/>
        <w:rPr>
          <w:rFonts w:ascii="Cambria" w:hAnsi="Cambria"/>
        </w:rPr>
      </w:pPr>
      <w:r w:rsidRPr="00AF12A2">
        <w:rPr>
          <w:rFonts w:ascii="Cambria" w:hAnsi="Cambria"/>
        </w:rPr>
        <w:t>Cílem složek zabezpečujících bezpečnost na území městské části Praha 3 je vyrovnání velkých rozdílů mezi jednotlivými oblastmi městské části a tím zvýšení atraktivity celého území. Je zde snaha vybudovat z oblasti dobrou lokalitu pro bydlení a stabilizovat zde ekonomicky silné skupiny. Podmínkou zvýšení sociální kontroly a sociální stability na tomto území je nutnost omezit nestabilní složku přechodně bydlících obyvatel. Je nutné se dále zabývat integrací etnických menšin.</w:t>
      </w:r>
    </w:p>
    <w:p w:rsidR="00AE6DAE" w:rsidRPr="00AF12A2" w:rsidRDefault="00AE6DAE" w:rsidP="006D1DF0">
      <w:pPr>
        <w:spacing w:after="0"/>
        <w:rPr>
          <w:rFonts w:ascii="Cambria" w:hAnsi="Cambria"/>
        </w:rPr>
      </w:pPr>
      <w:r w:rsidRPr="00AF12A2">
        <w:rPr>
          <w:rFonts w:ascii="Cambria" w:hAnsi="Cambria"/>
        </w:rPr>
        <w:t>SWOT analýza pro pr</w:t>
      </w:r>
      <w:r>
        <w:rPr>
          <w:rFonts w:ascii="Cambria" w:hAnsi="Cambria"/>
        </w:rPr>
        <w:t>oblémový okruh Be</w:t>
      </w:r>
      <w:r w:rsidRPr="00AF12A2">
        <w:rPr>
          <w:rFonts w:ascii="Cambria" w:hAnsi="Cambria"/>
        </w:rPr>
        <w:t>zpečnost: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635"/>
        <w:gridCol w:w="4577"/>
      </w:tblGrid>
      <w:tr w:rsidR="00AE6DAE" w:rsidRPr="00AF12A2" w:rsidTr="000E0328">
        <w:tc>
          <w:tcPr>
            <w:tcW w:w="13210" w:type="dxa"/>
            <w:gridSpan w:val="2"/>
            <w:shd w:val="clear" w:color="auto" w:fill="9E292B"/>
            <w:vAlign w:val="center"/>
          </w:tcPr>
          <w:p w:rsidR="00AE6DAE" w:rsidRPr="00ED0C70" w:rsidRDefault="00AE6DAE" w:rsidP="006D1DF0">
            <w:pPr>
              <w:spacing w:after="120"/>
              <w:rPr>
                <w:rFonts w:ascii="Cambria" w:hAnsi="Cambria"/>
                <w:b/>
                <w:color w:val="FFFFFF"/>
                <w:sz w:val="20"/>
                <w:szCs w:val="20"/>
              </w:rPr>
            </w:pPr>
            <w:r w:rsidRPr="00ED0C70">
              <w:rPr>
                <w:rFonts w:ascii="Cambria" w:hAnsi="Cambria"/>
                <w:b/>
                <w:color w:val="FFFFFF"/>
                <w:sz w:val="20"/>
                <w:szCs w:val="20"/>
              </w:rPr>
              <w:t>Lidské zdroje – bezpečnost</w:t>
            </w:r>
          </w:p>
        </w:tc>
      </w:tr>
      <w:tr w:rsidR="00AE6DAE" w:rsidRPr="00AF12A2" w:rsidTr="000E0328">
        <w:trPr>
          <w:trHeight w:val="170"/>
        </w:trPr>
        <w:tc>
          <w:tcPr>
            <w:tcW w:w="6605" w:type="dxa"/>
            <w:shd w:val="clear" w:color="auto" w:fill="BFBFBF"/>
            <w:vAlign w:val="center"/>
          </w:tcPr>
          <w:p w:rsidR="00AE6DAE" w:rsidRPr="00AF12A2" w:rsidRDefault="00AE6DAE" w:rsidP="006D1DF0">
            <w:pPr>
              <w:spacing w:after="120"/>
              <w:rPr>
                <w:rFonts w:ascii="Cambria" w:hAnsi="Cambria"/>
                <w:b/>
                <w:sz w:val="20"/>
                <w:szCs w:val="20"/>
              </w:rPr>
            </w:pPr>
            <w:r w:rsidRPr="00AF12A2">
              <w:rPr>
                <w:rFonts w:ascii="Cambria" w:hAnsi="Cambria"/>
                <w:b/>
                <w:sz w:val="20"/>
                <w:szCs w:val="20"/>
              </w:rPr>
              <w:t>Silné stránky</w:t>
            </w:r>
          </w:p>
        </w:tc>
        <w:tc>
          <w:tcPr>
            <w:tcW w:w="6605" w:type="dxa"/>
            <w:shd w:val="clear" w:color="auto" w:fill="BFBFBF"/>
            <w:vAlign w:val="center"/>
          </w:tcPr>
          <w:p w:rsidR="00AE6DAE" w:rsidRPr="00AF12A2" w:rsidRDefault="00AE6DAE" w:rsidP="006D1DF0">
            <w:pPr>
              <w:spacing w:after="120"/>
              <w:rPr>
                <w:rFonts w:ascii="Cambria" w:hAnsi="Cambria"/>
                <w:b/>
                <w:sz w:val="20"/>
                <w:szCs w:val="20"/>
              </w:rPr>
            </w:pPr>
            <w:r w:rsidRPr="00AF12A2">
              <w:rPr>
                <w:rFonts w:ascii="Cambria" w:hAnsi="Cambria"/>
                <w:b/>
                <w:sz w:val="20"/>
                <w:szCs w:val="20"/>
              </w:rPr>
              <w:t>Slabé stránky</w:t>
            </w:r>
          </w:p>
        </w:tc>
      </w:tr>
      <w:tr w:rsidR="00AE6DAE" w:rsidRPr="00AF12A2" w:rsidTr="000E0328">
        <w:tc>
          <w:tcPr>
            <w:tcW w:w="6605" w:type="dxa"/>
          </w:tcPr>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MČ P3 spolupracuje v oblasti prevence kriminality s HMP a ministerstvem vnitra ČR</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 xml:space="preserve">do oblasti prevence kriminality je zapojeno velké množství subjektů (Městská policie, Policie ČR, MČ Praha 3, školy, NNO), které vzájemně intenzivně spolupracují  </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podíl MČ na umísťování obtížněji zaměstnatelných skupin občanů na trhu práce</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 xml:space="preserve">dlouhodobá realizace projektů a aktivit v oblasti prevence kriminality </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fungující preventivní struktury u MP a PČR</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dobrá kapacita městského kamerového systému HMP</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 xml:space="preserve">velké zaměření programů MČ na prevenci </w:t>
            </w:r>
          </w:p>
          <w:p w:rsidR="00AE6DAE" w:rsidRPr="00BF6287"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činnost neziskových organizací na poli budování pevné a aktivní komunity jako prevence v oblasti bezpečnosti (komunitní akce, podpora dobrovolnictví ap.)</w:t>
            </w:r>
          </w:p>
          <w:p w:rsidR="00AE6DAE" w:rsidRPr="00AF12A2" w:rsidRDefault="00AE6DAE" w:rsidP="00BF6287">
            <w:pPr>
              <w:pStyle w:val="Odstavecseseznamem"/>
              <w:spacing w:after="0"/>
              <w:ind w:left="284" w:right="93"/>
              <w:jc w:val="both"/>
              <w:rPr>
                <w:rFonts w:ascii="Cambria" w:hAnsi="Cambria"/>
                <w:sz w:val="20"/>
                <w:szCs w:val="20"/>
              </w:rPr>
            </w:pPr>
          </w:p>
        </w:tc>
        <w:tc>
          <w:tcPr>
            <w:tcW w:w="6605" w:type="dxa"/>
          </w:tcPr>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snížená sociální kontrola v území související s jevy vyvolávajícími nežádoucí jevy v území (návaznost na centrum apod.)</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vyšší koncentrace sociálně-patologických jevů (výchovné problémy a trestná činnost dětí, drogy, závislost obecně, vandalismus, bezdomovectví atd.)</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nízký zájem veřejnosti o programy prevence kriminality a o veřejné dění obecně</w:t>
            </w:r>
          </w:p>
          <w:p w:rsidR="00AE6DAE" w:rsidRPr="00AF12A2" w:rsidRDefault="00AE6DAE" w:rsidP="000E0328">
            <w:pPr>
              <w:rPr>
                <w:rFonts w:ascii="Cambria" w:hAnsi="Cambria"/>
                <w:sz w:val="20"/>
                <w:szCs w:val="20"/>
              </w:rPr>
            </w:pPr>
          </w:p>
        </w:tc>
      </w:tr>
      <w:tr w:rsidR="00AE6DAE" w:rsidRPr="00AF12A2" w:rsidTr="000E0328">
        <w:tc>
          <w:tcPr>
            <w:tcW w:w="6605" w:type="dxa"/>
            <w:shd w:val="clear" w:color="auto" w:fill="BFBFBF"/>
            <w:vAlign w:val="center"/>
          </w:tcPr>
          <w:p w:rsidR="00AE6DAE" w:rsidRPr="00AF12A2" w:rsidRDefault="00AE6DAE" w:rsidP="006D1DF0">
            <w:pPr>
              <w:spacing w:after="120"/>
              <w:rPr>
                <w:rFonts w:ascii="Cambria" w:hAnsi="Cambria"/>
                <w:b/>
                <w:sz w:val="20"/>
                <w:szCs w:val="20"/>
              </w:rPr>
            </w:pPr>
            <w:r w:rsidRPr="00AF12A2">
              <w:rPr>
                <w:rFonts w:ascii="Cambria" w:hAnsi="Cambria"/>
                <w:b/>
                <w:sz w:val="20"/>
                <w:szCs w:val="20"/>
              </w:rPr>
              <w:lastRenderedPageBreak/>
              <w:t>Příležitosti</w:t>
            </w:r>
          </w:p>
        </w:tc>
        <w:tc>
          <w:tcPr>
            <w:tcW w:w="6605" w:type="dxa"/>
            <w:shd w:val="clear" w:color="auto" w:fill="BFBFBF"/>
            <w:vAlign w:val="center"/>
          </w:tcPr>
          <w:p w:rsidR="00AE6DAE" w:rsidRPr="00AF12A2" w:rsidRDefault="00AE6DAE" w:rsidP="006D1DF0">
            <w:pPr>
              <w:spacing w:after="120"/>
              <w:rPr>
                <w:rFonts w:ascii="Cambria" w:hAnsi="Cambria"/>
                <w:b/>
                <w:sz w:val="20"/>
                <w:szCs w:val="20"/>
              </w:rPr>
            </w:pPr>
            <w:r w:rsidRPr="00AF12A2">
              <w:rPr>
                <w:rFonts w:ascii="Cambria" w:hAnsi="Cambria"/>
                <w:b/>
                <w:sz w:val="20"/>
                <w:szCs w:val="20"/>
              </w:rPr>
              <w:t>Hrozby</w:t>
            </w:r>
          </w:p>
        </w:tc>
      </w:tr>
      <w:tr w:rsidR="00AE6DAE" w:rsidRPr="00AF12A2" w:rsidTr="000E0328">
        <w:tc>
          <w:tcPr>
            <w:tcW w:w="6605" w:type="dxa"/>
          </w:tcPr>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procesy postupné integrace minorit do stávajících sociálních struktur</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realizace většího počtu nástrojů integrace jako je např. zavedení výuky jazyků národnostních menšin na školách, podpora projektu „Normální je pracovat“, větší spolupráce s Magistrátem při umísťování osob s nízkými šancemi na pracovní uplatnění apod.</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 xml:space="preserve">růst vzdělanosti u minorit a zlepšení šancí při uplatnění na trhu práce </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růst spolupráce existujících krizových center a nevládních organizací se školami vedoucí k většímu zachycení sociálně patologické tendence u mládeže</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efektivnější výkon primární protidrogové prevence u mládeže se selektivním působením</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zvýšení účinnosti normativní výchovy v rodinách a ve škole</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 xml:space="preserve">větší využití existujících dotačních zdrojů (EU i ČR) ve prospěch eliminace nežádoucích sociálních dopadů a sociálně patologických jevů </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 xml:space="preserve">snižování počtu heren </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snížení nápadu trestné činnosti na Praze 3 od roku 2008 o 25%</w:t>
            </w:r>
          </w:p>
          <w:p w:rsidR="00AE6DAE" w:rsidRPr="00AF12A2"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podpora prevence a smysluplného trávení volného času u dětí i celých rodin v běžné populaci</w:t>
            </w:r>
          </w:p>
        </w:tc>
        <w:tc>
          <w:tcPr>
            <w:tcW w:w="6605" w:type="dxa"/>
          </w:tcPr>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stupňování extremismu</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 xml:space="preserve">snižování finančních prostředků na činnost Policie ČR a městské policie – možný dopad na preventivní činnosti těchto složek </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 xml:space="preserve">snižování kapacit adekvátních sociálních služeb (prevence a péče), které může vést k nárůstu kriminality jejich uživatelů </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snižování ekonomické úrovně, nárůst počtu osob ohrožených chudobou, prohlubování sociálních rozdílů</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 xml:space="preserve">snižování výdajů (podpory) státu na sociální oblast a sociální pomoc </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snižování prostředků na oblast bezpečnosti z veřejných zdrojů</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 xml:space="preserve">zvyšování koncentrace sociálně-patologických jevů </w:t>
            </w:r>
          </w:p>
          <w:p w:rsidR="00AE6DAE" w:rsidRPr="00AF12A2" w:rsidRDefault="00AE6DAE" w:rsidP="006D1DF0">
            <w:pPr>
              <w:pStyle w:val="Odstavecseseznamem"/>
              <w:jc w:val="both"/>
              <w:rPr>
                <w:rFonts w:ascii="Cambria" w:hAnsi="Cambria"/>
                <w:sz w:val="20"/>
                <w:szCs w:val="20"/>
              </w:rPr>
            </w:pPr>
          </w:p>
        </w:tc>
      </w:tr>
    </w:tbl>
    <w:p w:rsidR="00AE6DAE" w:rsidRDefault="00AE6DAE" w:rsidP="00BF6287">
      <w:pPr>
        <w:rPr>
          <w:lang w:eastAsia="cs-CZ"/>
        </w:rPr>
      </w:pPr>
    </w:p>
    <w:p w:rsidR="00AE6DAE" w:rsidRDefault="00AE6DAE" w:rsidP="0076426D">
      <w:pPr>
        <w:pStyle w:val="Nadpis2"/>
      </w:pPr>
      <w:bookmarkStart w:id="69" w:name="_Toc387818331"/>
      <w:r w:rsidRPr="00EA033C">
        <w:t>Infrastruktur</w:t>
      </w:r>
      <w:r w:rsidRPr="0079382C">
        <w:t>a</w:t>
      </w:r>
      <w:bookmarkEnd w:id="69"/>
    </w:p>
    <w:p w:rsidR="00AE6DAE" w:rsidRPr="00AF12A2" w:rsidRDefault="00AE6DAE" w:rsidP="00E1040F">
      <w:pPr>
        <w:spacing w:before="120"/>
        <w:jc w:val="both"/>
        <w:rPr>
          <w:rFonts w:ascii="Cambria" w:hAnsi="Cambria"/>
        </w:rPr>
      </w:pPr>
      <w:r w:rsidRPr="009C6C0F">
        <w:rPr>
          <w:rFonts w:ascii="Cambria" w:hAnsi="Cambria"/>
        </w:rPr>
        <w:t xml:space="preserve">Městská část Praha 3 leží v souvisle urbanizovaném území hlavního města Prahy. Dopravní význam území městské části Praha 3 významně předurčují dvě historické stopy státních silnic </w:t>
      </w:r>
      <w:r w:rsidR="0031586B" w:rsidRPr="009C6C0F">
        <w:rPr>
          <w:rFonts w:ascii="Cambria" w:hAnsi="Cambria"/>
        </w:rPr>
        <w:t xml:space="preserve">z Prahy do </w:t>
      </w:r>
      <w:r w:rsidR="0065466B">
        <w:rPr>
          <w:rFonts w:ascii="Cambria" w:hAnsi="Cambria"/>
        </w:rPr>
        <w:t>Kolína</w:t>
      </w:r>
      <w:r w:rsidR="0031586B" w:rsidRPr="009C6C0F">
        <w:rPr>
          <w:rFonts w:ascii="Cambria" w:hAnsi="Cambria"/>
        </w:rPr>
        <w:t xml:space="preserve"> (Husitská – </w:t>
      </w:r>
      <w:proofErr w:type="spellStart"/>
      <w:r w:rsidR="0031586B" w:rsidRPr="009C6C0F">
        <w:rPr>
          <w:rFonts w:ascii="Cambria" w:hAnsi="Cambria"/>
        </w:rPr>
        <w:t>Koněvova</w:t>
      </w:r>
      <w:proofErr w:type="spellEnd"/>
      <w:r w:rsidR="0031586B" w:rsidRPr="009C6C0F">
        <w:rPr>
          <w:rFonts w:ascii="Cambria" w:hAnsi="Cambria"/>
        </w:rPr>
        <w:t>)</w:t>
      </w:r>
      <w:r w:rsidRPr="009C6C0F">
        <w:rPr>
          <w:rFonts w:ascii="Cambria" w:hAnsi="Cambria"/>
        </w:rPr>
        <w:t xml:space="preserve"> a z Prahy do</w:t>
      </w:r>
      <w:r w:rsidRPr="00AF12A2">
        <w:rPr>
          <w:rFonts w:ascii="Cambria" w:hAnsi="Cambria"/>
        </w:rPr>
        <w:t xml:space="preserve"> Kutné Hory (Vinohradská).  </w:t>
      </w:r>
    </w:p>
    <w:p w:rsidR="00AE6DAE" w:rsidRPr="002738FD" w:rsidRDefault="00AE6DAE" w:rsidP="002738FD">
      <w:pPr>
        <w:pStyle w:val="Nadpis3"/>
        <w:numPr>
          <w:ilvl w:val="2"/>
          <w:numId w:val="1"/>
        </w:numPr>
        <w:spacing w:before="120" w:after="120"/>
        <w:ind w:left="992" w:hanging="992"/>
        <w:rPr>
          <w:rFonts w:ascii="Cambria" w:hAnsi="Cambria"/>
          <w:sz w:val="26"/>
          <w:szCs w:val="26"/>
        </w:rPr>
      </w:pPr>
      <w:r w:rsidRPr="002738FD">
        <w:rPr>
          <w:rFonts w:ascii="Cambria" w:hAnsi="Cambria"/>
          <w:sz w:val="26"/>
          <w:szCs w:val="26"/>
        </w:rPr>
        <w:t>Hromadná doprava</w:t>
      </w:r>
    </w:p>
    <w:p w:rsidR="00AE6DAE" w:rsidRPr="00AF12A2" w:rsidRDefault="00AE6DAE" w:rsidP="00E1040F">
      <w:pPr>
        <w:spacing w:before="120"/>
        <w:jc w:val="both"/>
        <w:rPr>
          <w:rFonts w:ascii="Cambria" w:hAnsi="Cambria"/>
        </w:rPr>
      </w:pPr>
      <w:r w:rsidRPr="00AF12A2">
        <w:rPr>
          <w:rFonts w:ascii="Cambria" w:hAnsi="Cambria"/>
        </w:rPr>
        <w:t>Hromadná doprava na území Prahy 3 využívá kvalitní obsluhu metrem na jihu městské části a</w:t>
      </w:r>
      <w:r>
        <w:rPr>
          <w:rFonts w:ascii="Cambria" w:hAnsi="Cambria"/>
        </w:rPr>
        <w:t> </w:t>
      </w:r>
      <w:r w:rsidRPr="00AF12A2">
        <w:rPr>
          <w:rFonts w:ascii="Cambria" w:hAnsi="Cambria"/>
        </w:rPr>
        <w:t xml:space="preserve">historicky vzniklé sítě tramvajových tratí, po kterých je provozována velmi intenzivní doprava do centra a je zajištěno i tangenciální spojení na sever Prahy. Přes Prahu 3 jsou vedeny významné autobusové linky důležité pro celou Prahu, což zlepšuje obsluhu MHD. Problémem je omezení vzniklé zaplněnou uliční sítí a negativním působením na životní prostředí.   </w:t>
      </w:r>
    </w:p>
    <w:p w:rsidR="00AE6DAE" w:rsidRPr="00AF12A2" w:rsidRDefault="00AE6DAE" w:rsidP="00E1040F">
      <w:pPr>
        <w:spacing w:before="120"/>
        <w:jc w:val="both"/>
        <w:rPr>
          <w:rFonts w:ascii="Cambria" w:hAnsi="Cambria"/>
        </w:rPr>
      </w:pPr>
      <w:r w:rsidRPr="00AF12A2">
        <w:rPr>
          <w:rFonts w:ascii="Cambria" w:hAnsi="Cambria"/>
        </w:rPr>
        <w:t xml:space="preserve">Městskou částí Praha 3 prochází trasa metra A, konkrétně se stanicemi Želivského, Flora a Jiřího z Poděbrad. Trasa linky A je významná pro spojení z Vinohrad s centrem. Pro spojení Žižkova s centrem se používá tramvajová trať </w:t>
      </w:r>
      <w:r w:rsidRPr="00BD6063">
        <w:rPr>
          <w:rFonts w:ascii="Cambria" w:hAnsi="Cambria"/>
        </w:rPr>
        <w:t>Hrdlořezy</w:t>
      </w:r>
      <w:r w:rsidRPr="00AF12A2">
        <w:rPr>
          <w:rFonts w:ascii="Cambria" w:hAnsi="Cambria"/>
        </w:rPr>
        <w:t xml:space="preserve"> – Ohrada – Seifertova.</w:t>
      </w:r>
    </w:p>
    <w:p w:rsidR="00AE6DAE" w:rsidRPr="00AF12A2" w:rsidRDefault="00AE6DAE" w:rsidP="00E1040F">
      <w:pPr>
        <w:spacing w:before="120"/>
        <w:jc w:val="both"/>
        <w:rPr>
          <w:rFonts w:ascii="Cambria" w:hAnsi="Cambria"/>
        </w:rPr>
      </w:pPr>
      <w:r w:rsidRPr="00AF12A2">
        <w:rPr>
          <w:rFonts w:ascii="Cambria" w:hAnsi="Cambria"/>
        </w:rPr>
        <w:t>V poslední době se připravuje koncept nového územního plánu, kde je navrženo vést trasu D metra z Písnice přes stanici Hlavní nádraží do centra (Náměstí Republiky) a také vybudovat nové tramvajové tratě ze Žižkova do Malešic (depo Hostivař) a na Jižní Město a do Vršovic.</w:t>
      </w:r>
    </w:p>
    <w:p w:rsidR="00AE6DAE" w:rsidRPr="00AF12A2" w:rsidRDefault="00AE6DAE" w:rsidP="00E1040F">
      <w:pPr>
        <w:spacing w:before="120"/>
        <w:jc w:val="both"/>
        <w:rPr>
          <w:rFonts w:ascii="Cambria" w:hAnsi="Cambria"/>
        </w:rPr>
      </w:pPr>
      <w:r w:rsidRPr="00AF12A2">
        <w:rPr>
          <w:rFonts w:ascii="Cambria" w:hAnsi="Cambria"/>
        </w:rPr>
        <w:lastRenderedPageBreak/>
        <w:t xml:space="preserve">Od roku 1897 spojují pražské centrum s Prahou 3 tramvaje – Korunní ulicí a Seifertovou na Floru, od roku 1910 byly tramvajové tratě i na obou státních silnících. Po zrušení tramvajového provozu Husitskou ulicí se sice uvolnila tato radiála pro automobilovou dopravu, severní část Žižkova je však dnes obsluhována jen autobusy zpomalovanými kolonami osobních automobilů. </w:t>
      </w:r>
    </w:p>
    <w:p w:rsidR="00AE6DAE" w:rsidRPr="00AF12A2" w:rsidRDefault="00AE6DAE" w:rsidP="00E1040F">
      <w:pPr>
        <w:spacing w:before="120"/>
        <w:jc w:val="both"/>
        <w:rPr>
          <w:rFonts w:ascii="Cambria" w:hAnsi="Cambria"/>
        </w:rPr>
      </w:pPr>
      <w:r w:rsidRPr="00AF12A2">
        <w:rPr>
          <w:rFonts w:ascii="Cambria" w:hAnsi="Cambria"/>
        </w:rPr>
        <w:t>V roce 2012 došlo ke změnám dopravního systému na celém úze</w:t>
      </w:r>
      <w:r>
        <w:rPr>
          <w:rFonts w:ascii="Cambria" w:hAnsi="Cambria"/>
        </w:rPr>
        <w:t>mí Prahy. V městské části Praha </w:t>
      </w:r>
      <w:r w:rsidRPr="00AF12A2">
        <w:rPr>
          <w:rFonts w:ascii="Cambria" w:hAnsi="Cambria"/>
        </w:rPr>
        <w:t>3 došlo ke změně linky 11, která byla zkrácena do stanice Olšanské hřbitovy a linka 16 byla odkloněna z původní trasy. V roce 2013 se opět přistoupilo ke změně linky 11, která byla opět prodloužena a nyní jezdí tramvajové spojení až na Jarov. Současně byla zavedena nová tramvajová linka 13, která pojme trasu z náměstí Bratří Synků až na Černokosteleckou.</w:t>
      </w:r>
    </w:p>
    <w:p w:rsidR="00AE6DAE" w:rsidRPr="00AF12A2" w:rsidRDefault="00AE6DAE" w:rsidP="00E1040F">
      <w:pPr>
        <w:spacing w:before="120"/>
        <w:jc w:val="both"/>
        <w:rPr>
          <w:rFonts w:ascii="Cambria" w:hAnsi="Cambria"/>
        </w:rPr>
      </w:pPr>
      <w:r w:rsidRPr="00AF12A2">
        <w:rPr>
          <w:rFonts w:ascii="Cambria" w:hAnsi="Cambria"/>
        </w:rPr>
        <w:t xml:space="preserve">Přes Prahu 3 začaly také vést kromě tramvají </w:t>
      </w:r>
      <w:proofErr w:type="spellStart"/>
      <w:r w:rsidRPr="00AF12A2">
        <w:rPr>
          <w:rFonts w:ascii="Cambria" w:hAnsi="Cambria"/>
        </w:rPr>
        <w:t>celopražsky</w:t>
      </w:r>
      <w:proofErr w:type="spellEnd"/>
      <w:r w:rsidRPr="00AF12A2">
        <w:rPr>
          <w:rFonts w:ascii="Cambria" w:hAnsi="Cambria"/>
        </w:rPr>
        <w:t xml:space="preserve"> důleži</w:t>
      </w:r>
      <w:r>
        <w:rPr>
          <w:rFonts w:ascii="Cambria" w:hAnsi="Cambria"/>
        </w:rPr>
        <w:t>té autobusové linky. Jedná se o </w:t>
      </w:r>
      <w:r w:rsidRPr="00AF12A2">
        <w:rPr>
          <w:rFonts w:ascii="Cambria" w:hAnsi="Cambria"/>
        </w:rPr>
        <w:t xml:space="preserve">tzv. dlouhé radiály 133 a 175 a také tzv. </w:t>
      </w:r>
      <w:proofErr w:type="spellStart"/>
      <w:r w:rsidRPr="00AF12A2">
        <w:rPr>
          <w:rFonts w:ascii="Cambria" w:hAnsi="Cambria"/>
        </w:rPr>
        <w:t>metrobusy</w:t>
      </w:r>
      <w:proofErr w:type="spellEnd"/>
      <w:r w:rsidRPr="00AF12A2">
        <w:rPr>
          <w:rFonts w:ascii="Cambria" w:hAnsi="Cambria"/>
        </w:rPr>
        <w:t xml:space="preserve"> (136, 139).</w:t>
      </w:r>
    </w:p>
    <w:p w:rsidR="00AE6DAE" w:rsidRPr="00AF12A2" w:rsidRDefault="00AE6DAE" w:rsidP="00E1040F">
      <w:pPr>
        <w:spacing w:before="120"/>
        <w:jc w:val="both"/>
        <w:rPr>
          <w:rFonts w:ascii="Cambria" w:hAnsi="Cambria"/>
        </w:rPr>
      </w:pPr>
      <w:r w:rsidRPr="00AF12A2">
        <w:rPr>
          <w:rFonts w:ascii="Cambria" w:hAnsi="Cambria"/>
        </w:rPr>
        <w:t>Železniční doprava neobsluhuje Prahu 3 žádnou zastávkou, byť železniční trať tvoří její severní hranici a dvě hlavní pražská nádraží oddělují Prahu 3 od centra. Od roku 2005 bylo navrženo zřízení nových železničních zastávek – Zahradní Město, Eden a Malešice v Praze 10 návazných na tramvajovou dopravu do Prahy 3 a železniční zastávky Karlín u pěšího tunelu pod Vítkovem.</w:t>
      </w:r>
    </w:p>
    <w:p w:rsidR="00AE6DAE" w:rsidRDefault="00AE6DAE" w:rsidP="00E1040F">
      <w:pPr>
        <w:spacing w:before="120"/>
        <w:jc w:val="both"/>
        <w:rPr>
          <w:rFonts w:ascii="Cambria" w:hAnsi="Cambria" w:cs="Arial"/>
        </w:rPr>
      </w:pPr>
      <w:r w:rsidRPr="00AF12A2">
        <w:rPr>
          <w:rFonts w:ascii="Cambria" w:hAnsi="Cambria"/>
        </w:rPr>
        <w:t>Dostupnost Prahy 3 z Hlavního a Masarykova nádraží hromadnou dopravou je dobrá, pohodlná pěší dostupnost obou  nádraží z její západní části však dosud nebyla zajištěna.</w:t>
      </w:r>
      <w:r w:rsidRPr="00AF12A2">
        <w:rPr>
          <w:rFonts w:ascii="Cambria" w:hAnsi="Cambria" w:cs="Arial"/>
        </w:rPr>
        <w:t xml:space="preserve"> </w:t>
      </w:r>
    </w:p>
    <w:p w:rsidR="00AE6DAE" w:rsidRPr="002738FD" w:rsidRDefault="00AE6DAE" w:rsidP="002738FD">
      <w:pPr>
        <w:pStyle w:val="Nadpis3"/>
        <w:numPr>
          <w:ilvl w:val="2"/>
          <w:numId w:val="1"/>
        </w:numPr>
        <w:spacing w:before="120" w:after="120"/>
        <w:ind w:left="992" w:hanging="992"/>
        <w:rPr>
          <w:rFonts w:ascii="Cambria" w:hAnsi="Cambria"/>
          <w:sz w:val="26"/>
          <w:szCs w:val="26"/>
        </w:rPr>
      </w:pPr>
      <w:r w:rsidRPr="002738FD">
        <w:rPr>
          <w:rFonts w:ascii="Cambria" w:hAnsi="Cambria"/>
          <w:sz w:val="26"/>
          <w:szCs w:val="26"/>
        </w:rPr>
        <w:t>Automobilová doprava</w:t>
      </w:r>
    </w:p>
    <w:p w:rsidR="00AE6DAE" w:rsidRPr="00AF12A2" w:rsidRDefault="00AE6DAE" w:rsidP="008A47EC">
      <w:pPr>
        <w:spacing w:before="120"/>
        <w:jc w:val="both"/>
        <w:rPr>
          <w:rFonts w:ascii="Cambria" w:hAnsi="Cambria"/>
        </w:rPr>
      </w:pPr>
      <w:r w:rsidRPr="00AF12A2">
        <w:rPr>
          <w:rFonts w:ascii="Cambria" w:hAnsi="Cambria"/>
        </w:rPr>
        <w:t xml:space="preserve">Zatímco v hromadné dopravě vede Prahou 3 cesta od východu do centra a jen málo tangenciálních cest, pro automobilovou dopravu je průjezd využíván jak radiálním tak tangenciálním směrem a to jen po malém počtu komunikací. Praha 3 je zdrojem a cílem téměř 200 tisíc cest denně (MHD a IAD), mnoho dalších cest přes Prahu 3 prochází. </w:t>
      </w:r>
    </w:p>
    <w:p w:rsidR="00AE6DAE" w:rsidRPr="00AF12A2" w:rsidRDefault="00AE6DAE" w:rsidP="008A47EC">
      <w:pPr>
        <w:spacing w:before="120"/>
        <w:jc w:val="both"/>
        <w:rPr>
          <w:rFonts w:ascii="Cambria" w:hAnsi="Cambria"/>
        </w:rPr>
      </w:pPr>
      <w:r w:rsidRPr="00AF12A2">
        <w:rPr>
          <w:rFonts w:ascii="Cambria" w:hAnsi="Cambria"/>
        </w:rPr>
        <w:t>Přes Prahu 3 nutně směřují tisíce cest z Vršovic a Strašnic do severní části města, její využití i ve směru do centra vyplývá z možnosti využívat dvě poměrně kapacitní uliční trasy, které pro tento směr chybí v Praze 9 i v Praze 10, je proto využita také pro jízdu od silnic I/2, R10,D11, I/12 do centra. Denně začíná a končí v Praze 3 přes 70 tisíc cest automobily. Hranici Prahy 3 denně překročí přes 370 tisíc vozidel. Průjezd Prahou 3 tak činí asi 80% všech cest automobily.</w:t>
      </w:r>
    </w:p>
    <w:p w:rsidR="00AE6DAE" w:rsidRPr="00AF12A2" w:rsidRDefault="00AE6DAE" w:rsidP="008A47EC">
      <w:pPr>
        <w:spacing w:before="120"/>
        <w:jc w:val="both"/>
        <w:rPr>
          <w:rFonts w:ascii="Cambria" w:hAnsi="Cambria"/>
        </w:rPr>
      </w:pPr>
      <w:r w:rsidRPr="00AF12A2">
        <w:rPr>
          <w:rFonts w:ascii="Cambria" w:hAnsi="Cambria"/>
        </w:rPr>
        <w:t>Praha 3 se vývojem dopravní situace v Praze dostala do prostoru mezi dopravně silně přetěžovaná území na vnějším okraji souvislé městské zástavby a centrum. Není proto vystavena přímému tlaku radiální dopravy z okrajů města, radiální ulice však vzhledem k relativně plynulému provozu přitahují značné množství tranzitních cest a to vede k velmi vysokým hodnotám intenzit dopravy v obytných územích a negativním vlivům s tím spojených (např. hlučnost, prašnost, negativní vliv na životní prostředí.)</w:t>
      </w:r>
    </w:p>
    <w:p w:rsidR="00AE6DAE" w:rsidRPr="00AF12A2" w:rsidRDefault="00AE6DAE" w:rsidP="008A47EC">
      <w:pPr>
        <w:spacing w:before="120"/>
        <w:jc w:val="both"/>
        <w:rPr>
          <w:rFonts w:ascii="Cambria" w:hAnsi="Cambria"/>
        </w:rPr>
      </w:pPr>
      <w:r w:rsidRPr="00AF12A2">
        <w:rPr>
          <w:rFonts w:ascii="Cambria" w:hAnsi="Cambria"/>
        </w:rPr>
        <w:t>Nedostatečné vybavení Prahy uličními spojeními sever – jih vede k přetěžování ulice Jana Želivského tranzitem zavedeným doprostřed území Prahy 3. Po dobudování městského okruhu a</w:t>
      </w:r>
      <w:r>
        <w:rPr>
          <w:rFonts w:ascii="Cambria" w:hAnsi="Cambria"/>
        </w:rPr>
        <w:t> </w:t>
      </w:r>
      <w:proofErr w:type="spellStart"/>
      <w:r w:rsidRPr="00AF12A2">
        <w:rPr>
          <w:rFonts w:ascii="Cambria" w:hAnsi="Cambria"/>
        </w:rPr>
        <w:t>Jarovské</w:t>
      </w:r>
      <w:proofErr w:type="spellEnd"/>
      <w:r w:rsidRPr="00AF12A2">
        <w:rPr>
          <w:rFonts w:ascii="Cambria" w:hAnsi="Cambria"/>
        </w:rPr>
        <w:t xml:space="preserve"> spojky může při vysoké kapacitě nových napojení městského okruhu přes Prahu 3 do centra hrozit další nárůst poptávky po využívání tras do centra a ulice Jana Želivského s vážnými dopady na dostupnost Prahy 3 a životní prostředí. Městský okruh přitom musí být na Prahu 3 napojen tak kvalitně, aby byl pro dopravu vedenou dnes ulicemi Prahy 3 atraktivní. </w:t>
      </w:r>
    </w:p>
    <w:p w:rsidR="00AE6DAE" w:rsidRPr="00AF12A2" w:rsidRDefault="00AE6DAE" w:rsidP="008A47EC">
      <w:pPr>
        <w:spacing w:before="120"/>
        <w:jc w:val="both"/>
        <w:rPr>
          <w:rFonts w:ascii="Cambria" w:hAnsi="Cambria"/>
        </w:rPr>
      </w:pPr>
      <w:r w:rsidRPr="00AF12A2">
        <w:rPr>
          <w:rFonts w:ascii="Cambria" w:hAnsi="Cambria"/>
        </w:rPr>
        <w:lastRenderedPageBreak/>
        <w:t>Významnou hrozbou pro dopravu na ulici Jana Želivského jsou záměry na přestavbu severojižní magistrály (podzemní vedení Legerovy za Muzeem, případně i tunel pod Prahou 2 v další etapě), pokud bude jejich výsledkem nepřiměřené omezení její kapacity. I po dokončení městského okruhu bude ulice Jana Želivského jednou z mála možností severojižního spojení přes Prahu. Pokud budou průjezdy po obvodě centra ještě dále redukovány zavedením mýtného, znamenalo by to další tlak na ulici Jana Želivského. Opatření na severojižní magistrále a zavedení mýtného v centru bude nutné posuzovat v celoměstském měřítku a jejich dopad na průjezd přes Žižkov minimalizovat jak přiměřeným rozsahem zklidňování magistrály, tak zklidň</w:t>
      </w:r>
      <w:r>
        <w:rPr>
          <w:rFonts w:ascii="Cambria" w:hAnsi="Cambria"/>
        </w:rPr>
        <w:t>ují</w:t>
      </w:r>
      <w:r w:rsidRPr="00AF12A2">
        <w:rPr>
          <w:rFonts w:ascii="Cambria" w:hAnsi="Cambria"/>
        </w:rPr>
        <w:t>cími opatřeními na trase přes Jana Želivského (motivací k využívání městského okruhu). Městská část Praha 3 se musí aktivně účastnit celého procesu přípravy zklidň</w:t>
      </w:r>
      <w:r>
        <w:rPr>
          <w:rFonts w:ascii="Cambria" w:hAnsi="Cambria"/>
        </w:rPr>
        <w:t>ují</w:t>
      </w:r>
      <w:r w:rsidRPr="00AF12A2">
        <w:rPr>
          <w:rFonts w:ascii="Cambria" w:hAnsi="Cambria"/>
        </w:rPr>
        <w:t xml:space="preserve">cích opatření v centru Prahy. </w:t>
      </w:r>
    </w:p>
    <w:p w:rsidR="00AE6DAE" w:rsidRDefault="00AE6DAE" w:rsidP="008A47EC">
      <w:pPr>
        <w:spacing w:before="120"/>
        <w:jc w:val="both"/>
        <w:rPr>
          <w:rFonts w:ascii="Cambria" w:hAnsi="Cambria"/>
        </w:rPr>
      </w:pPr>
      <w:r w:rsidRPr="00AF12A2">
        <w:rPr>
          <w:rFonts w:ascii="Cambria" w:hAnsi="Cambria"/>
        </w:rPr>
        <w:t>Od roku 2005 došlo také k několika změnám. Bylo dokončeno Nové spojení, tj. došlo k přemostění turnovské tratě na Krejcárku a zrušena byla turnovská železniční trať, která byla vedená tunelem pod Vítkovem. Dále byla zrušena Hrabovská spojka. Ulice Rohanské nábřeží byla prodloužena až k ulici Pod Plynojemem. Uzavřena byla ulice Sokolovská kolem Invalidovny. Využití radiálních ulic přes Prahu 3 se nesnížilo. Byla také navržena změna Územního plánu hl.</w:t>
      </w:r>
      <w:r w:rsidR="00B36C19">
        <w:rPr>
          <w:rFonts w:ascii="Cambria" w:hAnsi="Cambria"/>
        </w:rPr>
        <w:t> </w:t>
      </w:r>
      <w:r w:rsidRPr="00AF12A2">
        <w:rPr>
          <w:rFonts w:ascii="Cambria" w:hAnsi="Cambria"/>
        </w:rPr>
        <w:t>m. Prahy, která se týká zástavby části ploch Masarykova nádraží včetně nového propojení Pernerova – Na Florenci. Byl také pře</w:t>
      </w:r>
      <w:r w:rsidR="00665A6D">
        <w:rPr>
          <w:rFonts w:ascii="Cambria" w:hAnsi="Cambria"/>
        </w:rPr>
        <w:t>d</w:t>
      </w:r>
      <w:r w:rsidRPr="00AF12A2">
        <w:rPr>
          <w:rFonts w:ascii="Cambria" w:hAnsi="Cambria"/>
        </w:rPr>
        <w:t>staven projekt Nové spojení II, které počítá se zapojením všech tratí do Hlavního nádraží a s tunelem pod centrem na Smíchov.</w:t>
      </w:r>
      <w:r>
        <w:rPr>
          <w:rFonts w:ascii="Cambria" w:hAnsi="Cambria"/>
        </w:rPr>
        <w:t xml:space="preserve"> </w:t>
      </w:r>
      <w:r w:rsidRPr="00AF12A2">
        <w:rPr>
          <w:rFonts w:ascii="Cambria" w:hAnsi="Cambria"/>
        </w:rPr>
        <w:t xml:space="preserve">Grafické znázornění současného stavu dopravní sítě na území Prahy 3 je uvedeno na následující mapě – viz obrázek č. 1 Dopravní infrastruktura a obslužnost. </w:t>
      </w:r>
    </w:p>
    <w:p w:rsidR="00AE6DAE" w:rsidRDefault="00AE6DAE" w:rsidP="00106A86">
      <w:pPr>
        <w:pStyle w:val="obrazek"/>
      </w:pPr>
      <w:bookmarkStart w:id="70" w:name="_Toc381956370"/>
      <w:bookmarkStart w:id="71" w:name="_Toc387818171"/>
      <w:r w:rsidRPr="002F4C31">
        <w:lastRenderedPageBreak/>
        <w:t xml:space="preserve">Obrázek </w:t>
      </w:r>
      <w:r>
        <w:t>2</w:t>
      </w:r>
      <w:r w:rsidRPr="002F4C31">
        <w:t xml:space="preserve">: </w:t>
      </w:r>
      <w:r>
        <w:t>Dopravní infrastruktura a obslužnost</w:t>
      </w:r>
      <w:bookmarkEnd w:id="70"/>
      <w:bookmarkEnd w:id="71"/>
    </w:p>
    <w:p w:rsidR="00AE6DAE" w:rsidRDefault="00B36C19" w:rsidP="0083249A">
      <w:r>
        <w:rPr>
          <w:noProof/>
          <w:lang w:eastAsia="cs-CZ"/>
        </w:rPr>
        <w:drawing>
          <wp:inline distT="0" distB="0" distL="0" distR="0">
            <wp:extent cx="5762625" cy="7642860"/>
            <wp:effectExtent l="19050" t="0" r="9525" b="0"/>
            <wp:docPr id="1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5762625" cy="7642860"/>
                    </a:xfrm>
                    <a:prstGeom prst="rect">
                      <a:avLst/>
                    </a:prstGeom>
                    <a:noFill/>
                    <a:ln w="9525">
                      <a:noFill/>
                      <a:miter lim="800000"/>
                      <a:headEnd/>
                      <a:tailEnd/>
                    </a:ln>
                  </pic:spPr>
                </pic:pic>
              </a:graphicData>
            </a:graphic>
          </wp:inline>
        </w:drawing>
      </w:r>
    </w:p>
    <w:p w:rsidR="00B36C19" w:rsidRDefault="00B36C19" w:rsidP="0083249A"/>
    <w:p w:rsidR="00B36C19" w:rsidRDefault="00B36C19" w:rsidP="0083249A"/>
    <w:p w:rsidR="00AE6DAE" w:rsidRPr="00AF12A2" w:rsidRDefault="00AE6DAE" w:rsidP="00BB2F49">
      <w:pPr>
        <w:jc w:val="both"/>
        <w:rPr>
          <w:rFonts w:ascii="Cambria" w:hAnsi="Cambria"/>
          <w:i/>
          <w:iCs/>
          <w:sz w:val="13"/>
          <w:szCs w:val="13"/>
        </w:rPr>
      </w:pPr>
      <w:r w:rsidRPr="00AF12A2">
        <w:rPr>
          <w:rFonts w:ascii="Cambria" w:hAnsi="Cambria"/>
        </w:rPr>
        <w:lastRenderedPageBreak/>
        <w:t>Situace pro pěší a cyklisty je prakticky stejná jako v celém širším centru Prahy, charakterizovaném velmi omezenými parkovacími možnostmi pro automobilovou dopravu. Z dopravně-urbanistického hlediska se území Prahy 3 nachází uvnitř Městského okruhu. Stávající problémy silniční dopravy souvisejí zejména s již zmíněnými parkovacími prostory, nadměrnou automobilovou dopravou a úzkými uličními profily.</w:t>
      </w:r>
      <w:r w:rsidRPr="00AF12A2">
        <w:rPr>
          <w:rFonts w:ascii="Cambria" w:hAnsi="Cambria"/>
          <w:i/>
          <w:iCs/>
          <w:sz w:val="13"/>
          <w:szCs w:val="13"/>
        </w:rPr>
        <w:t xml:space="preserve"> </w:t>
      </w:r>
    </w:p>
    <w:p w:rsidR="00AE6DAE" w:rsidRPr="00AF12A2" w:rsidRDefault="00AE6DAE" w:rsidP="00BB2F49">
      <w:pPr>
        <w:spacing w:before="120" w:after="0"/>
        <w:jc w:val="both"/>
        <w:rPr>
          <w:rFonts w:ascii="Cambria" w:hAnsi="Cambria"/>
        </w:rPr>
      </w:pPr>
      <w:r w:rsidRPr="00AF12A2">
        <w:rPr>
          <w:rFonts w:ascii="Cambria" w:hAnsi="Cambria"/>
        </w:rPr>
        <w:t>V poslední době probíhá výstavba garážových parkovacích míst, vzniklo např. celkem 88 parkovacích míst v ulici Pod Lipami na Jarově.</w:t>
      </w:r>
    </w:p>
    <w:p w:rsidR="00AE6DAE" w:rsidRPr="00AF12A2" w:rsidRDefault="00AE6DAE" w:rsidP="00E1040F">
      <w:pPr>
        <w:spacing w:before="120" w:after="0"/>
        <w:jc w:val="both"/>
        <w:rPr>
          <w:rFonts w:ascii="Cambria" w:hAnsi="Cambria"/>
        </w:rPr>
      </w:pPr>
      <w:r w:rsidRPr="00AF12A2">
        <w:rPr>
          <w:rFonts w:ascii="Cambria" w:hAnsi="Cambria"/>
        </w:rPr>
        <w:t>V městské části Praha 3 existují zóny placeného stání. Tyto zóny jsou rozděleny podle barev, které mají rozdílné charakteristiky:</w:t>
      </w:r>
    </w:p>
    <w:p w:rsidR="00AE6DAE" w:rsidRPr="00AF12A2" w:rsidRDefault="00AE6DAE" w:rsidP="006D2195">
      <w:pPr>
        <w:pStyle w:val="Odstavecseseznamem"/>
        <w:numPr>
          <w:ilvl w:val="0"/>
          <w:numId w:val="18"/>
        </w:numPr>
        <w:spacing w:before="120" w:after="0"/>
        <w:jc w:val="both"/>
        <w:rPr>
          <w:rFonts w:ascii="Cambria" w:hAnsi="Cambria"/>
        </w:rPr>
      </w:pPr>
      <w:r w:rsidRPr="00AF12A2">
        <w:rPr>
          <w:rFonts w:ascii="Cambria" w:hAnsi="Cambria"/>
        </w:rPr>
        <w:t>Oranžová zóna:  Je určena pro krátkodobé stání vozidel (max. 2 hodiny) a využívána většinou návštěvníky Prahy 3</w:t>
      </w:r>
    </w:p>
    <w:p w:rsidR="00AE6DAE" w:rsidRPr="00AF12A2" w:rsidRDefault="00AE6DAE" w:rsidP="006D2195">
      <w:pPr>
        <w:pStyle w:val="Odstavecseseznamem"/>
        <w:numPr>
          <w:ilvl w:val="0"/>
          <w:numId w:val="18"/>
        </w:numPr>
        <w:spacing w:before="120" w:after="0"/>
        <w:jc w:val="both"/>
        <w:rPr>
          <w:rFonts w:ascii="Cambria" w:hAnsi="Cambria"/>
        </w:rPr>
      </w:pPr>
      <w:r w:rsidRPr="00AF12A2">
        <w:rPr>
          <w:rFonts w:ascii="Cambria" w:hAnsi="Cambria"/>
        </w:rPr>
        <w:t>Zelená zóna: Je určena pro střednědobé stání vozidel (max. 6 hodin) a využívána především návštěvníky Prahy 3</w:t>
      </w:r>
    </w:p>
    <w:p w:rsidR="00AE6DAE" w:rsidRPr="00AF12A2" w:rsidRDefault="00AE6DAE" w:rsidP="006D2195">
      <w:pPr>
        <w:pStyle w:val="Odstavecseseznamem"/>
        <w:numPr>
          <w:ilvl w:val="0"/>
          <w:numId w:val="18"/>
        </w:numPr>
        <w:spacing w:before="120" w:after="0"/>
        <w:jc w:val="both"/>
        <w:rPr>
          <w:rFonts w:ascii="Cambria" w:hAnsi="Cambria"/>
        </w:rPr>
      </w:pPr>
      <w:r w:rsidRPr="00AF12A2">
        <w:rPr>
          <w:rFonts w:ascii="Cambria" w:hAnsi="Cambria"/>
        </w:rPr>
        <w:t>Modrá zóna: Je určena pro dlouhodobé celodenní stání vozidel a využívána místními obyvateli s trvalým bydlištěm v oblasti zóny placeného stání, tzv. rezidenti a také vlastníky nemovitostí a vozidel podnikatelských subjektů se sídlem či provozovnou v oblasti placeného stání, tzv. abonenti.</w:t>
      </w:r>
    </w:p>
    <w:p w:rsidR="00AE6DAE" w:rsidRPr="00AF12A2" w:rsidRDefault="00AE6DAE" w:rsidP="006D2195">
      <w:pPr>
        <w:pStyle w:val="Odstavecseseznamem"/>
        <w:numPr>
          <w:ilvl w:val="0"/>
          <w:numId w:val="18"/>
        </w:numPr>
        <w:spacing w:before="120" w:after="0"/>
        <w:jc w:val="both"/>
        <w:rPr>
          <w:rFonts w:ascii="Cambria" w:hAnsi="Cambria"/>
        </w:rPr>
      </w:pPr>
      <w:r w:rsidRPr="00AF12A2">
        <w:rPr>
          <w:rFonts w:ascii="Cambria" w:hAnsi="Cambria"/>
        </w:rPr>
        <w:t>Tzv. Smíšená zóna:  Je určena jednak pro dlouhodobé celodenní stání vozidel místních obyvatel s místem trvalého pobytu (rezidenti), vozidel vlastníků nemovitostí a vozidel podnikatelských subjektů se sídlem nebo provozovnou v oblasti zóny placeného stání (abonenti) a také pro střednědobé stání vozidel návštěvníků Prahy 3 s dobou stání na max. 6 hodin</w:t>
      </w:r>
    </w:p>
    <w:p w:rsidR="00AE6DAE" w:rsidRPr="00AF12A2" w:rsidRDefault="00AE6DAE" w:rsidP="00E14BB4">
      <w:pPr>
        <w:spacing w:before="120" w:after="0"/>
        <w:rPr>
          <w:rFonts w:ascii="Cambria" w:hAnsi="Cambria"/>
        </w:rPr>
      </w:pPr>
      <w:r w:rsidRPr="00AF12A2">
        <w:rPr>
          <w:rFonts w:ascii="Cambria" w:hAnsi="Cambria"/>
        </w:rPr>
        <w:t>Následující obrázek popisuje zóny placeného stání v Praze 3.</w:t>
      </w:r>
    </w:p>
    <w:p w:rsidR="00AE6DAE" w:rsidRDefault="00AE6DAE" w:rsidP="00E14BB4">
      <w:pPr>
        <w:ind w:left="360"/>
        <w:rPr>
          <w:rFonts w:ascii="Cambria" w:hAnsi="Cambria"/>
          <w:b/>
          <w:sz w:val="20"/>
          <w:szCs w:val="20"/>
        </w:rPr>
      </w:pPr>
    </w:p>
    <w:p w:rsidR="00AE6DAE" w:rsidRDefault="00AE6DAE" w:rsidP="00E14BB4">
      <w:pPr>
        <w:ind w:left="360"/>
        <w:rPr>
          <w:rFonts w:ascii="Cambria" w:hAnsi="Cambria"/>
          <w:b/>
          <w:sz w:val="20"/>
          <w:szCs w:val="20"/>
        </w:rPr>
      </w:pPr>
    </w:p>
    <w:p w:rsidR="00AE6DAE" w:rsidRDefault="00AE6DAE" w:rsidP="00E14BB4">
      <w:pPr>
        <w:ind w:left="360"/>
        <w:rPr>
          <w:rFonts w:ascii="Cambria" w:hAnsi="Cambria"/>
          <w:b/>
          <w:sz w:val="20"/>
          <w:szCs w:val="20"/>
        </w:rPr>
      </w:pPr>
    </w:p>
    <w:p w:rsidR="00AE6DAE" w:rsidRDefault="00AE6DAE" w:rsidP="00E14BB4">
      <w:pPr>
        <w:ind w:left="360"/>
        <w:rPr>
          <w:rFonts w:ascii="Cambria" w:hAnsi="Cambria"/>
          <w:b/>
          <w:sz w:val="20"/>
          <w:szCs w:val="20"/>
        </w:rPr>
      </w:pPr>
    </w:p>
    <w:p w:rsidR="00AE6DAE" w:rsidRDefault="00AE6DAE" w:rsidP="00E14BB4">
      <w:pPr>
        <w:ind w:left="360"/>
        <w:rPr>
          <w:rFonts w:ascii="Cambria" w:hAnsi="Cambria"/>
          <w:b/>
          <w:sz w:val="20"/>
          <w:szCs w:val="20"/>
        </w:rPr>
      </w:pPr>
    </w:p>
    <w:p w:rsidR="00AE6DAE" w:rsidRDefault="00AE6DAE" w:rsidP="00E14BB4">
      <w:pPr>
        <w:ind w:left="360"/>
        <w:rPr>
          <w:rFonts w:ascii="Cambria" w:hAnsi="Cambria"/>
          <w:b/>
          <w:sz w:val="20"/>
          <w:szCs w:val="20"/>
        </w:rPr>
      </w:pPr>
    </w:p>
    <w:p w:rsidR="00AE6DAE" w:rsidRDefault="00AE6DAE" w:rsidP="00E14BB4">
      <w:pPr>
        <w:ind w:left="360"/>
        <w:rPr>
          <w:rFonts w:ascii="Cambria" w:hAnsi="Cambria"/>
          <w:b/>
          <w:sz w:val="20"/>
          <w:szCs w:val="20"/>
        </w:rPr>
      </w:pPr>
    </w:p>
    <w:p w:rsidR="00AE6DAE" w:rsidRDefault="00AE6DAE" w:rsidP="00E14BB4">
      <w:pPr>
        <w:ind w:left="360"/>
        <w:rPr>
          <w:rFonts w:ascii="Cambria" w:hAnsi="Cambria"/>
          <w:b/>
          <w:sz w:val="20"/>
          <w:szCs w:val="20"/>
        </w:rPr>
      </w:pPr>
    </w:p>
    <w:p w:rsidR="00AE6DAE" w:rsidRDefault="00AE6DAE" w:rsidP="00E14BB4">
      <w:pPr>
        <w:ind w:left="360"/>
        <w:rPr>
          <w:rFonts w:ascii="Cambria" w:hAnsi="Cambria"/>
          <w:b/>
          <w:sz w:val="20"/>
          <w:szCs w:val="20"/>
        </w:rPr>
      </w:pPr>
    </w:p>
    <w:p w:rsidR="00AE6DAE" w:rsidRDefault="00AE6DAE" w:rsidP="00E14BB4">
      <w:pPr>
        <w:ind w:left="360"/>
        <w:rPr>
          <w:rFonts w:ascii="Cambria" w:hAnsi="Cambria"/>
          <w:b/>
          <w:sz w:val="20"/>
          <w:szCs w:val="20"/>
        </w:rPr>
      </w:pPr>
    </w:p>
    <w:p w:rsidR="00AE6DAE" w:rsidRDefault="00AE6DAE" w:rsidP="00E14BB4">
      <w:pPr>
        <w:ind w:left="360"/>
        <w:rPr>
          <w:rFonts w:ascii="Cambria" w:hAnsi="Cambria"/>
          <w:b/>
          <w:sz w:val="20"/>
          <w:szCs w:val="20"/>
        </w:rPr>
      </w:pPr>
    </w:p>
    <w:p w:rsidR="00AE6DAE" w:rsidRDefault="00AE6DAE" w:rsidP="00E14BB4">
      <w:pPr>
        <w:ind w:left="360"/>
        <w:rPr>
          <w:rFonts w:ascii="Cambria" w:hAnsi="Cambria"/>
          <w:b/>
          <w:sz w:val="20"/>
          <w:szCs w:val="20"/>
        </w:rPr>
      </w:pPr>
    </w:p>
    <w:p w:rsidR="00AE6DAE" w:rsidRDefault="00AE6DAE" w:rsidP="00E14BB4">
      <w:pPr>
        <w:ind w:left="360"/>
        <w:rPr>
          <w:rFonts w:ascii="Cambria" w:hAnsi="Cambria"/>
          <w:b/>
          <w:sz w:val="20"/>
          <w:szCs w:val="20"/>
        </w:rPr>
      </w:pPr>
    </w:p>
    <w:p w:rsidR="00AE6DAE" w:rsidRPr="0083249A" w:rsidRDefault="00AE6DAE" w:rsidP="00106A86">
      <w:pPr>
        <w:pStyle w:val="obrazek"/>
      </w:pPr>
      <w:bookmarkStart w:id="72" w:name="_Toc381956371"/>
      <w:bookmarkStart w:id="73" w:name="_Toc387818172"/>
      <w:r w:rsidRPr="0083249A">
        <w:lastRenderedPageBreak/>
        <w:t xml:space="preserve">Obrázek </w:t>
      </w:r>
      <w:r>
        <w:t>3</w:t>
      </w:r>
      <w:r w:rsidRPr="0083249A">
        <w:t xml:space="preserve">: </w:t>
      </w:r>
      <w:r w:rsidRPr="00DC5CD1">
        <w:t>Zóny placeného stání Praha 3</w:t>
      </w:r>
      <w:bookmarkEnd w:id="72"/>
      <w:bookmarkEnd w:id="73"/>
    </w:p>
    <w:p w:rsidR="00AE6DAE" w:rsidRPr="00AF12A2" w:rsidRDefault="000972B1" w:rsidP="00704F94">
      <w:pPr>
        <w:jc w:val="right"/>
        <w:rPr>
          <w:rFonts w:ascii="Cambria" w:hAnsi="Cambria"/>
          <w:i/>
          <w:sz w:val="20"/>
          <w:szCs w:val="20"/>
        </w:rPr>
      </w:pPr>
      <w:r>
        <w:rPr>
          <w:noProof/>
          <w:lang w:eastAsia="cs-CZ"/>
        </w:rPr>
        <w:drawing>
          <wp:anchor distT="0" distB="0" distL="114300" distR="114300" simplePos="0" relativeHeight="251650560" behindDoc="1" locked="0" layoutInCell="1" allowOverlap="1">
            <wp:simplePos x="0" y="0"/>
            <wp:positionH relativeFrom="column">
              <wp:posOffset>46990</wp:posOffset>
            </wp:positionH>
            <wp:positionV relativeFrom="paragraph">
              <wp:posOffset>-87630</wp:posOffset>
            </wp:positionV>
            <wp:extent cx="6041390" cy="8239125"/>
            <wp:effectExtent l="19050" t="0" r="0" b="0"/>
            <wp:wrapTight wrapText="bothSides">
              <wp:wrapPolygon edited="0">
                <wp:start x="-68" y="0"/>
                <wp:lineTo x="-68" y="21575"/>
                <wp:lineTo x="21591" y="21575"/>
                <wp:lineTo x="21591" y="0"/>
                <wp:lineTo x="-68" y="0"/>
              </wp:wrapPolygon>
            </wp:wrapTight>
            <wp:docPr id="13" name="Obrázek 2" descr="zó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zóny.jpg"/>
                    <pic:cNvPicPr>
                      <a:picLocks noChangeAspect="1" noChangeArrowheads="1"/>
                    </pic:cNvPicPr>
                  </pic:nvPicPr>
                  <pic:blipFill>
                    <a:blip r:embed="rId20"/>
                    <a:srcRect/>
                    <a:stretch>
                      <a:fillRect/>
                    </a:stretch>
                  </pic:blipFill>
                  <pic:spPr bwMode="auto">
                    <a:xfrm>
                      <a:off x="0" y="0"/>
                      <a:ext cx="6041390" cy="8239125"/>
                    </a:xfrm>
                    <a:prstGeom prst="rect">
                      <a:avLst/>
                    </a:prstGeom>
                    <a:noFill/>
                  </pic:spPr>
                </pic:pic>
              </a:graphicData>
            </a:graphic>
          </wp:anchor>
        </w:drawing>
      </w:r>
      <w:r w:rsidR="00AE6DAE" w:rsidRPr="00AF12A2">
        <w:rPr>
          <w:rFonts w:ascii="Cambria" w:hAnsi="Cambria"/>
          <w:i/>
          <w:sz w:val="20"/>
          <w:szCs w:val="20"/>
        </w:rPr>
        <w:t>Zdroj:Praha 3.eu</w:t>
      </w:r>
    </w:p>
    <w:p w:rsidR="00AE6DAE" w:rsidRPr="002738FD" w:rsidRDefault="00AE6DAE" w:rsidP="00537D6E">
      <w:pPr>
        <w:pStyle w:val="Nadpis3"/>
        <w:numPr>
          <w:ilvl w:val="2"/>
          <w:numId w:val="1"/>
        </w:numPr>
        <w:spacing w:before="120" w:after="120"/>
        <w:ind w:left="992" w:hanging="992"/>
        <w:rPr>
          <w:rFonts w:ascii="Cambria" w:hAnsi="Cambria"/>
          <w:sz w:val="26"/>
          <w:szCs w:val="26"/>
        </w:rPr>
      </w:pPr>
      <w:r w:rsidRPr="002738FD">
        <w:rPr>
          <w:rFonts w:ascii="Cambria" w:hAnsi="Cambria"/>
          <w:sz w:val="26"/>
          <w:szCs w:val="26"/>
        </w:rPr>
        <w:lastRenderedPageBreak/>
        <w:t>Cyklisté a pěší</w:t>
      </w:r>
    </w:p>
    <w:p w:rsidR="00AE6DAE" w:rsidRPr="00AF12A2" w:rsidRDefault="00AE6DAE" w:rsidP="00E1040F">
      <w:pPr>
        <w:spacing w:before="120" w:after="0"/>
        <w:jc w:val="both"/>
        <w:rPr>
          <w:rFonts w:ascii="Cambria" w:hAnsi="Cambria"/>
        </w:rPr>
      </w:pPr>
      <w:r w:rsidRPr="00AF12A2">
        <w:rPr>
          <w:rFonts w:ascii="Cambria" w:hAnsi="Cambria"/>
        </w:rPr>
        <w:t>Za posledních 10 let se situace v Praze zásadně proměnila. Rekreační funkce jízdního kola, která byla podporována dříve, se od roku 2007 začíná výrazně měnit. Dochází k zahájení plošné integrace jízdního kola jako dopravního prostředku na území celého města, včetně centrálních částí. Dochází také k nárůstu cyklistické dopravy oproti rekreaci. Dopravně začíná mnoho lidí jezdit do centra.</w:t>
      </w:r>
    </w:p>
    <w:p w:rsidR="00AE6DAE" w:rsidRPr="00AF12A2" w:rsidRDefault="00AE6DAE" w:rsidP="00E1040F">
      <w:pPr>
        <w:spacing w:before="120" w:after="0"/>
        <w:jc w:val="both"/>
        <w:rPr>
          <w:rFonts w:ascii="Cambria" w:hAnsi="Cambria"/>
        </w:rPr>
      </w:pPr>
      <w:r w:rsidRPr="00AF12A2">
        <w:rPr>
          <w:rFonts w:ascii="Cambria" w:hAnsi="Cambria"/>
        </w:rPr>
        <w:t>Praha 3 v současné době na svém území</w:t>
      </w:r>
      <w:r>
        <w:rPr>
          <w:rFonts w:ascii="Cambria" w:hAnsi="Cambria"/>
        </w:rPr>
        <w:t xml:space="preserve"> tvoří</w:t>
      </w:r>
      <w:r w:rsidRPr="00AF12A2">
        <w:rPr>
          <w:rFonts w:ascii="Cambria" w:hAnsi="Cambria"/>
        </w:rPr>
        <w:t xml:space="preserve"> strategii </w:t>
      </w:r>
      <w:proofErr w:type="spellStart"/>
      <w:r w:rsidRPr="00AF12A2">
        <w:rPr>
          <w:rFonts w:ascii="Cambria" w:hAnsi="Cambria"/>
        </w:rPr>
        <w:t>cyklodopravy</w:t>
      </w:r>
      <w:proofErr w:type="spellEnd"/>
      <w:r w:rsidRPr="00AF12A2">
        <w:rPr>
          <w:rFonts w:ascii="Cambria" w:hAnsi="Cambria"/>
        </w:rPr>
        <w:t xml:space="preserve">. Jedná se o strategický dokument tzv. </w:t>
      </w:r>
      <w:proofErr w:type="spellStart"/>
      <w:r w:rsidRPr="00AF12A2">
        <w:rPr>
          <w:rFonts w:ascii="Cambria" w:hAnsi="Cambria"/>
        </w:rPr>
        <w:t>Cyklogenerel</w:t>
      </w:r>
      <w:proofErr w:type="spellEnd"/>
      <w:r w:rsidRPr="00AF12A2">
        <w:rPr>
          <w:rFonts w:ascii="Cambria" w:hAnsi="Cambria"/>
        </w:rPr>
        <w:t xml:space="preserve"> pro území městské části Praha 3, který vznikl v listopadu 2012. Tato strategie se snaží stanovit základní principy pro řešení cyklistické dopravy a rekreace v prostoru městské části Prahy 3. Snaží se o komplexní řešení cyklistické dopravy pro celé území o velikosti přibližně 649 ha.</w:t>
      </w:r>
    </w:p>
    <w:p w:rsidR="00AE6DAE" w:rsidRPr="00AF12A2" w:rsidRDefault="00AE6DAE" w:rsidP="00E1040F">
      <w:pPr>
        <w:spacing w:before="120" w:after="0"/>
        <w:jc w:val="both"/>
        <w:rPr>
          <w:rFonts w:ascii="Cambria" w:hAnsi="Cambria"/>
        </w:rPr>
      </w:pPr>
      <w:r w:rsidRPr="00AF12A2">
        <w:rPr>
          <w:rFonts w:ascii="Cambria" w:hAnsi="Cambria"/>
        </w:rPr>
        <w:t xml:space="preserve">Přínosy </w:t>
      </w:r>
      <w:proofErr w:type="spellStart"/>
      <w:r w:rsidRPr="00AF12A2">
        <w:rPr>
          <w:rFonts w:ascii="Cambria" w:hAnsi="Cambria"/>
        </w:rPr>
        <w:t>Cyklogenerelu</w:t>
      </w:r>
      <w:proofErr w:type="spellEnd"/>
      <w:r w:rsidRPr="00AF12A2">
        <w:rPr>
          <w:rFonts w:ascii="Cambria" w:hAnsi="Cambria"/>
        </w:rPr>
        <w:t>:</w:t>
      </w:r>
    </w:p>
    <w:p w:rsidR="00AE6DAE" w:rsidRPr="00AF12A2" w:rsidRDefault="00AE6DAE" w:rsidP="006D2195">
      <w:pPr>
        <w:pStyle w:val="Odstavecseseznamem"/>
        <w:numPr>
          <w:ilvl w:val="0"/>
          <w:numId w:val="19"/>
        </w:numPr>
        <w:spacing w:before="120" w:after="0"/>
        <w:jc w:val="both"/>
        <w:rPr>
          <w:rFonts w:ascii="Cambria" w:hAnsi="Cambria"/>
        </w:rPr>
      </w:pPr>
      <w:r w:rsidRPr="00AF12A2">
        <w:rPr>
          <w:rFonts w:ascii="Cambria" w:hAnsi="Cambria"/>
        </w:rPr>
        <w:t>Zlepšení mobility a bezpečnosti v území</w:t>
      </w:r>
    </w:p>
    <w:p w:rsidR="00AE6DAE" w:rsidRPr="00AF12A2" w:rsidRDefault="00AE6DAE" w:rsidP="006D2195">
      <w:pPr>
        <w:pStyle w:val="Odstavecseseznamem"/>
        <w:numPr>
          <w:ilvl w:val="0"/>
          <w:numId w:val="19"/>
        </w:numPr>
        <w:spacing w:before="120" w:after="0"/>
        <w:jc w:val="both"/>
        <w:rPr>
          <w:rFonts w:ascii="Cambria" w:hAnsi="Cambria"/>
        </w:rPr>
      </w:pPr>
      <w:r w:rsidRPr="00AF12A2">
        <w:rPr>
          <w:rFonts w:ascii="Cambria" w:hAnsi="Cambria"/>
        </w:rPr>
        <w:t>Ochrana životního prostředí</w:t>
      </w:r>
    </w:p>
    <w:p w:rsidR="00AE6DAE" w:rsidRPr="00AF12A2" w:rsidRDefault="00AE6DAE" w:rsidP="006D2195">
      <w:pPr>
        <w:pStyle w:val="Odstavecseseznamem"/>
        <w:numPr>
          <w:ilvl w:val="0"/>
          <w:numId w:val="19"/>
        </w:numPr>
        <w:spacing w:before="120" w:after="0"/>
        <w:jc w:val="both"/>
        <w:rPr>
          <w:rFonts w:ascii="Cambria" w:hAnsi="Cambria"/>
        </w:rPr>
      </w:pPr>
      <w:r w:rsidRPr="00AF12A2">
        <w:rPr>
          <w:rFonts w:ascii="Cambria" w:hAnsi="Cambria"/>
        </w:rPr>
        <w:t>Zlepšení lidského zdraví</w:t>
      </w:r>
    </w:p>
    <w:p w:rsidR="00AE6DAE" w:rsidRPr="00AF12A2" w:rsidRDefault="00AE6DAE" w:rsidP="006D2195">
      <w:pPr>
        <w:pStyle w:val="Odstavecseseznamem"/>
        <w:numPr>
          <w:ilvl w:val="0"/>
          <w:numId w:val="19"/>
        </w:numPr>
        <w:spacing w:before="120" w:after="0"/>
        <w:jc w:val="both"/>
        <w:rPr>
          <w:rFonts w:ascii="Cambria" w:hAnsi="Cambria"/>
        </w:rPr>
      </w:pPr>
      <w:r w:rsidRPr="00AF12A2">
        <w:rPr>
          <w:rFonts w:ascii="Cambria" w:hAnsi="Cambria"/>
        </w:rPr>
        <w:t>Rozvoj území – cykloturistika</w:t>
      </w:r>
    </w:p>
    <w:p w:rsidR="00AE6DAE" w:rsidRPr="00AF12A2" w:rsidRDefault="00AE6DAE" w:rsidP="00E1040F">
      <w:pPr>
        <w:spacing w:before="120" w:after="0"/>
        <w:jc w:val="both"/>
        <w:rPr>
          <w:rFonts w:ascii="Cambria" w:hAnsi="Cambria"/>
        </w:rPr>
      </w:pPr>
      <w:r w:rsidRPr="00AF12A2">
        <w:rPr>
          <w:rFonts w:ascii="Cambria" w:hAnsi="Cambria"/>
        </w:rPr>
        <w:t>Studie byla zpracována pro celé území městské části Praha 3 a</w:t>
      </w:r>
      <w:r>
        <w:rPr>
          <w:rFonts w:ascii="Cambria" w:hAnsi="Cambria"/>
        </w:rPr>
        <w:t xml:space="preserve"> to včetně nezbytných přesahů a </w:t>
      </w:r>
      <w:r w:rsidRPr="00AF12A2">
        <w:rPr>
          <w:rFonts w:ascii="Cambria" w:hAnsi="Cambria"/>
        </w:rPr>
        <w:t>návazností. Mezi největší pozitiva patří rekreační zázemí a Vítkovská drážní stezka, naopak mezi největší negativa pak přetížení prostoru automobilovou dopravou.</w:t>
      </w:r>
    </w:p>
    <w:p w:rsidR="00AE6DAE" w:rsidRPr="00AF12A2" w:rsidRDefault="00AE6DAE" w:rsidP="00E1040F">
      <w:pPr>
        <w:spacing w:before="120" w:after="0"/>
        <w:jc w:val="both"/>
        <w:rPr>
          <w:rFonts w:ascii="Cambria" w:hAnsi="Cambria"/>
        </w:rPr>
      </w:pPr>
      <w:r w:rsidRPr="00AF12A2">
        <w:rPr>
          <w:rFonts w:ascii="Cambria" w:hAnsi="Cambria"/>
        </w:rPr>
        <w:t xml:space="preserve">Koncepce počítá s třemi typy koridorů – integrované koridory, chráněné koridory, zklidněné území a vazby. </w:t>
      </w:r>
    </w:p>
    <w:p w:rsidR="00AE6DAE" w:rsidRPr="00AF12A2" w:rsidRDefault="00AE6DAE" w:rsidP="00E1040F">
      <w:pPr>
        <w:spacing w:before="120" w:after="0"/>
        <w:jc w:val="both"/>
        <w:rPr>
          <w:rFonts w:ascii="Cambria" w:hAnsi="Cambria"/>
        </w:rPr>
      </w:pPr>
      <w:r w:rsidRPr="00AF12A2">
        <w:rPr>
          <w:rFonts w:ascii="Cambria" w:hAnsi="Cambria"/>
        </w:rPr>
        <w:t xml:space="preserve">Integrované koridory lze vymezit jako městské třídy a bulváry, které jsou významné a tvoří „páteř“ území. Tyto budou využívány především pro rychlé dopravní užití (tzv. </w:t>
      </w:r>
      <w:proofErr w:type="spellStart"/>
      <w:r w:rsidRPr="00AF12A2">
        <w:rPr>
          <w:rFonts w:ascii="Cambria" w:hAnsi="Cambria"/>
        </w:rPr>
        <w:t>cyklodoprava</w:t>
      </w:r>
      <w:proofErr w:type="spellEnd"/>
      <w:r w:rsidRPr="00AF12A2">
        <w:rPr>
          <w:rFonts w:ascii="Cambria" w:hAnsi="Cambria"/>
        </w:rPr>
        <w:t>).</w:t>
      </w:r>
    </w:p>
    <w:p w:rsidR="00AE6DAE" w:rsidRPr="00AF12A2" w:rsidRDefault="00AE6DAE" w:rsidP="00E1040F">
      <w:pPr>
        <w:spacing w:before="120" w:after="0"/>
        <w:jc w:val="both"/>
        <w:rPr>
          <w:rFonts w:ascii="Cambria" w:hAnsi="Cambria"/>
        </w:rPr>
      </w:pPr>
      <w:r w:rsidRPr="00AF12A2">
        <w:rPr>
          <w:rFonts w:ascii="Cambria" w:hAnsi="Cambria"/>
        </w:rPr>
        <w:t>Druhou skupinou jsou tzv. chráněné koridory, neboli koridory, kde dochází k minimálnímu kontaktu motorové dopravy a jízdního kola. Jedná se o samostatné cesty s rekreačním a</w:t>
      </w:r>
      <w:r>
        <w:rPr>
          <w:rFonts w:ascii="Cambria" w:hAnsi="Cambria"/>
        </w:rPr>
        <w:t> </w:t>
      </w:r>
      <w:r w:rsidRPr="00AF12A2">
        <w:rPr>
          <w:rFonts w:ascii="Cambria" w:hAnsi="Cambria"/>
        </w:rPr>
        <w:t xml:space="preserve">cykloturistickým potenciálem a převažuje zde často rekreační využití nad dopravním. </w:t>
      </w:r>
    </w:p>
    <w:p w:rsidR="00AE6DAE" w:rsidRPr="00AF12A2" w:rsidRDefault="00AE6DAE" w:rsidP="00E1040F">
      <w:pPr>
        <w:spacing w:before="120" w:after="0"/>
        <w:jc w:val="both"/>
        <w:rPr>
          <w:rFonts w:ascii="Cambria" w:hAnsi="Cambria"/>
        </w:rPr>
      </w:pPr>
      <w:r w:rsidRPr="00AF12A2">
        <w:rPr>
          <w:rFonts w:ascii="Cambria" w:hAnsi="Cambria"/>
        </w:rPr>
        <w:t>Zklidněné území a vazby určují pohyb v prostoru mimo základní koridory a trasy. Budou využívány pro plošnou dopravní obsluhu území.</w:t>
      </w:r>
    </w:p>
    <w:p w:rsidR="00AE6DAE" w:rsidRPr="00AF12A2" w:rsidRDefault="00AE6DAE" w:rsidP="00E1040F">
      <w:pPr>
        <w:spacing w:before="120" w:after="0"/>
        <w:jc w:val="both"/>
        <w:rPr>
          <w:rFonts w:ascii="Cambria" w:hAnsi="Cambria"/>
        </w:rPr>
      </w:pPr>
      <w:r w:rsidRPr="00AF12A2">
        <w:rPr>
          <w:rFonts w:ascii="Cambria" w:hAnsi="Cambria"/>
        </w:rPr>
        <w:t xml:space="preserve">Výsledkem je koncepce, která podrobněji rozvádí platnou rámcovou celoměstskou koncepci Prahy, a která slouží jako odborný návrh pro další jednání a jako podklad pro projektovou dokumentaci. Dokument </w:t>
      </w:r>
      <w:proofErr w:type="spellStart"/>
      <w:r w:rsidRPr="00AF12A2">
        <w:rPr>
          <w:rFonts w:ascii="Cambria" w:hAnsi="Cambria"/>
        </w:rPr>
        <w:t>Cyklogenerel</w:t>
      </w:r>
      <w:proofErr w:type="spellEnd"/>
      <w:r w:rsidRPr="00AF12A2">
        <w:rPr>
          <w:rFonts w:ascii="Cambria" w:hAnsi="Cambria"/>
        </w:rPr>
        <w:t xml:space="preserve"> byl zpracován jako tzv. „úvodní dokument“, v případě potřeby bude v roce 201</w:t>
      </w:r>
      <w:r w:rsidR="00BD6063">
        <w:rPr>
          <w:rFonts w:ascii="Cambria" w:hAnsi="Cambria"/>
        </w:rPr>
        <w:t>4</w:t>
      </w:r>
      <w:r w:rsidRPr="00AF12A2">
        <w:rPr>
          <w:rFonts w:ascii="Cambria" w:hAnsi="Cambria"/>
        </w:rPr>
        <w:t xml:space="preserve"> dále rozpracován.</w:t>
      </w:r>
    </w:p>
    <w:p w:rsidR="00AE6DAE" w:rsidRPr="00AF12A2" w:rsidRDefault="00AE6DAE" w:rsidP="00E1040F">
      <w:pPr>
        <w:spacing w:before="120" w:after="0"/>
        <w:jc w:val="both"/>
        <w:rPr>
          <w:rFonts w:ascii="Cambria" w:hAnsi="Cambria"/>
        </w:rPr>
      </w:pPr>
      <w:r w:rsidRPr="00AF12A2">
        <w:rPr>
          <w:rFonts w:ascii="Cambria" w:hAnsi="Cambria"/>
        </w:rPr>
        <w:t xml:space="preserve">Praha 3 se potýká s některými problémy, které se dotýkají cyklistické dopravy. Prostor Prahy 3 je přetížen automobilovou dopravou, často se stává, že pro ostatní druhy dopravy není prostor. </w:t>
      </w:r>
      <w:r w:rsidR="00BD6063">
        <w:rPr>
          <w:rFonts w:ascii="Cambria" w:hAnsi="Cambria"/>
        </w:rPr>
        <w:t>Terén je výrazně kopcovitý s velkým převýšením a výraznými výškovými rozdíly</w:t>
      </w:r>
      <w:r w:rsidRPr="00AF12A2">
        <w:rPr>
          <w:rFonts w:ascii="Cambria" w:hAnsi="Cambria"/>
        </w:rPr>
        <w:t xml:space="preserve">. Některé cyklisticky významné komunikace nejsou </w:t>
      </w:r>
      <w:r w:rsidR="00BD6063">
        <w:rPr>
          <w:rFonts w:ascii="Cambria" w:hAnsi="Cambria"/>
        </w:rPr>
        <w:t>pro</w:t>
      </w:r>
      <w:r w:rsidRPr="00AF12A2">
        <w:rPr>
          <w:rFonts w:ascii="Cambria" w:hAnsi="Cambria"/>
        </w:rPr>
        <w:t xml:space="preserve">pojeny v jednu síť. Existují velké plošné bariéry, jako je např. nákladové nádraží Žižkov, či Olšanské hřbitovy. Za posledních 40 let také vznikala nevhodná výstavba, </w:t>
      </w:r>
      <w:r w:rsidR="00BD6063">
        <w:rPr>
          <w:rFonts w:ascii="Cambria" w:hAnsi="Cambria"/>
        </w:rPr>
        <w:t> která nebrala ohled na</w:t>
      </w:r>
      <w:r w:rsidRPr="00AF12A2">
        <w:rPr>
          <w:rFonts w:ascii="Cambria" w:hAnsi="Cambria"/>
        </w:rPr>
        <w:t xml:space="preserve"> pěší a cyklistick</w:t>
      </w:r>
      <w:r w:rsidR="00BD6063">
        <w:rPr>
          <w:rFonts w:ascii="Cambria" w:hAnsi="Cambria"/>
        </w:rPr>
        <w:t>ou</w:t>
      </w:r>
      <w:r w:rsidRPr="00AF12A2">
        <w:rPr>
          <w:rFonts w:ascii="Cambria" w:hAnsi="Cambria"/>
        </w:rPr>
        <w:t xml:space="preserve"> doprav</w:t>
      </w:r>
      <w:r w:rsidR="00BD6063">
        <w:rPr>
          <w:rFonts w:ascii="Cambria" w:hAnsi="Cambria"/>
        </w:rPr>
        <w:t>u</w:t>
      </w:r>
      <w:r w:rsidRPr="00AF12A2">
        <w:rPr>
          <w:rFonts w:ascii="Cambria" w:hAnsi="Cambria"/>
        </w:rPr>
        <w:t>.</w:t>
      </w:r>
    </w:p>
    <w:p w:rsidR="00AE6DAE" w:rsidRPr="00AF12A2" w:rsidRDefault="00AE6DAE" w:rsidP="00E1040F">
      <w:pPr>
        <w:spacing w:before="120" w:after="0"/>
        <w:jc w:val="both"/>
        <w:rPr>
          <w:rFonts w:ascii="Cambria" w:hAnsi="Cambria"/>
        </w:rPr>
      </w:pPr>
      <w:r w:rsidRPr="00AF12A2">
        <w:rPr>
          <w:rFonts w:ascii="Cambria" w:hAnsi="Cambria"/>
        </w:rPr>
        <w:t>Výhodami území Praha 3 jsou ale krátké vzdálenosti pro cyklisty, kdy v rámci městské části je vše ve vzdálenosti do 5 km. Praha 3 je součástí širšího centra Prahy, historické jádro je velmi blízko. Je možné také využívat klíčové uzly veřejné dopravy, tj. tzv. kombinovaná doprava.</w:t>
      </w:r>
    </w:p>
    <w:p w:rsidR="00AE6DAE" w:rsidRPr="00AF12A2" w:rsidRDefault="00AE6DAE" w:rsidP="00537D6E">
      <w:pPr>
        <w:spacing w:after="0"/>
        <w:rPr>
          <w:rFonts w:ascii="Cambria" w:hAnsi="Cambria"/>
        </w:rPr>
      </w:pPr>
      <w:r w:rsidRPr="00AF12A2">
        <w:rPr>
          <w:rFonts w:ascii="Cambria" w:hAnsi="Cambria"/>
        </w:rPr>
        <w:t>SWOT analýza pro problémový okruh Doprava: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61"/>
        <w:gridCol w:w="4651"/>
      </w:tblGrid>
      <w:tr w:rsidR="00AE6DAE" w:rsidRPr="00AF12A2" w:rsidTr="008A47EC">
        <w:tc>
          <w:tcPr>
            <w:tcW w:w="13210" w:type="dxa"/>
            <w:gridSpan w:val="2"/>
            <w:shd w:val="clear" w:color="auto" w:fill="9E292B"/>
            <w:vAlign w:val="center"/>
          </w:tcPr>
          <w:p w:rsidR="00AE6DAE" w:rsidRPr="00ED0C70" w:rsidRDefault="00AE6DAE" w:rsidP="008A47EC">
            <w:pPr>
              <w:rPr>
                <w:rFonts w:ascii="Cambria" w:hAnsi="Cambria"/>
                <w:b/>
                <w:color w:val="FFFFFF"/>
                <w:sz w:val="20"/>
                <w:szCs w:val="20"/>
              </w:rPr>
            </w:pPr>
            <w:r w:rsidRPr="00ED0C70">
              <w:rPr>
                <w:rFonts w:ascii="Cambria" w:hAnsi="Cambria"/>
                <w:b/>
                <w:color w:val="FFFFFF"/>
                <w:sz w:val="20"/>
                <w:szCs w:val="20"/>
              </w:rPr>
              <w:lastRenderedPageBreak/>
              <w:t>Doprava</w:t>
            </w:r>
          </w:p>
        </w:tc>
      </w:tr>
      <w:tr w:rsidR="00AE6DAE" w:rsidRPr="00AF12A2" w:rsidTr="008A47EC">
        <w:trPr>
          <w:trHeight w:val="170"/>
        </w:trPr>
        <w:tc>
          <w:tcPr>
            <w:tcW w:w="6605" w:type="dxa"/>
            <w:shd w:val="clear" w:color="auto" w:fill="BFBFBF"/>
            <w:vAlign w:val="center"/>
          </w:tcPr>
          <w:p w:rsidR="00AE6DAE" w:rsidRPr="00AF12A2" w:rsidRDefault="00AE6DAE" w:rsidP="008A47EC">
            <w:pPr>
              <w:rPr>
                <w:rFonts w:ascii="Cambria" w:hAnsi="Cambria"/>
                <w:b/>
                <w:sz w:val="20"/>
                <w:szCs w:val="20"/>
              </w:rPr>
            </w:pPr>
            <w:r w:rsidRPr="00AF12A2">
              <w:rPr>
                <w:rFonts w:ascii="Cambria" w:hAnsi="Cambria"/>
                <w:b/>
                <w:sz w:val="20"/>
                <w:szCs w:val="20"/>
              </w:rPr>
              <w:t>Silné stránky</w:t>
            </w:r>
          </w:p>
        </w:tc>
        <w:tc>
          <w:tcPr>
            <w:tcW w:w="6605" w:type="dxa"/>
            <w:shd w:val="clear" w:color="auto" w:fill="BFBFBF"/>
            <w:vAlign w:val="center"/>
          </w:tcPr>
          <w:p w:rsidR="00AE6DAE" w:rsidRPr="00AF12A2" w:rsidRDefault="00AE6DAE" w:rsidP="008A47EC">
            <w:pPr>
              <w:rPr>
                <w:rFonts w:ascii="Cambria" w:hAnsi="Cambria"/>
                <w:b/>
                <w:sz w:val="20"/>
                <w:szCs w:val="20"/>
              </w:rPr>
            </w:pPr>
            <w:r w:rsidRPr="00AF12A2">
              <w:rPr>
                <w:rFonts w:ascii="Cambria" w:hAnsi="Cambria"/>
                <w:b/>
                <w:sz w:val="20"/>
                <w:szCs w:val="20"/>
              </w:rPr>
              <w:t>Slabé stránky</w:t>
            </w:r>
          </w:p>
        </w:tc>
      </w:tr>
      <w:tr w:rsidR="00AE6DAE" w:rsidRPr="00AF12A2" w:rsidTr="008A47EC">
        <w:tc>
          <w:tcPr>
            <w:tcW w:w="6605" w:type="dxa"/>
          </w:tcPr>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blízkost a dostupnost historického centra</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 xml:space="preserve">kvalitní obsluha veřejnou dopravou, která snižuje potřebu obyvatel využívat automobilové dopravy, metro A </w:t>
            </w:r>
            <w:proofErr w:type="spellStart"/>
            <w:r w:rsidRPr="006D1DF0">
              <w:rPr>
                <w:rFonts w:ascii="Cambria" w:hAnsi="Cambria"/>
                <w:sz w:val="20"/>
                <w:szCs w:val="20"/>
              </w:rPr>
              <w:t>a</w:t>
            </w:r>
            <w:proofErr w:type="spellEnd"/>
            <w:r w:rsidRPr="006D1DF0">
              <w:rPr>
                <w:rFonts w:ascii="Cambria" w:hAnsi="Cambria"/>
                <w:sz w:val="20"/>
                <w:szCs w:val="20"/>
              </w:rPr>
              <w:t xml:space="preserve"> radiální tramvajová trať přes městskou část s krátkým časem jízdy do centra</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dostupnost hlavních pražských nádraží MHD</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částečné řešení dopravy v klidu zónami placeného stání</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existence cyklostezky na jižní straně Vítkova</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polyfunkční historická zástavba vzniklá a fungující jako město krátkých vzdáleností</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propojení Žižkova s Karlínem a stanicí metra B Křižíkova tunelem pod vrchem Vítkovem</w:t>
            </w:r>
          </w:p>
          <w:p w:rsidR="00AE6DAE" w:rsidRPr="00AF12A2" w:rsidRDefault="00AE6DAE" w:rsidP="006D1DF0">
            <w:pPr>
              <w:pStyle w:val="Odstavecseseznamem"/>
              <w:jc w:val="both"/>
              <w:rPr>
                <w:rFonts w:ascii="Cambria" w:hAnsi="Cambria"/>
                <w:sz w:val="20"/>
                <w:szCs w:val="20"/>
              </w:rPr>
            </w:pPr>
          </w:p>
        </w:tc>
        <w:tc>
          <w:tcPr>
            <w:tcW w:w="6605" w:type="dxa"/>
          </w:tcPr>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nevhodné urbanistické řešení napojení do historického centra pouze ve dvou bodech na Žižkově</w:t>
            </w:r>
          </w:p>
          <w:p w:rsidR="00AE6DAE" w:rsidRPr="006D1DF0" w:rsidRDefault="00BD6063" w:rsidP="006D2195">
            <w:pPr>
              <w:pStyle w:val="Odstavecseseznamem"/>
              <w:numPr>
                <w:ilvl w:val="0"/>
                <w:numId w:val="23"/>
              </w:numPr>
              <w:spacing w:after="0"/>
              <w:ind w:left="284" w:right="93" w:hanging="284"/>
              <w:jc w:val="both"/>
              <w:rPr>
                <w:rFonts w:ascii="Cambria" w:hAnsi="Cambria"/>
                <w:sz w:val="20"/>
                <w:szCs w:val="20"/>
              </w:rPr>
            </w:pPr>
            <w:r>
              <w:rPr>
                <w:rFonts w:ascii="Cambria" w:hAnsi="Cambria"/>
                <w:sz w:val="20"/>
                <w:szCs w:val="20"/>
              </w:rPr>
              <w:t xml:space="preserve">špatná </w:t>
            </w:r>
            <w:r w:rsidRPr="006D1DF0">
              <w:rPr>
                <w:rFonts w:ascii="Cambria" w:hAnsi="Cambria"/>
                <w:sz w:val="20"/>
                <w:szCs w:val="20"/>
              </w:rPr>
              <w:t xml:space="preserve">přístupnost </w:t>
            </w:r>
            <w:r w:rsidR="00AE6DAE" w:rsidRPr="006D1DF0">
              <w:rPr>
                <w:rFonts w:ascii="Cambria" w:hAnsi="Cambria"/>
                <w:sz w:val="20"/>
                <w:szCs w:val="20"/>
              </w:rPr>
              <w:t xml:space="preserve">hlavního vlakového nádraží od </w:t>
            </w:r>
            <w:proofErr w:type="spellStart"/>
            <w:r w:rsidR="00AE6DAE" w:rsidRPr="006D1DF0">
              <w:rPr>
                <w:rFonts w:ascii="Cambria" w:hAnsi="Cambria"/>
                <w:sz w:val="20"/>
                <w:szCs w:val="20"/>
              </w:rPr>
              <w:t>Churchillova</w:t>
            </w:r>
            <w:proofErr w:type="spellEnd"/>
            <w:r w:rsidR="00AE6DAE" w:rsidRPr="006D1DF0">
              <w:rPr>
                <w:rFonts w:ascii="Cambria" w:hAnsi="Cambria"/>
                <w:sz w:val="20"/>
                <w:szCs w:val="20"/>
              </w:rPr>
              <w:t xml:space="preserve"> náměstí</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zahlcení některých komunikací tranzitní automobilovou dopravou (neúnosný stav panuje v ulicích Želivského a Husitské)</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 xml:space="preserve">průjezd těžké nákladní dopravy ulicí Jana Želivského </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doprava v klidu (dodržování pravidel ZPS, cenová politika, potřeby rezidentů i návštěvníků, informace o možnostech parkování)</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 xml:space="preserve">v některých lokalitách je preferováno uspokojování potřeb parkování před jiným funkčním využitím veřejných prostor (pobytovou funkcí, pěší, rozvojem </w:t>
            </w:r>
            <w:proofErr w:type="spellStart"/>
            <w:r w:rsidRPr="006D1DF0">
              <w:rPr>
                <w:rFonts w:ascii="Cambria" w:hAnsi="Cambria"/>
                <w:sz w:val="20"/>
                <w:szCs w:val="20"/>
              </w:rPr>
              <w:t>cyklodopravy</w:t>
            </w:r>
            <w:proofErr w:type="spellEnd"/>
            <w:r w:rsidRPr="006D1DF0">
              <w:rPr>
                <w:rFonts w:ascii="Cambria" w:hAnsi="Cambria"/>
                <w:sz w:val="20"/>
                <w:szCs w:val="20"/>
              </w:rPr>
              <w:t>, zelení apod.)</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nedostatečný standard zastávek MHD (bezbariérovost, bezpečnost, vzdálenost některých míst k zastávkám MHD)</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chybí bezpečné a kvalitní pěší vazby při přestupu na metro A stanici Želivského</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absence prostoru pro preferenční pruhy pro hromadnou dopravu na řadě komunikací</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nízká dopravní obslužnost v oblasti starého Žižkova v S-J směru (v oblasti od Husitské k nám. Jiřího z Poděbrad)</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nekvalitní a nevhodně využívaná uliční síť a omezená obsluha MHD v oblasti Vackova</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nedostatek bezpečných cyklistických komunikací</w:t>
            </w:r>
          </w:p>
          <w:p w:rsidR="00AE6DAE" w:rsidRPr="006D1DF0" w:rsidRDefault="00BD6063" w:rsidP="006D2195">
            <w:pPr>
              <w:pStyle w:val="Odstavecseseznamem"/>
              <w:numPr>
                <w:ilvl w:val="0"/>
                <w:numId w:val="23"/>
              </w:numPr>
              <w:spacing w:after="0"/>
              <w:ind w:left="284" w:right="93" w:hanging="284"/>
              <w:jc w:val="both"/>
              <w:rPr>
                <w:rFonts w:ascii="Cambria" w:hAnsi="Cambria"/>
                <w:sz w:val="20"/>
                <w:szCs w:val="20"/>
              </w:rPr>
            </w:pPr>
            <w:r>
              <w:rPr>
                <w:rFonts w:ascii="Cambria" w:hAnsi="Cambria"/>
                <w:sz w:val="20"/>
                <w:szCs w:val="20"/>
              </w:rPr>
              <w:t>není schválena</w:t>
            </w:r>
            <w:r w:rsidRPr="006D1DF0">
              <w:rPr>
                <w:rFonts w:ascii="Cambria" w:hAnsi="Cambria"/>
                <w:sz w:val="20"/>
                <w:szCs w:val="20"/>
              </w:rPr>
              <w:t xml:space="preserve"> </w:t>
            </w:r>
            <w:r w:rsidR="00AE6DAE" w:rsidRPr="006D1DF0">
              <w:rPr>
                <w:rFonts w:ascii="Cambria" w:hAnsi="Cambria"/>
                <w:sz w:val="20"/>
                <w:szCs w:val="20"/>
              </w:rPr>
              <w:t>koncepce rozvoje cyklistické dopravy na Praze 3</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nekvalitní povrch komunikací (často dlažební kostky přelité asfaltem)</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kopcovitý terén ztěžuje zvýšení každodenního využívání cyklistické dopravy</w:t>
            </w:r>
          </w:p>
          <w:p w:rsidR="00AE6DAE" w:rsidRDefault="00AE6DAE" w:rsidP="006D1DF0">
            <w:pPr>
              <w:pStyle w:val="Odstavecseseznamem"/>
              <w:jc w:val="both"/>
              <w:rPr>
                <w:rFonts w:ascii="Cambria" w:hAnsi="Cambria"/>
                <w:sz w:val="20"/>
                <w:szCs w:val="20"/>
              </w:rPr>
            </w:pPr>
          </w:p>
          <w:p w:rsidR="00AE6DAE" w:rsidRDefault="00AE6DAE" w:rsidP="006D1DF0">
            <w:pPr>
              <w:pStyle w:val="Odstavecseseznamem"/>
              <w:jc w:val="both"/>
              <w:rPr>
                <w:rFonts w:ascii="Cambria" w:hAnsi="Cambria"/>
                <w:sz w:val="20"/>
                <w:szCs w:val="20"/>
              </w:rPr>
            </w:pPr>
          </w:p>
          <w:p w:rsidR="00AE6DAE" w:rsidRDefault="00AE6DAE" w:rsidP="006D1DF0">
            <w:pPr>
              <w:pStyle w:val="Odstavecseseznamem"/>
              <w:jc w:val="both"/>
              <w:rPr>
                <w:rFonts w:ascii="Cambria" w:hAnsi="Cambria"/>
                <w:sz w:val="20"/>
                <w:szCs w:val="20"/>
              </w:rPr>
            </w:pPr>
          </w:p>
          <w:p w:rsidR="00AE6DAE" w:rsidRDefault="00AE6DAE" w:rsidP="006D1DF0">
            <w:pPr>
              <w:pStyle w:val="Odstavecseseznamem"/>
              <w:jc w:val="both"/>
              <w:rPr>
                <w:rFonts w:ascii="Cambria" w:hAnsi="Cambria"/>
                <w:sz w:val="20"/>
                <w:szCs w:val="20"/>
              </w:rPr>
            </w:pPr>
          </w:p>
          <w:p w:rsidR="00AE6DAE" w:rsidRDefault="00AE6DAE" w:rsidP="006D1DF0">
            <w:pPr>
              <w:pStyle w:val="Odstavecseseznamem"/>
              <w:jc w:val="both"/>
              <w:rPr>
                <w:rFonts w:ascii="Cambria" w:hAnsi="Cambria"/>
                <w:sz w:val="20"/>
                <w:szCs w:val="20"/>
              </w:rPr>
            </w:pPr>
          </w:p>
          <w:p w:rsidR="00AE6DAE" w:rsidRDefault="00AE6DAE" w:rsidP="006D1DF0">
            <w:pPr>
              <w:pStyle w:val="Odstavecseseznamem"/>
              <w:jc w:val="both"/>
              <w:rPr>
                <w:rFonts w:ascii="Cambria" w:hAnsi="Cambria"/>
                <w:sz w:val="20"/>
                <w:szCs w:val="20"/>
              </w:rPr>
            </w:pPr>
          </w:p>
          <w:p w:rsidR="00AE6DAE" w:rsidRPr="00AF12A2" w:rsidRDefault="00AE6DAE" w:rsidP="006D1DF0">
            <w:pPr>
              <w:pStyle w:val="Odstavecseseznamem"/>
              <w:jc w:val="both"/>
              <w:rPr>
                <w:rFonts w:ascii="Cambria" w:hAnsi="Cambria"/>
                <w:sz w:val="20"/>
                <w:szCs w:val="20"/>
              </w:rPr>
            </w:pPr>
          </w:p>
        </w:tc>
      </w:tr>
      <w:tr w:rsidR="00AE6DAE" w:rsidRPr="00AF12A2" w:rsidTr="008A47EC">
        <w:tc>
          <w:tcPr>
            <w:tcW w:w="6605" w:type="dxa"/>
            <w:shd w:val="clear" w:color="auto" w:fill="BFBFBF"/>
            <w:vAlign w:val="center"/>
          </w:tcPr>
          <w:p w:rsidR="00AE6DAE" w:rsidRPr="00AF12A2" w:rsidRDefault="00AE6DAE" w:rsidP="008A47EC">
            <w:pPr>
              <w:rPr>
                <w:rFonts w:ascii="Cambria" w:hAnsi="Cambria"/>
                <w:b/>
                <w:sz w:val="20"/>
                <w:szCs w:val="20"/>
              </w:rPr>
            </w:pPr>
            <w:r w:rsidRPr="00AF12A2">
              <w:rPr>
                <w:rFonts w:ascii="Cambria" w:hAnsi="Cambria"/>
                <w:b/>
                <w:sz w:val="20"/>
                <w:szCs w:val="20"/>
              </w:rPr>
              <w:lastRenderedPageBreak/>
              <w:t>Příležitosti</w:t>
            </w:r>
          </w:p>
        </w:tc>
        <w:tc>
          <w:tcPr>
            <w:tcW w:w="6605" w:type="dxa"/>
            <w:shd w:val="clear" w:color="auto" w:fill="BFBFBF"/>
            <w:vAlign w:val="center"/>
          </w:tcPr>
          <w:p w:rsidR="00AE6DAE" w:rsidRPr="00AF12A2" w:rsidRDefault="00AE6DAE" w:rsidP="008A47EC">
            <w:pPr>
              <w:rPr>
                <w:rFonts w:ascii="Cambria" w:hAnsi="Cambria"/>
                <w:b/>
                <w:sz w:val="20"/>
                <w:szCs w:val="20"/>
              </w:rPr>
            </w:pPr>
            <w:r w:rsidRPr="00AF12A2">
              <w:rPr>
                <w:rFonts w:ascii="Cambria" w:hAnsi="Cambria"/>
                <w:b/>
                <w:sz w:val="20"/>
                <w:szCs w:val="20"/>
              </w:rPr>
              <w:t>Hrozby</w:t>
            </w:r>
          </w:p>
        </w:tc>
      </w:tr>
      <w:tr w:rsidR="00AE6DAE" w:rsidRPr="00AF12A2" w:rsidTr="00A47128">
        <w:trPr>
          <w:trHeight w:val="283"/>
        </w:trPr>
        <w:tc>
          <w:tcPr>
            <w:tcW w:w="6605" w:type="dxa"/>
          </w:tcPr>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humanizace ulice Želivského v souvislosti s celoměstským řešením tranzitní dopravy</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inteligentní řízení dopravy na radiálních trasách</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 xml:space="preserve">nové dopravní řešení Nákladového nádraží Žižkov s preferencí pěších, MHD a </w:t>
            </w:r>
            <w:proofErr w:type="spellStart"/>
            <w:r w:rsidRPr="006D1DF0">
              <w:rPr>
                <w:rFonts w:ascii="Cambria" w:hAnsi="Cambria"/>
                <w:sz w:val="20"/>
                <w:szCs w:val="20"/>
              </w:rPr>
              <w:t>cyklodopravy</w:t>
            </w:r>
            <w:proofErr w:type="spellEnd"/>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proofErr w:type="spellStart"/>
            <w:r w:rsidRPr="006D1DF0">
              <w:rPr>
                <w:rFonts w:ascii="Cambria" w:hAnsi="Cambria"/>
                <w:sz w:val="20"/>
                <w:szCs w:val="20"/>
              </w:rPr>
              <w:t>Jarovská</w:t>
            </w:r>
            <w:proofErr w:type="spellEnd"/>
            <w:r w:rsidRPr="006D1DF0">
              <w:rPr>
                <w:rFonts w:ascii="Cambria" w:hAnsi="Cambria"/>
                <w:sz w:val="20"/>
                <w:szCs w:val="20"/>
              </w:rPr>
              <w:t xml:space="preserve"> spojka s vyváženou dopravní a společenskou funkcí</w:t>
            </w:r>
          </w:p>
          <w:p w:rsidR="00AE6DAE" w:rsidRPr="006D1DF0" w:rsidRDefault="00AE6DAE" w:rsidP="000E2252">
            <w:pPr>
              <w:pStyle w:val="Odstavecseseznamem"/>
              <w:numPr>
                <w:ilvl w:val="0"/>
                <w:numId w:val="23"/>
              </w:numPr>
              <w:spacing w:after="0"/>
              <w:ind w:left="284" w:right="91" w:hanging="284"/>
              <w:jc w:val="both"/>
              <w:rPr>
                <w:rFonts w:ascii="Cambria" w:hAnsi="Cambria"/>
                <w:sz w:val="20"/>
                <w:szCs w:val="20"/>
              </w:rPr>
            </w:pPr>
            <w:r w:rsidRPr="006D1DF0">
              <w:rPr>
                <w:rFonts w:ascii="Cambria" w:hAnsi="Cambria"/>
                <w:sz w:val="20"/>
                <w:szCs w:val="20"/>
              </w:rPr>
              <w:t xml:space="preserve">novostavby s integrovanou </w:t>
            </w:r>
            <w:proofErr w:type="spellStart"/>
            <w:r w:rsidRPr="006D1DF0">
              <w:rPr>
                <w:rFonts w:ascii="Cambria" w:hAnsi="Cambria"/>
                <w:sz w:val="20"/>
                <w:szCs w:val="20"/>
              </w:rPr>
              <w:t>cyklo</w:t>
            </w:r>
            <w:proofErr w:type="spellEnd"/>
            <w:r w:rsidR="00BD6063">
              <w:rPr>
                <w:rFonts w:ascii="Cambria" w:hAnsi="Cambria"/>
                <w:sz w:val="20"/>
                <w:szCs w:val="20"/>
              </w:rPr>
              <w:t>-</w:t>
            </w:r>
            <w:r w:rsidRPr="006D1DF0">
              <w:rPr>
                <w:rFonts w:ascii="Cambria" w:hAnsi="Cambria"/>
                <w:sz w:val="20"/>
                <w:szCs w:val="20"/>
              </w:rPr>
              <w:t>infrastrukturou, prostory pro parkování kol a zázemí pro cyklisty</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napojení cyklostezky na jižní straně Vítkova na hlavní nádraží a východním směrem od Krejcárku k cyklostezce „Rokytka“</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vybudování přístupů na cyklostezku a nástupů na Vítkov</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možnost zavedení obousměrného provozu pro cyklisty v některých jednosměrných ulicích</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 xml:space="preserve">generel </w:t>
            </w:r>
            <w:proofErr w:type="spellStart"/>
            <w:r w:rsidRPr="006D1DF0">
              <w:rPr>
                <w:rFonts w:ascii="Cambria" w:hAnsi="Cambria"/>
                <w:sz w:val="20"/>
                <w:szCs w:val="20"/>
              </w:rPr>
              <w:t>cyklodopravy</w:t>
            </w:r>
            <w:proofErr w:type="spellEnd"/>
            <w:r w:rsidRPr="006D1DF0">
              <w:rPr>
                <w:rFonts w:ascii="Cambria" w:hAnsi="Cambria"/>
                <w:sz w:val="20"/>
                <w:szCs w:val="20"/>
              </w:rPr>
              <w:t xml:space="preserve"> (kultivace veřejných prostranství, posílení bezbariérovosti).</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nové řešení pěšího vstupu do Prahy 3 od Hlavního nádraží a od Masarykova nádraží po změně využití ploch</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modernizace tramvajových tratí se systémovou preferencí tramvají a zlepšení vazby na metro A Želivského</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rozšiřování sítě MHD (např. prodloužení tramvajové tangenty jižním směrem a její napojení na Kubánské náměstí, výstavba tramvajové trati přes území Nákladového nádraží Žižkov východním směrem atd.)</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začlenění Prahy 3 do zón zákazu vjezdu vozidel nad 6 tun</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úpravy ZPS Prahy 3 pro potřeby obyvatel (nejen vlastníků aut) a návštěvníků</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využití volných parkovacích míst v</w:t>
            </w:r>
            <w:r w:rsidR="000E2252">
              <w:rPr>
                <w:rFonts w:ascii="Cambria" w:hAnsi="Cambria"/>
                <w:sz w:val="20"/>
                <w:szCs w:val="20"/>
              </w:rPr>
              <w:t> </w:t>
            </w:r>
            <w:r w:rsidRPr="006D1DF0">
              <w:rPr>
                <w:rFonts w:ascii="Cambria" w:hAnsi="Cambria"/>
                <w:sz w:val="20"/>
                <w:szCs w:val="20"/>
              </w:rPr>
              <w:t>komunálních garážích</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 xml:space="preserve">celoměstská strategie omezování vjezdu automobilové dopravy (např. mýtné, </w:t>
            </w:r>
            <w:proofErr w:type="spellStart"/>
            <w:r w:rsidRPr="006D1DF0">
              <w:rPr>
                <w:rFonts w:ascii="Cambria" w:hAnsi="Cambria"/>
                <w:sz w:val="20"/>
                <w:szCs w:val="20"/>
              </w:rPr>
              <w:t>nízkoemisní</w:t>
            </w:r>
            <w:proofErr w:type="spellEnd"/>
            <w:r w:rsidRPr="006D1DF0">
              <w:rPr>
                <w:rFonts w:ascii="Cambria" w:hAnsi="Cambria"/>
                <w:sz w:val="20"/>
                <w:szCs w:val="20"/>
              </w:rPr>
              <w:t xml:space="preserve"> zóny, P+R apod.)</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spolupráce škol a veřejnosti při identifikaci nebezpečných dopravních míst</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plán výstavby trasy metra D vedoucího přes území městské části</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možnost posílení povrchové vlakové dopravy v</w:t>
            </w:r>
            <w:r>
              <w:rPr>
                <w:rFonts w:ascii="Cambria" w:hAnsi="Cambria"/>
                <w:sz w:val="20"/>
                <w:szCs w:val="20"/>
              </w:rPr>
              <w:t> </w:t>
            </w:r>
            <w:r w:rsidRPr="006D1DF0">
              <w:rPr>
                <w:rFonts w:ascii="Cambria" w:hAnsi="Cambria"/>
                <w:sz w:val="20"/>
                <w:szCs w:val="20"/>
              </w:rPr>
              <w:t xml:space="preserve">rámci integrovaného dopravního systému z Hlavního a Masarykova nádraží </w:t>
            </w:r>
          </w:p>
          <w:p w:rsidR="00AE6DAE" w:rsidRPr="00A47128" w:rsidRDefault="00AE6DAE" w:rsidP="00A47128">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nedořešená bezbariérová přístupnost veřejné vybavenosti</w:t>
            </w:r>
          </w:p>
        </w:tc>
        <w:tc>
          <w:tcPr>
            <w:tcW w:w="6605" w:type="dxa"/>
          </w:tcPr>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 xml:space="preserve">nárůst intenzit dopravy v centru Prahy 3 po eventuálním dokončení městského okruhu a NNŽ při příliš vysokých návrhových parametrech </w:t>
            </w:r>
            <w:proofErr w:type="spellStart"/>
            <w:r w:rsidRPr="006D1DF0">
              <w:rPr>
                <w:rFonts w:ascii="Cambria" w:hAnsi="Cambria"/>
                <w:sz w:val="20"/>
                <w:szCs w:val="20"/>
              </w:rPr>
              <w:t>Jarovské</w:t>
            </w:r>
            <w:proofErr w:type="spellEnd"/>
            <w:r w:rsidRPr="006D1DF0">
              <w:rPr>
                <w:rFonts w:ascii="Cambria" w:hAnsi="Cambria"/>
                <w:sz w:val="20"/>
                <w:szCs w:val="20"/>
              </w:rPr>
              <w:t xml:space="preserve"> spojky </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předimenzování kapacit výstavby v oblasti Nákladového nádraží Žižkov vůči kapacitám komunikací</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zrušení trasy D metra bez náhrady jiných spojení MHD</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degradace tramvajové dopravy bez účinné preference a potřebného zkvalitnění</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celodenní kongesce na ul. Koněvova a ul. Husitské paralyzující autobusovou dopravu</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dokončení vysočanské radiály bez dokončení městských tangent (zvýšení poptávky po tranzitu Prahou 3)</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ponechání neregulovaného tranzitu ulicí Jana Želivského bez vyřešení střetu automobilové, pěší a hromadné dopravy</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přetížení komunikací v budoucnosti vlivem omezení kapacity severojižní magistrály a</w:t>
            </w:r>
            <w:r>
              <w:rPr>
                <w:rFonts w:ascii="Cambria" w:hAnsi="Cambria"/>
                <w:sz w:val="20"/>
                <w:szCs w:val="20"/>
              </w:rPr>
              <w:t> </w:t>
            </w:r>
            <w:r w:rsidRPr="006D1DF0">
              <w:rPr>
                <w:rFonts w:ascii="Cambria" w:hAnsi="Cambria"/>
                <w:sz w:val="20"/>
                <w:szCs w:val="20"/>
              </w:rPr>
              <w:t>zavedení mýtného v historickém centru</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vytvoření nových bariér pro pěší a cyklisty, pokud do rozvojových projektů nebude zahrnuta pěší a cyklistická doprava (prostupnost projektu Churchill Square na Praze 2)</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nedostatečná koordinace rozvojových záměrů s</w:t>
            </w:r>
            <w:r>
              <w:rPr>
                <w:rFonts w:ascii="Cambria" w:hAnsi="Cambria"/>
                <w:sz w:val="20"/>
                <w:szCs w:val="20"/>
              </w:rPr>
              <w:t> </w:t>
            </w:r>
            <w:r w:rsidRPr="006D1DF0">
              <w:rPr>
                <w:rFonts w:ascii="Cambria" w:hAnsi="Cambria"/>
                <w:sz w:val="20"/>
                <w:szCs w:val="20"/>
              </w:rPr>
              <w:t>hl. m. Praha s prioritním cílem humanizovat dopravu ul. Koněvovu a Husitskou</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Nedostatečná či nekvalitní spolupráce s</w:t>
            </w:r>
            <w:r>
              <w:rPr>
                <w:rFonts w:ascii="Cambria" w:hAnsi="Cambria"/>
                <w:sz w:val="20"/>
                <w:szCs w:val="20"/>
              </w:rPr>
              <w:t> </w:t>
            </w:r>
            <w:r w:rsidRPr="006D1DF0">
              <w:rPr>
                <w:rFonts w:ascii="Cambria" w:hAnsi="Cambria"/>
                <w:sz w:val="20"/>
                <w:szCs w:val="20"/>
              </w:rPr>
              <w:t>okolními městskými částmi na řešení problémů „hraničních“ území</w:t>
            </w:r>
          </w:p>
          <w:p w:rsidR="00AE6DAE" w:rsidRPr="00AF12A2" w:rsidRDefault="00AE6DAE" w:rsidP="006D1DF0">
            <w:pPr>
              <w:pStyle w:val="Odstavecseseznamem"/>
              <w:jc w:val="both"/>
              <w:rPr>
                <w:rFonts w:ascii="Cambria" w:hAnsi="Cambria"/>
                <w:sz w:val="20"/>
                <w:szCs w:val="20"/>
              </w:rPr>
            </w:pPr>
          </w:p>
        </w:tc>
      </w:tr>
    </w:tbl>
    <w:p w:rsidR="00AE6DAE" w:rsidRDefault="00AE6DAE" w:rsidP="0076426D">
      <w:pPr>
        <w:pStyle w:val="Nadpis2"/>
      </w:pPr>
      <w:bookmarkStart w:id="74" w:name="_Toc387818332"/>
      <w:r w:rsidRPr="00AD77F8">
        <w:lastRenderedPageBreak/>
        <w:t>Životní prostředí</w:t>
      </w:r>
      <w:bookmarkEnd w:id="74"/>
    </w:p>
    <w:p w:rsidR="00AE6DAE" w:rsidRPr="002738FD" w:rsidRDefault="00AE6DAE" w:rsidP="002738FD">
      <w:pPr>
        <w:pStyle w:val="Nadpis3"/>
        <w:numPr>
          <w:ilvl w:val="2"/>
          <w:numId w:val="1"/>
        </w:numPr>
        <w:spacing w:before="120" w:after="120"/>
        <w:ind w:left="992" w:hanging="992"/>
        <w:rPr>
          <w:rFonts w:ascii="Cambria" w:hAnsi="Cambria"/>
          <w:sz w:val="26"/>
          <w:szCs w:val="26"/>
        </w:rPr>
      </w:pPr>
      <w:bookmarkStart w:id="75" w:name="_Toc257721039"/>
      <w:r w:rsidRPr="002738FD">
        <w:rPr>
          <w:rFonts w:ascii="Cambria" w:hAnsi="Cambria"/>
          <w:sz w:val="26"/>
          <w:szCs w:val="26"/>
        </w:rPr>
        <w:t>Geografie území</w:t>
      </w:r>
      <w:bookmarkEnd w:id="75"/>
    </w:p>
    <w:p w:rsidR="00AE6DAE" w:rsidRPr="000A2306" w:rsidRDefault="00AE6DAE" w:rsidP="00E14BB4">
      <w:pPr>
        <w:suppressAutoHyphens/>
        <w:spacing w:before="120" w:after="0"/>
        <w:jc w:val="both"/>
        <w:rPr>
          <w:rFonts w:ascii="Cambria" w:hAnsi="Cambria" w:cs="Arial"/>
          <w:lang w:eastAsia="ar-SA"/>
        </w:rPr>
      </w:pPr>
      <w:r w:rsidRPr="000A2306">
        <w:rPr>
          <w:rFonts w:ascii="Cambria" w:hAnsi="Cambria" w:cs="Arial"/>
          <w:lang w:eastAsia="ar-SA"/>
        </w:rPr>
        <w:t>Výměra území městské části, poměrn</w:t>
      </w:r>
      <w:r>
        <w:rPr>
          <w:rFonts w:ascii="Cambria" w:hAnsi="Cambria" w:cs="Arial"/>
          <w:lang w:eastAsia="ar-SA"/>
        </w:rPr>
        <w:t>ě velká hustota zástavby i</w:t>
      </w:r>
      <w:r w:rsidRPr="000A2306">
        <w:rPr>
          <w:rFonts w:ascii="Cambria" w:hAnsi="Cambria" w:cs="Arial"/>
          <w:lang w:eastAsia="ar-SA"/>
        </w:rPr>
        <w:t xml:space="preserve"> obyvatelstva, základní přírodní podmínky i další hodnoty jsou povětšinou historicky dané a tvoří základ, na kterém se území MČ dlouhodobě vyvíjelo. Geomorfologické, klimatologické, geologické, hydrologické vlivy ovlivnily charakter využití území, které za posledních cca osm století let prošlo poměrně dramatickými změnami od </w:t>
      </w:r>
      <w:r>
        <w:rPr>
          <w:rFonts w:ascii="Cambria" w:hAnsi="Cambria" w:cs="Arial"/>
          <w:lang w:eastAsia="ar-SA"/>
        </w:rPr>
        <w:t xml:space="preserve">zemědělského zázemí Prahy až po </w:t>
      </w:r>
      <w:r w:rsidRPr="000A2306">
        <w:rPr>
          <w:rFonts w:ascii="Cambria" w:hAnsi="Cambria" w:cs="Arial"/>
          <w:lang w:eastAsia="ar-SA"/>
        </w:rPr>
        <w:t>integrální součást evropského velkoměsta. Změnám v minulosti podléhalo vymezení správních hranic MČ, pro účely strategického plánování byly současné hranice vzaty jako konstanta. Pro strategické úvahy i střednědobé plánování rozvoje nelze brát MČ jinak než jako součást živého organismu celého města.</w:t>
      </w:r>
      <w:r w:rsidRPr="000A2306">
        <w:rPr>
          <w:rFonts w:ascii="Cambria" w:hAnsi="Cambria" w:cs="Arial"/>
          <w:lang w:eastAsia="ar-SA"/>
        </w:rPr>
        <w:tab/>
      </w:r>
    </w:p>
    <w:p w:rsidR="00AE6DAE" w:rsidRPr="002738FD" w:rsidRDefault="00AE6DAE" w:rsidP="002738FD">
      <w:pPr>
        <w:pStyle w:val="Nadpis3"/>
        <w:numPr>
          <w:ilvl w:val="2"/>
          <w:numId w:val="1"/>
        </w:numPr>
        <w:spacing w:before="120" w:after="120"/>
        <w:ind w:left="992" w:hanging="992"/>
        <w:rPr>
          <w:rFonts w:ascii="Cambria" w:hAnsi="Cambria"/>
          <w:sz w:val="26"/>
          <w:szCs w:val="26"/>
        </w:rPr>
      </w:pPr>
      <w:r w:rsidRPr="002738FD">
        <w:rPr>
          <w:rFonts w:ascii="Cambria" w:hAnsi="Cambria"/>
          <w:sz w:val="26"/>
          <w:szCs w:val="26"/>
        </w:rPr>
        <w:t>Složky životního prostředí</w:t>
      </w:r>
    </w:p>
    <w:p w:rsidR="00AE6DAE" w:rsidRPr="000A2306" w:rsidRDefault="00AE6DAE" w:rsidP="00E14BB4">
      <w:pPr>
        <w:suppressAutoHyphens/>
        <w:spacing w:before="120" w:after="0"/>
        <w:jc w:val="both"/>
        <w:rPr>
          <w:rFonts w:ascii="Cambria" w:hAnsi="Cambria" w:cs="Arial"/>
          <w:lang w:eastAsia="ar-SA"/>
        </w:rPr>
      </w:pPr>
      <w:r w:rsidRPr="000A2306">
        <w:rPr>
          <w:rFonts w:ascii="Cambria" w:hAnsi="Cambria" w:cs="Arial"/>
          <w:lang w:eastAsia="ar-SA"/>
        </w:rPr>
        <w:t>Krajinný charakter je na většině</w:t>
      </w:r>
      <w:r w:rsidR="000E2252">
        <w:rPr>
          <w:rFonts w:ascii="Cambria" w:hAnsi="Cambria" w:cs="Arial"/>
          <w:lang w:eastAsia="ar-SA"/>
        </w:rPr>
        <w:t xml:space="preserve"> </w:t>
      </w:r>
      <w:r w:rsidRPr="000A2306">
        <w:rPr>
          <w:rFonts w:ascii="Cambria" w:hAnsi="Cambria" w:cs="Arial"/>
          <w:lang w:eastAsia="ar-SA"/>
        </w:rPr>
        <w:t xml:space="preserve">území MČ podstatně změněn zástavbou a dalšími antropogenními činnostmi, výjimkou je pouze několik zbytků větších ploch zeleně (antropogenními vlivy ale velmi silně ovlivněných). </w:t>
      </w:r>
    </w:p>
    <w:p w:rsidR="00AE6DAE" w:rsidRPr="00985635" w:rsidRDefault="00AE6DAE" w:rsidP="00E14BB4">
      <w:pPr>
        <w:suppressAutoHyphens/>
        <w:spacing w:before="120" w:after="0"/>
        <w:jc w:val="both"/>
        <w:rPr>
          <w:rFonts w:ascii="Cambria" w:hAnsi="Cambria" w:cs="Arial"/>
          <w:lang w:eastAsia="ar-SA"/>
        </w:rPr>
      </w:pPr>
      <w:r w:rsidRPr="00985635">
        <w:rPr>
          <w:rFonts w:ascii="Cambria" w:hAnsi="Cambria" w:cs="Arial"/>
          <w:lang w:eastAsia="ar-SA"/>
        </w:rPr>
        <w:t>Na území Prahy 3 nejsou vyhlášena žádná chráněná území ani není registrován žádný významný krajinný prvek. Do celopražského územního systému ekologické stability (ÚSES) je zařazena část území Prahy 3 jako součást slepé větve lokálního biokoridoru vedoucího od údolí Rokytky, na kterou navazují lokální biocentra Vítkov a Pražačka.</w:t>
      </w:r>
    </w:p>
    <w:p w:rsidR="00AE6DAE" w:rsidRPr="00F24480" w:rsidRDefault="00AE6DAE" w:rsidP="00E14BB4">
      <w:pPr>
        <w:suppressAutoHyphens/>
        <w:spacing w:before="120" w:after="0"/>
        <w:jc w:val="both"/>
        <w:rPr>
          <w:rFonts w:ascii="Cambria" w:hAnsi="Cambria" w:cs="Arial"/>
          <w:lang w:eastAsia="ar-SA"/>
        </w:rPr>
      </w:pPr>
      <w:r w:rsidRPr="00F24480">
        <w:rPr>
          <w:rFonts w:ascii="Cambria" w:hAnsi="Cambria" w:cs="Arial"/>
          <w:lang w:eastAsia="ar-SA"/>
        </w:rPr>
        <w:t xml:space="preserve">Množství zeleně na řešeném území je relativně vysoké, nerovnoměrné je její územní rozložení, což však vzhledem k antropogenním vlivům je prakticky neměnný jev. Kvalita, možnosti jejího využití i úroveň údržby jsou v současnosti na velmi dobré úrovni. Městská část se již několikátým rokem </w:t>
      </w:r>
      <w:r w:rsidR="000E2252">
        <w:rPr>
          <w:rFonts w:ascii="Cambria" w:hAnsi="Cambria" w:cs="Arial"/>
          <w:lang w:eastAsia="ar-SA"/>
        </w:rPr>
        <w:t>podíl</w:t>
      </w:r>
      <w:r w:rsidR="000E2252" w:rsidRPr="00F24480">
        <w:rPr>
          <w:rFonts w:ascii="Cambria" w:hAnsi="Cambria" w:cs="Arial"/>
          <w:lang w:eastAsia="ar-SA"/>
        </w:rPr>
        <w:t xml:space="preserve">í </w:t>
      </w:r>
      <w:r w:rsidRPr="00F24480">
        <w:rPr>
          <w:rFonts w:ascii="Cambria" w:hAnsi="Cambria" w:cs="Arial"/>
          <w:lang w:eastAsia="ar-SA"/>
        </w:rPr>
        <w:t>na obnově stromořadí. Velmi specifickou součástí veřejné zeleně, kterou nemá v takové míře žádná jiná část hlavního města, jsou plochy hřbitovů, především Olšanské hřbitovy, na které navazuje nový židovský hřbitov. I když nejsou oficiálně vyhlášenými významnými krajinnými prvky, tuto funkci ve skutečnosti plní, včetně jej</w:t>
      </w:r>
      <w:r w:rsidR="000E2252">
        <w:rPr>
          <w:rFonts w:ascii="Cambria" w:hAnsi="Cambria" w:cs="Arial"/>
          <w:lang w:eastAsia="ar-SA"/>
        </w:rPr>
        <w:t>i</w:t>
      </w:r>
      <w:r w:rsidRPr="00F24480">
        <w:rPr>
          <w:rFonts w:ascii="Cambria" w:hAnsi="Cambria" w:cs="Arial"/>
          <w:lang w:eastAsia="ar-SA"/>
        </w:rPr>
        <w:t xml:space="preserve">ch hygienických a společenských projevů. </w:t>
      </w:r>
    </w:p>
    <w:p w:rsidR="00AE6DAE" w:rsidRPr="00A16710" w:rsidRDefault="00AE6DAE" w:rsidP="00E14BB4">
      <w:pPr>
        <w:suppressAutoHyphens/>
        <w:spacing w:before="120" w:after="0"/>
        <w:jc w:val="both"/>
        <w:rPr>
          <w:rFonts w:ascii="Cambria" w:hAnsi="Cambria" w:cs="Arial"/>
          <w:lang w:eastAsia="ar-SA"/>
        </w:rPr>
      </w:pPr>
      <w:r w:rsidRPr="00985635">
        <w:rPr>
          <w:rFonts w:ascii="Cambria" w:hAnsi="Cambria" w:cs="Arial"/>
          <w:lang w:eastAsia="ar-SA"/>
        </w:rPr>
        <w:t>Pokud jde o vodstvo, tak je situace Prahy 3 velmi specifická, neboť na území se prakticky žádné vodstvo nevyskytuje, původní vodoteče byly v průběhu zástavby území zrušeny a nezachovaly se ani uměle vytvořené vodní plochy, dříve plnící svoje funkce v území.</w:t>
      </w:r>
      <w:r w:rsidRPr="00A16710">
        <w:rPr>
          <w:rFonts w:ascii="Cambria" w:hAnsi="Cambria" w:cs="Arial"/>
          <w:lang w:eastAsia="ar-SA"/>
        </w:rPr>
        <w:t xml:space="preserve"> </w:t>
      </w:r>
    </w:p>
    <w:p w:rsidR="00AE6DAE" w:rsidRPr="00D92C47" w:rsidRDefault="00AE6DAE" w:rsidP="00E14BB4">
      <w:pPr>
        <w:suppressAutoHyphens/>
        <w:spacing w:before="120" w:after="0"/>
        <w:jc w:val="both"/>
        <w:rPr>
          <w:rFonts w:ascii="Cambria" w:hAnsi="Cambria" w:cs="Arial"/>
          <w:lang w:eastAsia="ar-SA"/>
        </w:rPr>
      </w:pPr>
      <w:r w:rsidRPr="00985635">
        <w:rPr>
          <w:rFonts w:ascii="Cambria" w:hAnsi="Cambria" w:cs="Arial"/>
          <w:lang w:eastAsia="ar-SA"/>
        </w:rPr>
        <w:t>Situace v čistotě ovzduší se za posledních dvacet let velmi výrazně zlepšila, rozhodující zdroje znečištění byly odstraněny a v současnosti je v této oblasti hodnocen jako nejpodstatnější vliv automobilové dopravy. Měst</w:t>
      </w:r>
      <w:r>
        <w:rPr>
          <w:rFonts w:ascii="Cambria" w:hAnsi="Cambria" w:cs="Arial"/>
          <w:lang w:eastAsia="ar-SA"/>
        </w:rPr>
        <w:t>s</w:t>
      </w:r>
      <w:r w:rsidRPr="00985635">
        <w:rPr>
          <w:rFonts w:ascii="Cambria" w:hAnsi="Cambria" w:cs="Arial"/>
          <w:lang w:eastAsia="ar-SA"/>
        </w:rPr>
        <w:t>ká část je vesměs plynofikovaná, zůstalo jen minimu</w:t>
      </w:r>
      <w:r>
        <w:rPr>
          <w:rFonts w:ascii="Cambria" w:hAnsi="Cambria" w:cs="Arial"/>
          <w:lang w:eastAsia="ar-SA"/>
        </w:rPr>
        <w:t>m</w:t>
      </w:r>
      <w:r w:rsidRPr="00985635">
        <w:rPr>
          <w:rFonts w:ascii="Arial" w:hAnsi="Arial" w:cs="Arial"/>
          <w:lang w:eastAsia="ar-SA"/>
        </w:rPr>
        <w:t xml:space="preserve"> </w:t>
      </w:r>
      <w:r w:rsidRPr="00985635">
        <w:rPr>
          <w:rFonts w:ascii="Cambria" w:hAnsi="Cambria" w:cs="Arial"/>
          <w:lang w:eastAsia="ar-SA"/>
        </w:rPr>
        <w:t>lokálních topenišť</w:t>
      </w:r>
      <w:r>
        <w:rPr>
          <w:rFonts w:ascii="Cambria" w:hAnsi="Cambria" w:cs="Arial"/>
          <w:lang w:eastAsia="ar-SA"/>
        </w:rPr>
        <w:t xml:space="preserve">. </w:t>
      </w:r>
      <w:r w:rsidRPr="00D92C47">
        <w:rPr>
          <w:rFonts w:ascii="Cambria" w:hAnsi="Cambria" w:cs="Arial"/>
          <w:lang w:eastAsia="ar-SA"/>
        </w:rPr>
        <w:t>Hlukové zatížení území je rovněž územně spojeno s trasami s vysokou intenzitou automobilové dopravy.</w:t>
      </w:r>
    </w:p>
    <w:p w:rsidR="00AE6DAE" w:rsidRPr="002738FD" w:rsidRDefault="00AE6DAE" w:rsidP="002738FD">
      <w:pPr>
        <w:pStyle w:val="Nadpis3"/>
        <w:numPr>
          <w:ilvl w:val="2"/>
          <w:numId w:val="1"/>
        </w:numPr>
        <w:spacing w:before="120" w:after="120"/>
        <w:ind w:left="992" w:hanging="992"/>
        <w:rPr>
          <w:rFonts w:ascii="Cambria" w:hAnsi="Cambria"/>
          <w:sz w:val="26"/>
          <w:szCs w:val="26"/>
        </w:rPr>
      </w:pPr>
      <w:r w:rsidRPr="002738FD">
        <w:rPr>
          <w:rFonts w:ascii="Cambria" w:hAnsi="Cambria"/>
          <w:sz w:val="26"/>
          <w:szCs w:val="26"/>
        </w:rPr>
        <w:t>Odpady a odpadové hospodářství</w:t>
      </w:r>
    </w:p>
    <w:p w:rsidR="00AE6DAE" w:rsidRDefault="00AE6DAE" w:rsidP="00390FD5">
      <w:pPr>
        <w:spacing w:before="120" w:after="120"/>
        <w:jc w:val="both"/>
        <w:rPr>
          <w:rFonts w:ascii="Cambria" w:hAnsi="Cambria" w:cs="Arial"/>
        </w:rPr>
      </w:pPr>
      <w:r w:rsidRPr="00F24480">
        <w:rPr>
          <w:rFonts w:ascii="Cambria" w:hAnsi="Cambria" w:cs="Arial"/>
        </w:rPr>
        <w:t>Problematika odpadů</w:t>
      </w:r>
      <w:r w:rsidRPr="00A277D3">
        <w:rPr>
          <w:rFonts w:ascii="Cambria" w:hAnsi="Cambria" w:cs="Arial"/>
        </w:rPr>
        <w:t xml:space="preserve"> a zajištění systému odpadového hospodářství hodnocena jako uspoko</w:t>
      </w:r>
      <w:r>
        <w:rPr>
          <w:rFonts w:ascii="Cambria" w:hAnsi="Cambria" w:cs="Arial"/>
        </w:rPr>
        <w:t xml:space="preserve">jivě vyřešená. Na území MČ se </w:t>
      </w:r>
      <w:r w:rsidRPr="00A277D3">
        <w:rPr>
          <w:rFonts w:ascii="Cambria" w:hAnsi="Cambria" w:cs="Arial"/>
        </w:rPr>
        <w:t xml:space="preserve">nachází </w:t>
      </w:r>
      <w:r>
        <w:rPr>
          <w:rFonts w:ascii="Cambria" w:hAnsi="Cambria" w:cs="Arial"/>
        </w:rPr>
        <w:t>jedno</w:t>
      </w:r>
      <w:r w:rsidRPr="00A277D3">
        <w:rPr>
          <w:rFonts w:ascii="Cambria" w:hAnsi="Cambria" w:cs="Arial"/>
        </w:rPr>
        <w:t xml:space="preserve"> významnější zařízení odpadového hospodářství</w:t>
      </w:r>
      <w:r>
        <w:rPr>
          <w:rFonts w:ascii="Cambria" w:hAnsi="Cambria" w:cs="Arial"/>
        </w:rPr>
        <w:t xml:space="preserve"> </w:t>
      </w:r>
      <w:r w:rsidR="000E2252">
        <w:rPr>
          <w:rFonts w:ascii="Cambria" w:hAnsi="Cambria" w:cs="Arial"/>
        </w:rPr>
        <w:t xml:space="preserve">- </w:t>
      </w:r>
      <w:r>
        <w:rPr>
          <w:rFonts w:ascii="Cambria" w:hAnsi="Cambria" w:cs="Arial"/>
        </w:rPr>
        <w:t>sběrný dvůr na Malešické</w:t>
      </w:r>
      <w:r w:rsidRPr="00A277D3">
        <w:rPr>
          <w:rFonts w:ascii="Cambria" w:hAnsi="Cambria" w:cs="Arial"/>
        </w:rPr>
        <w:t xml:space="preserve">. </w:t>
      </w:r>
    </w:p>
    <w:p w:rsidR="00AE6DAE" w:rsidRDefault="00AE6DAE" w:rsidP="00E14BB4">
      <w:pPr>
        <w:spacing w:before="120"/>
        <w:jc w:val="both"/>
        <w:rPr>
          <w:rFonts w:ascii="Cambria" w:hAnsi="Cambria" w:cs="Arial"/>
        </w:rPr>
      </w:pPr>
      <w:r w:rsidRPr="00A277D3">
        <w:rPr>
          <w:rFonts w:ascii="Cambria" w:hAnsi="Cambria" w:cs="Arial"/>
        </w:rPr>
        <w:t xml:space="preserve">Trvale zvýšenou pozornost je potřeba věnovat čistotě a údržbě veřejných prostranství, včetně prevence vzniku černých skládek. </w:t>
      </w:r>
    </w:p>
    <w:p w:rsidR="00AE6DAE" w:rsidRPr="00A277D3" w:rsidRDefault="00AE6DAE" w:rsidP="006D1DF0">
      <w:pPr>
        <w:spacing w:after="120"/>
        <w:jc w:val="both"/>
        <w:rPr>
          <w:rFonts w:ascii="Cambria" w:hAnsi="Cambria" w:cs="Arial"/>
        </w:rPr>
      </w:pPr>
      <w:r w:rsidRPr="00A277D3">
        <w:rPr>
          <w:rFonts w:ascii="Cambria" w:hAnsi="Cambria" w:cs="Arial"/>
        </w:rPr>
        <w:t>SWOT analýza pro problémový okruh Životní prostředí: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22"/>
        <w:gridCol w:w="5063"/>
      </w:tblGrid>
      <w:tr w:rsidR="00AE6DAE" w:rsidRPr="00A277D3" w:rsidTr="006F1753">
        <w:trPr>
          <w:trHeight w:val="227"/>
        </w:trPr>
        <w:tc>
          <w:tcPr>
            <w:tcW w:w="9285" w:type="dxa"/>
            <w:gridSpan w:val="2"/>
            <w:shd w:val="clear" w:color="auto" w:fill="9E292B"/>
          </w:tcPr>
          <w:p w:rsidR="00AE6DAE" w:rsidRPr="002F4C31" w:rsidRDefault="00AE6DAE" w:rsidP="008A47EC">
            <w:pPr>
              <w:rPr>
                <w:rFonts w:ascii="Cambria" w:hAnsi="Cambria" w:cs="Arial"/>
                <w:b/>
                <w:color w:val="FFFFFF"/>
                <w:sz w:val="20"/>
                <w:szCs w:val="20"/>
              </w:rPr>
            </w:pPr>
            <w:r w:rsidRPr="002F4C31">
              <w:rPr>
                <w:rFonts w:ascii="Cambria" w:hAnsi="Cambria" w:cs="Arial"/>
                <w:b/>
                <w:color w:val="FFFFFF"/>
                <w:sz w:val="20"/>
                <w:szCs w:val="20"/>
              </w:rPr>
              <w:lastRenderedPageBreak/>
              <w:t>Životní prostředí</w:t>
            </w:r>
          </w:p>
        </w:tc>
      </w:tr>
      <w:tr w:rsidR="00AE6DAE" w:rsidRPr="00A277D3" w:rsidTr="008A47EC">
        <w:trPr>
          <w:trHeight w:val="57"/>
        </w:trPr>
        <w:tc>
          <w:tcPr>
            <w:tcW w:w="4222" w:type="dxa"/>
            <w:shd w:val="clear" w:color="auto" w:fill="D9D9D9"/>
          </w:tcPr>
          <w:p w:rsidR="00AE6DAE" w:rsidRPr="006F1753" w:rsidRDefault="00AE6DAE" w:rsidP="008A47EC">
            <w:pPr>
              <w:jc w:val="both"/>
              <w:rPr>
                <w:rFonts w:ascii="Cambria" w:hAnsi="Cambria" w:cs="Arial"/>
                <w:b/>
                <w:sz w:val="20"/>
                <w:szCs w:val="20"/>
              </w:rPr>
            </w:pPr>
            <w:r w:rsidRPr="006F1753">
              <w:rPr>
                <w:rFonts w:ascii="Cambria" w:hAnsi="Cambria" w:cs="Arial"/>
                <w:b/>
                <w:sz w:val="20"/>
                <w:szCs w:val="20"/>
              </w:rPr>
              <w:t>Silné stránky</w:t>
            </w:r>
          </w:p>
        </w:tc>
        <w:tc>
          <w:tcPr>
            <w:tcW w:w="5063" w:type="dxa"/>
            <w:shd w:val="clear" w:color="auto" w:fill="D9D9D9"/>
          </w:tcPr>
          <w:p w:rsidR="00AE6DAE" w:rsidRPr="006F1753" w:rsidRDefault="00AE6DAE" w:rsidP="008A47EC">
            <w:pPr>
              <w:jc w:val="both"/>
              <w:rPr>
                <w:rFonts w:ascii="Cambria" w:hAnsi="Cambria" w:cs="Arial"/>
                <w:b/>
                <w:sz w:val="20"/>
                <w:szCs w:val="20"/>
              </w:rPr>
            </w:pPr>
            <w:r w:rsidRPr="006F1753">
              <w:rPr>
                <w:rFonts w:ascii="Cambria" w:hAnsi="Cambria" w:cs="Arial"/>
                <w:b/>
                <w:sz w:val="20"/>
                <w:szCs w:val="20"/>
              </w:rPr>
              <w:t>Slabé stránky</w:t>
            </w:r>
          </w:p>
        </w:tc>
      </w:tr>
      <w:tr w:rsidR="00AE6DAE" w:rsidRPr="00A277D3" w:rsidTr="008A47EC">
        <w:tc>
          <w:tcPr>
            <w:tcW w:w="4222" w:type="dxa"/>
          </w:tcPr>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velký podíl celistvých ploch zeleně na celkové rozloze území s různými režimy využití (lesní plochy, parky, hřbitovy)</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Praha 3 není zátopové území</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rekonstrukce a výsadba uličních stromořadí z iniciativy městské části</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vymizení způsobu vytápění tuhými palivy v oblasti staré zástavby</w:t>
            </w:r>
          </w:p>
          <w:p w:rsidR="00AE6DAE" w:rsidRPr="006F1753" w:rsidRDefault="00AE6DAE" w:rsidP="008A47EC">
            <w:pPr>
              <w:jc w:val="both"/>
              <w:rPr>
                <w:rFonts w:ascii="Cambria" w:hAnsi="Cambria" w:cs="Arial"/>
                <w:sz w:val="20"/>
                <w:szCs w:val="20"/>
              </w:rPr>
            </w:pPr>
          </w:p>
          <w:p w:rsidR="00AE6DAE" w:rsidRPr="006F1753" w:rsidRDefault="00AE6DAE" w:rsidP="008A47EC">
            <w:pPr>
              <w:jc w:val="both"/>
              <w:rPr>
                <w:rFonts w:ascii="Cambria" w:hAnsi="Cambria" w:cs="Arial"/>
                <w:sz w:val="20"/>
                <w:szCs w:val="20"/>
              </w:rPr>
            </w:pPr>
          </w:p>
        </w:tc>
        <w:tc>
          <w:tcPr>
            <w:tcW w:w="5063" w:type="dxa"/>
          </w:tcPr>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překračování imisních limitů škodlivých látek v ovzduší (inverzní oblast dolního Žižkova a dopravně zatížené komunikace)</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geomorfologicky daná a okolní zástavbou posílená špatná přístupnost velkých ploch zeleně na hřbetech a svazích údolí Vltavy a jejích přítoků (Vítkov, Krejcárek, vrch Svatého Kříže a Parukářka)</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hlukové zatížení z dopravy v okolí frekventovaných os celoměstského významu</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absence liniov</w:t>
            </w:r>
            <w:r w:rsidR="000E2252">
              <w:rPr>
                <w:rFonts w:ascii="Cambria" w:hAnsi="Cambria"/>
                <w:sz w:val="20"/>
                <w:szCs w:val="20"/>
              </w:rPr>
              <w:t>é</w:t>
            </w:r>
            <w:r w:rsidRPr="006D1DF0">
              <w:rPr>
                <w:rFonts w:ascii="Cambria" w:hAnsi="Cambria"/>
                <w:sz w:val="20"/>
                <w:szCs w:val="20"/>
              </w:rPr>
              <w:t xml:space="preserve"> (uliční) zele</w:t>
            </w:r>
            <w:r w:rsidR="000E2252">
              <w:rPr>
                <w:rFonts w:ascii="Cambria" w:hAnsi="Cambria"/>
                <w:sz w:val="20"/>
                <w:szCs w:val="20"/>
              </w:rPr>
              <w:t>ně</w:t>
            </w:r>
            <w:r w:rsidRPr="006D1DF0">
              <w:rPr>
                <w:rFonts w:ascii="Cambria" w:hAnsi="Cambria"/>
                <w:sz w:val="20"/>
                <w:szCs w:val="20"/>
              </w:rPr>
              <w:t xml:space="preserve"> na podstatné části obytných zón a dopravně zatížených ulicích Prahy 3</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vnitrobloky jako pokračování silnic - zastavěné garážemi, bez zeleně a nevyužívané pro odpočinek a</w:t>
            </w:r>
            <w:r>
              <w:rPr>
                <w:rFonts w:ascii="Cambria" w:hAnsi="Cambria"/>
                <w:sz w:val="20"/>
                <w:szCs w:val="20"/>
              </w:rPr>
              <w:t> </w:t>
            </w:r>
            <w:r w:rsidRPr="006D1DF0">
              <w:rPr>
                <w:rFonts w:ascii="Cambria" w:hAnsi="Cambria"/>
                <w:sz w:val="20"/>
                <w:szCs w:val="20"/>
              </w:rPr>
              <w:t>sousedský život - neřešení rekultivace a</w:t>
            </w:r>
            <w:r>
              <w:rPr>
                <w:rFonts w:ascii="Cambria" w:hAnsi="Cambria"/>
                <w:sz w:val="20"/>
                <w:szCs w:val="20"/>
              </w:rPr>
              <w:t> </w:t>
            </w:r>
            <w:r w:rsidRPr="006D1DF0">
              <w:rPr>
                <w:rFonts w:ascii="Cambria" w:hAnsi="Cambria"/>
                <w:sz w:val="20"/>
                <w:szCs w:val="20"/>
              </w:rPr>
              <w:t>zpřístupnění alespoň v omezeném režimu</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malý podíl zeleně v ploše mladší sídlištní zástavby mezi ulicemi V zahrádkách a Na Jarově</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plochy zástavby se silně oslabenou sociální kontrolou veřejného prostoru (oblasti Krejcárku, Balkánu a okolí)</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dlouholeté jednostranné budování zástavby na úkor rekreačních ploch a zelených ploch pro přirozený výskyt živočišných a rostlinných druhů</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neudržované pozemky s výskytem alergenních nebo invazních rostlin</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absence přirozených vodních ploch a vodotečí</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 xml:space="preserve">absence zasakovacích systémů na dešťovou vodu, mnoho povrchů je nepropustných, absence zelených střech, vsakovacích </w:t>
            </w:r>
            <w:proofErr w:type="spellStart"/>
            <w:r w:rsidRPr="006D1DF0">
              <w:rPr>
                <w:rFonts w:ascii="Cambria" w:hAnsi="Cambria"/>
                <w:sz w:val="20"/>
                <w:szCs w:val="20"/>
              </w:rPr>
              <w:t>průlehů</w:t>
            </w:r>
            <w:proofErr w:type="spellEnd"/>
            <w:r w:rsidRPr="006D1DF0">
              <w:rPr>
                <w:rFonts w:ascii="Cambria" w:hAnsi="Cambria"/>
                <w:sz w:val="20"/>
                <w:szCs w:val="20"/>
              </w:rPr>
              <w:t>, retenčních jezírek</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 xml:space="preserve">absence městskou částí budovaných vodních ploch na veřejných prostranstvích včetně prvků s tekoucí vodou </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omezené možnosti úspory energií v domech v</w:t>
            </w:r>
            <w:r>
              <w:rPr>
                <w:rFonts w:ascii="Cambria" w:hAnsi="Cambria"/>
                <w:sz w:val="20"/>
                <w:szCs w:val="20"/>
              </w:rPr>
              <w:t> </w:t>
            </w:r>
            <w:r w:rsidRPr="006D1DF0">
              <w:rPr>
                <w:rFonts w:ascii="Cambria" w:hAnsi="Cambria"/>
                <w:sz w:val="20"/>
                <w:szCs w:val="20"/>
              </w:rPr>
              <w:t>památkové zóně Žižkova (nemožnost realizace opatření zateplení fasád a výměny oken nebo s</w:t>
            </w:r>
            <w:r>
              <w:rPr>
                <w:rFonts w:ascii="Cambria" w:hAnsi="Cambria"/>
                <w:sz w:val="20"/>
                <w:szCs w:val="20"/>
              </w:rPr>
              <w:t> </w:t>
            </w:r>
            <w:r w:rsidRPr="006D1DF0">
              <w:rPr>
                <w:rFonts w:ascii="Cambria" w:hAnsi="Cambria"/>
                <w:sz w:val="20"/>
                <w:szCs w:val="20"/>
              </w:rPr>
              <w:t>výrazně vyššími investičními náklady)</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stará vodovodní síť s častými poruchami a úniky z</w:t>
            </w:r>
            <w:r>
              <w:rPr>
                <w:rFonts w:ascii="Cambria" w:hAnsi="Cambria"/>
                <w:sz w:val="20"/>
                <w:szCs w:val="20"/>
              </w:rPr>
              <w:t> </w:t>
            </w:r>
            <w:r w:rsidRPr="006D1DF0">
              <w:rPr>
                <w:rFonts w:ascii="Cambria" w:hAnsi="Cambria"/>
                <w:sz w:val="20"/>
                <w:szCs w:val="20"/>
              </w:rPr>
              <w:t>potrubí</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malý počet odpadkových košů v ulicích a košů na psí exkrementy</w:t>
            </w:r>
          </w:p>
          <w:p w:rsidR="00AE6DAE" w:rsidRPr="00390FD5" w:rsidRDefault="00AE6DAE" w:rsidP="006D2195">
            <w:pPr>
              <w:pStyle w:val="Odstavecseseznamem"/>
              <w:numPr>
                <w:ilvl w:val="0"/>
                <w:numId w:val="23"/>
              </w:numPr>
              <w:spacing w:after="0"/>
              <w:ind w:left="284" w:right="93" w:hanging="284"/>
              <w:jc w:val="both"/>
              <w:rPr>
                <w:rFonts w:ascii="Cambria" w:hAnsi="Cambria"/>
              </w:rPr>
            </w:pPr>
            <w:r w:rsidRPr="006D1DF0">
              <w:rPr>
                <w:rFonts w:ascii="Cambria" w:hAnsi="Cambria"/>
                <w:sz w:val="20"/>
                <w:szCs w:val="20"/>
              </w:rPr>
              <w:t>trvající existence velkého počtu psích exkrementů na chodnících i přes probíhající dlouholetou osvětu</w:t>
            </w:r>
          </w:p>
          <w:p w:rsidR="00AE6DAE" w:rsidRDefault="00AE6DAE" w:rsidP="00390FD5">
            <w:pPr>
              <w:pStyle w:val="Odstavecseseznamem"/>
              <w:spacing w:after="0"/>
              <w:ind w:left="284" w:right="93"/>
              <w:jc w:val="both"/>
              <w:rPr>
                <w:rFonts w:ascii="Cambria" w:hAnsi="Cambria"/>
                <w:sz w:val="20"/>
                <w:szCs w:val="20"/>
              </w:rPr>
            </w:pPr>
          </w:p>
          <w:p w:rsidR="00AE6DAE" w:rsidRPr="006D1DF0" w:rsidRDefault="00AE6DAE" w:rsidP="00390FD5">
            <w:pPr>
              <w:pStyle w:val="Odstavecseseznamem"/>
              <w:spacing w:after="0"/>
              <w:ind w:left="284" w:right="93"/>
              <w:jc w:val="both"/>
              <w:rPr>
                <w:rFonts w:ascii="Cambria" w:hAnsi="Cambria"/>
              </w:rPr>
            </w:pPr>
          </w:p>
        </w:tc>
      </w:tr>
      <w:tr w:rsidR="00AE6DAE" w:rsidRPr="00A277D3" w:rsidTr="008A47EC">
        <w:tc>
          <w:tcPr>
            <w:tcW w:w="4222" w:type="dxa"/>
            <w:shd w:val="clear" w:color="auto" w:fill="D9D9D9"/>
          </w:tcPr>
          <w:p w:rsidR="00AE6DAE" w:rsidRPr="006F1753" w:rsidRDefault="00AE6DAE" w:rsidP="008A47EC">
            <w:pPr>
              <w:jc w:val="both"/>
              <w:rPr>
                <w:rFonts w:ascii="Cambria" w:hAnsi="Cambria" w:cs="Arial"/>
                <w:b/>
                <w:sz w:val="20"/>
                <w:szCs w:val="20"/>
              </w:rPr>
            </w:pPr>
            <w:r w:rsidRPr="006F1753">
              <w:rPr>
                <w:rFonts w:ascii="Cambria" w:hAnsi="Cambria" w:cs="Arial"/>
                <w:b/>
                <w:sz w:val="20"/>
                <w:szCs w:val="20"/>
              </w:rPr>
              <w:t>Příležitosti</w:t>
            </w:r>
          </w:p>
        </w:tc>
        <w:tc>
          <w:tcPr>
            <w:tcW w:w="5063" w:type="dxa"/>
            <w:shd w:val="clear" w:color="auto" w:fill="D9D9D9"/>
          </w:tcPr>
          <w:p w:rsidR="00AE6DAE" w:rsidRPr="006F1753" w:rsidRDefault="00AE6DAE" w:rsidP="008A47EC">
            <w:pPr>
              <w:jc w:val="both"/>
              <w:rPr>
                <w:rFonts w:ascii="Cambria" w:hAnsi="Cambria" w:cs="Arial"/>
                <w:b/>
                <w:sz w:val="20"/>
                <w:szCs w:val="20"/>
              </w:rPr>
            </w:pPr>
            <w:r w:rsidRPr="006F1753">
              <w:rPr>
                <w:rFonts w:ascii="Cambria" w:hAnsi="Cambria" w:cs="Arial"/>
                <w:b/>
                <w:sz w:val="20"/>
                <w:szCs w:val="20"/>
              </w:rPr>
              <w:t>Hrozby</w:t>
            </w:r>
          </w:p>
        </w:tc>
      </w:tr>
      <w:tr w:rsidR="00AE6DAE" w:rsidRPr="00A277D3" w:rsidTr="008A47EC">
        <w:tc>
          <w:tcPr>
            <w:tcW w:w="4222" w:type="dxa"/>
          </w:tcPr>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 xml:space="preserve">realizace nových ploch zeleně v rámci nové výstavby, zejména v rozvojovém </w:t>
            </w:r>
            <w:r w:rsidRPr="006D1DF0">
              <w:rPr>
                <w:rFonts w:ascii="Cambria" w:hAnsi="Cambria"/>
                <w:sz w:val="20"/>
                <w:szCs w:val="20"/>
              </w:rPr>
              <w:lastRenderedPageBreak/>
              <w:t>území Nákladového nádraží Žižkov</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realizace dopravních opatření ke snižování objemu průjezdné automobilové dopravy a s tím související snížení imisní a hlukové zátěže</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propojení zelených enkláv alespoň liniovou zelení do zelených koridorů (mj</w:t>
            </w:r>
            <w:r w:rsidR="000F2B3F">
              <w:rPr>
                <w:rFonts w:ascii="Cambria" w:hAnsi="Cambria"/>
                <w:sz w:val="20"/>
                <w:szCs w:val="20"/>
              </w:rPr>
              <w:t>.</w:t>
            </w:r>
            <w:r w:rsidRPr="006D1DF0">
              <w:rPr>
                <w:rFonts w:ascii="Cambria" w:hAnsi="Cambria"/>
                <w:sz w:val="20"/>
                <w:szCs w:val="20"/>
              </w:rPr>
              <w:t xml:space="preserve"> i jako řešení problému psích exkrementů, dále jako vytváření prostoru pro turistiku zaměřenou na “město krátkých vzdáleností”)</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velký podíl potencionálně využitelné plochy pro ozelenění a rekreaci ve vnitroblocích</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inspirace, motivace a podpora místního systému “</w:t>
            </w:r>
            <w:proofErr w:type="spellStart"/>
            <w:r w:rsidRPr="006D1DF0">
              <w:rPr>
                <w:rFonts w:ascii="Cambria" w:hAnsi="Cambria"/>
                <w:sz w:val="20"/>
                <w:szCs w:val="20"/>
              </w:rPr>
              <w:t>community</w:t>
            </w:r>
            <w:proofErr w:type="spellEnd"/>
            <w:r w:rsidRPr="006D1DF0">
              <w:rPr>
                <w:rFonts w:ascii="Cambria" w:hAnsi="Cambria"/>
                <w:sz w:val="20"/>
                <w:szCs w:val="20"/>
              </w:rPr>
              <w:t xml:space="preserve"> </w:t>
            </w:r>
            <w:proofErr w:type="spellStart"/>
            <w:r w:rsidRPr="006D1DF0">
              <w:rPr>
                <w:rFonts w:ascii="Cambria" w:hAnsi="Cambria"/>
                <w:sz w:val="20"/>
                <w:szCs w:val="20"/>
              </w:rPr>
              <w:t>garden</w:t>
            </w:r>
            <w:proofErr w:type="spellEnd"/>
            <w:r w:rsidRPr="006D1DF0">
              <w:rPr>
                <w:rFonts w:ascii="Cambria" w:hAnsi="Cambria"/>
                <w:sz w:val="20"/>
                <w:szCs w:val="20"/>
              </w:rPr>
              <w:t>” (podpora spoluúčasti na údržbě městské zeleně)</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výsadba popínavé zeleně na fasádách do vnitrobloků a předzahrádek</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využití cenných biotopů a chráněných druhů rostlin a živočichů v lokalitách Vrch sv. Kříže a Nákladové nádraží Žižkov a</w:t>
            </w:r>
            <w:r>
              <w:rPr>
                <w:rFonts w:ascii="Cambria" w:hAnsi="Cambria"/>
                <w:sz w:val="20"/>
                <w:szCs w:val="20"/>
              </w:rPr>
              <w:t> </w:t>
            </w:r>
            <w:r w:rsidRPr="006D1DF0">
              <w:rPr>
                <w:rFonts w:ascii="Cambria" w:hAnsi="Cambria"/>
                <w:sz w:val="20"/>
                <w:szCs w:val="20"/>
              </w:rPr>
              <w:t>jejich zakomponování do rozvojových záměrů</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posílení a jednotné značení a ochrana původních zdrojů vody v území (studny)</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modernizace zdrojů tepla včetně náhrady ekologicky nevyhovujících technologií</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zlepšování energetické náročnosti budov, zejména těch ve vlastnictví MČ Praha 3, využívání obnovitelných zdrojů energie</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vytvoření center osvětových ekologických aktivit pro občany a žáky škol při některém z místních parků, preferování edukativních a rekreačních funkcí před komerční zástavbou</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širší a dostupnější nabídka kontejnerů na další druhy tříděného odpadu (hliník, další kovy, baterie, tetrapak, bioodpad, použité věci pro charity)</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zavedení systému likvidace biologicky rozložitelného odpadu (kompostování)</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systémové prosazování kladení nových uličních sítí (hlavně v rozvojových oblastech) do nově zakládaných kolektorových úseků</w:t>
            </w:r>
          </w:p>
          <w:p w:rsidR="00AE6DAE" w:rsidRPr="006F1753" w:rsidRDefault="00AE6DAE" w:rsidP="006D1DF0">
            <w:pPr>
              <w:suppressAutoHyphens/>
              <w:spacing w:after="0" w:line="240" w:lineRule="auto"/>
              <w:ind w:left="360"/>
              <w:jc w:val="both"/>
              <w:rPr>
                <w:rFonts w:ascii="Cambria" w:hAnsi="Cambria" w:cs="Arial"/>
                <w:sz w:val="20"/>
                <w:szCs w:val="20"/>
              </w:rPr>
            </w:pPr>
          </w:p>
        </w:tc>
        <w:tc>
          <w:tcPr>
            <w:tcW w:w="5063" w:type="dxa"/>
          </w:tcPr>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lastRenderedPageBreak/>
              <w:t>zmenšování ploch zeleně vlivem nové zástavby a</w:t>
            </w:r>
            <w:r>
              <w:rPr>
                <w:rFonts w:ascii="Cambria" w:hAnsi="Cambria"/>
                <w:sz w:val="20"/>
                <w:szCs w:val="20"/>
              </w:rPr>
              <w:t> </w:t>
            </w:r>
            <w:r w:rsidRPr="006D1DF0">
              <w:rPr>
                <w:rFonts w:ascii="Cambria" w:hAnsi="Cambria"/>
                <w:sz w:val="20"/>
                <w:szCs w:val="20"/>
              </w:rPr>
              <w:t xml:space="preserve">likvidace a nevysazování stromořadí z důvodu </w:t>
            </w:r>
            <w:r w:rsidRPr="006D1DF0">
              <w:rPr>
                <w:rFonts w:ascii="Cambria" w:hAnsi="Cambria"/>
                <w:sz w:val="20"/>
                <w:szCs w:val="20"/>
              </w:rPr>
              <w:lastRenderedPageBreak/>
              <w:t>preference kladení komunikačních sítí (vyplývá z</w:t>
            </w:r>
            <w:r>
              <w:rPr>
                <w:rFonts w:ascii="Cambria" w:hAnsi="Cambria"/>
                <w:sz w:val="20"/>
                <w:szCs w:val="20"/>
              </w:rPr>
              <w:t> </w:t>
            </w:r>
            <w:r w:rsidRPr="006D1DF0">
              <w:rPr>
                <w:rFonts w:ascii="Cambria" w:hAnsi="Cambria"/>
                <w:sz w:val="20"/>
                <w:szCs w:val="20"/>
              </w:rPr>
              <w:t xml:space="preserve">telekomunikačního zákona) </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zvyšování produkce odpadů a ekonomické problémy s jeho likvidací</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vytváření nových uzavřených a neprostupných ploch a bariér při transformaci stávajících areálů</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zvyšování dopravní zátěže v oblastech se zhoršenými rozptylovými podmínkami v souvislosti s nevhodnými developerskými záměry v území</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další snižování retenčních vlastností a s tím spojené vysychání podloží (budování chodníků a komunikací s betonovým podložím)</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zvyšující se míra vandalismu ohrožující kulturní památky a prvky ve veřejném prostoru (např. naučné tabule)</w:t>
            </w:r>
          </w:p>
          <w:p w:rsidR="00AE6DAE" w:rsidRPr="006F1753" w:rsidRDefault="00AE6DAE" w:rsidP="006D1DF0">
            <w:pPr>
              <w:suppressAutoHyphens/>
              <w:spacing w:after="0" w:line="240" w:lineRule="auto"/>
              <w:ind w:left="360"/>
              <w:jc w:val="both"/>
              <w:rPr>
                <w:rFonts w:ascii="Cambria" w:hAnsi="Cambria" w:cs="Arial"/>
                <w:sz w:val="20"/>
                <w:szCs w:val="20"/>
              </w:rPr>
            </w:pPr>
          </w:p>
        </w:tc>
      </w:tr>
    </w:tbl>
    <w:p w:rsidR="00AE6DAE" w:rsidRDefault="00AE6DAE" w:rsidP="0002436E">
      <w:pPr>
        <w:pStyle w:val="Nadpis2"/>
        <w:numPr>
          <w:ilvl w:val="0"/>
          <w:numId w:val="0"/>
        </w:numPr>
        <w:ind w:left="720"/>
      </w:pPr>
    </w:p>
    <w:p w:rsidR="00AE6DAE" w:rsidRPr="005C752A" w:rsidRDefault="00AE6DAE" w:rsidP="005C752A">
      <w:pPr>
        <w:rPr>
          <w:lang w:eastAsia="cs-CZ"/>
        </w:rPr>
      </w:pPr>
    </w:p>
    <w:p w:rsidR="00AE6DAE" w:rsidRDefault="00AE6DAE" w:rsidP="0076426D">
      <w:pPr>
        <w:pStyle w:val="Nadpis2"/>
      </w:pPr>
      <w:bookmarkStart w:id="76" w:name="_Toc387818333"/>
      <w:r w:rsidRPr="00A277D3">
        <w:lastRenderedPageBreak/>
        <w:t>Vnější rozvojové vztahy</w:t>
      </w:r>
      <w:bookmarkEnd w:id="76"/>
    </w:p>
    <w:p w:rsidR="00AE6DAE" w:rsidRPr="002738FD" w:rsidRDefault="00AE6DAE" w:rsidP="002738FD">
      <w:pPr>
        <w:pStyle w:val="Nadpis3"/>
        <w:numPr>
          <w:ilvl w:val="2"/>
          <w:numId w:val="1"/>
        </w:numPr>
        <w:spacing w:before="120" w:after="120"/>
        <w:ind w:left="992" w:hanging="992"/>
        <w:rPr>
          <w:rFonts w:ascii="Cambria" w:hAnsi="Cambria"/>
          <w:sz w:val="26"/>
          <w:szCs w:val="26"/>
        </w:rPr>
      </w:pPr>
      <w:r w:rsidRPr="002738FD">
        <w:rPr>
          <w:rFonts w:ascii="Cambria" w:hAnsi="Cambria"/>
          <w:sz w:val="26"/>
          <w:szCs w:val="26"/>
        </w:rPr>
        <w:t>Atraktivity a infrastruktura</w:t>
      </w:r>
    </w:p>
    <w:p w:rsidR="00AE6DAE" w:rsidRPr="00A277D3" w:rsidRDefault="00AE6DAE" w:rsidP="00E14BB4">
      <w:pPr>
        <w:spacing w:before="120" w:after="0"/>
        <w:jc w:val="both"/>
        <w:rPr>
          <w:rFonts w:ascii="Cambria" w:hAnsi="Cambria"/>
        </w:rPr>
      </w:pPr>
      <w:r w:rsidRPr="00A277D3">
        <w:rPr>
          <w:rFonts w:ascii="Cambria" w:hAnsi="Cambria"/>
        </w:rPr>
        <w:t xml:space="preserve">Území MČ Praha 3 je z celopražského pohledu částí Prahy, která přiléhá k turisticky atraktivnímu jádru města (sousedí s Prahou 2 a leží v blízkosti Praha 1). </w:t>
      </w:r>
    </w:p>
    <w:p w:rsidR="00AE6DAE" w:rsidRDefault="00AE6DAE" w:rsidP="00E14BB4">
      <w:pPr>
        <w:spacing w:before="120" w:after="0"/>
        <w:jc w:val="both"/>
        <w:rPr>
          <w:rFonts w:ascii="Cambria" w:hAnsi="Cambria"/>
        </w:rPr>
      </w:pPr>
      <w:r w:rsidRPr="00A277D3">
        <w:rPr>
          <w:rFonts w:ascii="Cambria" w:hAnsi="Cambria"/>
        </w:rPr>
        <w:t>Do území městské části Praha 3 zasahuje Městská památková zóna Vinohrady, Žižkov, Vršovice, která byla prohlášena památkovou zónou Vyhláškou 10/1993.</w:t>
      </w:r>
    </w:p>
    <w:p w:rsidR="00AE6DAE" w:rsidRPr="00A277D3" w:rsidRDefault="00AE6DAE" w:rsidP="00E14BB4">
      <w:pPr>
        <w:spacing w:before="120" w:after="0"/>
        <w:jc w:val="both"/>
        <w:rPr>
          <w:rFonts w:ascii="Cambria" w:hAnsi="Cambria"/>
        </w:rPr>
      </w:pPr>
    </w:p>
    <w:p w:rsidR="00AE6DAE" w:rsidRPr="0083249A" w:rsidRDefault="00AE6DAE" w:rsidP="00FB206E">
      <w:pPr>
        <w:pStyle w:val="obrazek"/>
      </w:pPr>
      <w:bookmarkStart w:id="77" w:name="_Toc381956372"/>
      <w:bookmarkStart w:id="78" w:name="_Toc387818173"/>
      <w:r w:rsidRPr="0083249A">
        <w:t xml:space="preserve">Obrázek </w:t>
      </w:r>
      <w:r>
        <w:t>4</w:t>
      </w:r>
      <w:r w:rsidRPr="0083249A">
        <w:t>: MPZ Vinohrady, Žižkov, Vršovice</w:t>
      </w:r>
      <w:bookmarkEnd w:id="77"/>
      <w:bookmarkEnd w:id="78"/>
    </w:p>
    <w:p w:rsidR="00AE6DAE" w:rsidRPr="00A277D3" w:rsidRDefault="000972B1" w:rsidP="00E14BB4">
      <w:pPr>
        <w:rPr>
          <w:rFonts w:ascii="Cambria" w:hAnsi="Cambria" w:cs="Arial"/>
        </w:rPr>
      </w:pPr>
      <w:r>
        <w:rPr>
          <w:rFonts w:ascii="Cambria" w:hAnsi="Cambria" w:cs="Arial"/>
          <w:noProof/>
          <w:lang w:eastAsia="cs-CZ"/>
        </w:rPr>
        <w:drawing>
          <wp:inline distT="0" distB="0" distL="0" distR="0">
            <wp:extent cx="4404162" cy="3190882"/>
            <wp:effectExtent l="114300" t="76200" r="91638" b="85718"/>
            <wp:docPr id="11" name="Obrázek 0" descr="941999_140342_Vinohrady_Zizkov_Vrsovic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941999_140342_Vinohrady_Zizkov_Vrsovice.jpg"/>
                    <pic:cNvPicPr/>
                  </pic:nvPicPr>
                  <pic:blipFill>
                    <a:blip r:embed="rId21" cstate="print"/>
                    <a:stretch>
                      <a:fillRect/>
                    </a:stretch>
                  </pic:blipFill>
                  <pic:spPr>
                    <a:xfrm>
                      <a:off x="0" y="0"/>
                      <a:ext cx="4404162" cy="319088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AE6DAE" w:rsidRPr="00A277D3" w:rsidRDefault="00AE6DAE" w:rsidP="00E14BB4">
      <w:pPr>
        <w:jc w:val="right"/>
        <w:rPr>
          <w:rFonts w:ascii="Cambria" w:hAnsi="Cambria"/>
          <w:i/>
          <w:sz w:val="20"/>
          <w:szCs w:val="20"/>
        </w:rPr>
      </w:pPr>
      <w:r w:rsidRPr="00A277D3">
        <w:rPr>
          <w:rFonts w:ascii="Cambria" w:hAnsi="Cambria"/>
          <w:i/>
          <w:sz w:val="20"/>
          <w:szCs w:val="20"/>
        </w:rPr>
        <w:t>Zdroj: Památkově chráněná území, www.praha.eu</w:t>
      </w:r>
    </w:p>
    <w:p w:rsidR="00AE6DAE" w:rsidRPr="00A277D3" w:rsidRDefault="00AE6DAE" w:rsidP="00E14BB4">
      <w:pPr>
        <w:spacing w:before="120"/>
        <w:jc w:val="both"/>
        <w:rPr>
          <w:rFonts w:ascii="Cambria" w:hAnsi="Cambria"/>
        </w:rPr>
      </w:pPr>
      <w:r w:rsidRPr="00A277D3">
        <w:rPr>
          <w:rFonts w:ascii="Cambria" w:hAnsi="Cambria"/>
        </w:rPr>
        <w:t xml:space="preserve">V lokalitě se nachází několik objektů, které jsou cílem návštěvníků, ať už pražských, tuzemských či zahraničních. Je zde k nalezení řada kostelů, nejdůležitějším z nich je kostel Nejsvětějšího srdce Páně, nacházející se na náměstí Jiřího z Poděbrad, vybudovaný v letech 1929-1932. Pro milovníky historie </w:t>
      </w:r>
      <w:r w:rsidR="000F2B3F">
        <w:rPr>
          <w:rFonts w:ascii="Cambria" w:hAnsi="Cambria"/>
        </w:rPr>
        <w:t>jsou v</w:t>
      </w:r>
      <w:r w:rsidR="000F2B3F" w:rsidRPr="00A277D3">
        <w:rPr>
          <w:rFonts w:ascii="Cambria" w:hAnsi="Cambria"/>
        </w:rPr>
        <w:t xml:space="preserve"> </w:t>
      </w:r>
      <w:r w:rsidRPr="00A277D3">
        <w:rPr>
          <w:rFonts w:ascii="Cambria" w:hAnsi="Cambria"/>
        </w:rPr>
        <w:t>městsk</w:t>
      </w:r>
      <w:r w:rsidR="000F2B3F">
        <w:rPr>
          <w:rFonts w:ascii="Cambria" w:hAnsi="Cambria"/>
        </w:rPr>
        <w:t>é</w:t>
      </w:r>
      <w:r w:rsidRPr="00A277D3">
        <w:rPr>
          <w:rFonts w:ascii="Cambria" w:hAnsi="Cambria"/>
        </w:rPr>
        <w:t xml:space="preserve"> část</w:t>
      </w:r>
      <w:r w:rsidR="000F2B3F">
        <w:rPr>
          <w:rFonts w:ascii="Cambria" w:hAnsi="Cambria"/>
        </w:rPr>
        <w:t>i atraktivní</w:t>
      </w:r>
      <w:r w:rsidRPr="00A277D3">
        <w:rPr>
          <w:rFonts w:ascii="Cambria" w:hAnsi="Cambria"/>
        </w:rPr>
        <w:t xml:space="preserve"> také hřbitovy, </w:t>
      </w:r>
      <w:r w:rsidR="000F2B3F">
        <w:rPr>
          <w:rFonts w:ascii="Cambria" w:hAnsi="Cambria"/>
        </w:rPr>
        <w:t>jimiž vede naučná stezka seznamující návštěvníky s historickými osobnostmi a funerální architekturou</w:t>
      </w:r>
      <w:r w:rsidRPr="00A277D3">
        <w:rPr>
          <w:rFonts w:ascii="Cambria" w:hAnsi="Cambria"/>
        </w:rPr>
        <w:t xml:space="preserve">. Mezi další zajímavosti patří vrch Vítkov a Národní památník a také pomník Jana Žižky z Trocnova. Mezi hojně navštěvované parky patří </w:t>
      </w:r>
      <w:r w:rsidR="001B2BD9">
        <w:rPr>
          <w:rFonts w:ascii="Cambria" w:hAnsi="Cambria"/>
        </w:rPr>
        <w:t>zelené plochy</w:t>
      </w:r>
      <w:r w:rsidRPr="00A277D3">
        <w:rPr>
          <w:rFonts w:ascii="Cambria" w:hAnsi="Cambria"/>
        </w:rPr>
        <w:t xml:space="preserve"> Židovských pecí a nově zrenovovaná Rajská zahrada.</w:t>
      </w:r>
    </w:p>
    <w:p w:rsidR="00AE6DAE" w:rsidRPr="00A277D3" w:rsidRDefault="001B2BD9" w:rsidP="00E14BB4">
      <w:pPr>
        <w:spacing w:before="120"/>
        <w:jc w:val="both"/>
        <w:rPr>
          <w:rFonts w:ascii="Cambria" w:hAnsi="Cambria"/>
        </w:rPr>
      </w:pPr>
      <w:r>
        <w:rPr>
          <w:rFonts w:ascii="Cambria" w:hAnsi="Cambria"/>
        </w:rPr>
        <w:t>T</w:t>
      </w:r>
      <w:r w:rsidR="00AE6DAE" w:rsidRPr="00A277D3">
        <w:rPr>
          <w:rFonts w:ascii="Cambria" w:hAnsi="Cambria"/>
        </w:rPr>
        <w:t xml:space="preserve">elevizní vysílač </w:t>
      </w:r>
      <w:r>
        <w:rPr>
          <w:rFonts w:ascii="Cambria" w:hAnsi="Cambria"/>
        </w:rPr>
        <w:t>postavený podle projektu arch. Václava Aulického umožňuje panoramatickou vyhlídku na celé centrum Prahy a zdobí jej sochy tzv. miminek od sochaře Davida Černého.</w:t>
      </w:r>
      <w:r w:rsidR="00AE6DAE" w:rsidRPr="00A277D3">
        <w:rPr>
          <w:rFonts w:ascii="Cambria" w:hAnsi="Cambria"/>
        </w:rPr>
        <w:t xml:space="preserve"> Co se týká kulturního a společenského života, má také Praha 3 co nabídnout. Oblíbené jsou zdejší masopusty a vinobraní</w:t>
      </w:r>
      <w:r>
        <w:rPr>
          <w:rFonts w:ascii="Cambria" w:hAnsi="Cambria"/>
        </w:rPr>
        <w:t xml:space="preserve">, Žižkovské divadlo Járy Cimrmana, divadlo </w:t>
      </w:r>
      <w:proofErr w:type="spellStart"/>
      <w:r>
        <w:rPr>
          <w:rFonts w:ascii="Cambria" w:hAnsi="Cambria"/>
        </w:rPr>
        <w:t>Ponec</w:t>
      </w:r>
      <w:proofErr w:type="spellEnd"/>
      <w:r>
        <w:rPr>
          <w:rFonts w:ascii="Cambria" w:hAnsi="Cambria"/>
        </w:rPr>
        <w:t>, kino Aero, koncertní síň Atrium a</w:t>
      </w:r>
      <w:r w:rsidR="00AE6DAE" w:rsidRPr="00A277D3">
        <w:rPr>
          <w:rFonts w:ascii="Cambria" w:hAnsi="Cambria"/>
        </w:rPr>
        <w:t xml:space="preserve"> palác Akropolis.</w:t>
      </w:r>
    </w:p>
    <w:p w:rsidR="00AE6DAE" w:rsidRPr="00A277D3" w:rsidRDefault="00AE6DAE" w:rsidP="00E14BB4">
      <w:pPr>
        <w:spacing w:before="120"/>
        <w:jc w:val="both"/>
        <w:rPr>
          <w:rFonts w:ascii="Cambria" w:hAnsi="Cambria"/>
        </w:rPr>
      </w:pPr>
      <w:r w:rsidRPr="00A277D3">
        <w:rPr>
          <w:rFonts w:ascii="Cambria" w:hAnsi="Cambria"/>
        </w:rPr>
        <w:lastRenderedPageBreak/>
        <w:t>Celkovou atmosféru Prahy 3 dokreslují četné žižkovské hospůdky, kterých je více než tři sta. Pro turisty nabízí městská část Praha 3 dobré ubytovací kapacity, neboť dostupnost do centra je relativně dobrá.</w:t>
      </w:r>
    </w:p>
    <w:p w:rsidR="00AE6DAE" w:rsidRPr="00A277D3" w:rsidRDefault="00AE6DAE" w:rsidP="00E14BB4">
      <w:pPr>
        <w:spacing w:before="120"/>
        <w:jc w:val="both"/>
        <w:rPr>
          <w:rFonts w:ascii="Cambria" w:hAnsi="Cambria"/>
        </w:rPr>
      </w:pPr>
      <w:r w:rsidRPr="00A277D3">
        <w:rPr>
          <w:rFonts w:ascii="Cambria" w:hAnsi="Cambria"/>
        </w:rPr>
        <w:t>Ve srovnání s počtem turistů je pro městskou část Praha 3 daleko významnější množství návštěvníků, přijíždějících za prací a do škol, tj. denní dojížďka (docházka), ke které je nutné připočítat také významnou skupinu studentů ubytovaných v zařízeních na území Prahy 3.</w:t>
      </w:r>
    </w:p>
    <w:p w:rsidR="00AE6DAE" w:rsidRPr="00A277D3" w:rsidRDefault="00AE6DAE" w:rsidP="00E14BB4">
      <w:pPr>
        <w:spacing w:before="120"/>
        <w:jc w:val="both"/>
        <w:rPr>
          <w:rFonts w:ascii="Cambria" w:hAnsi="Cambria"/>
        </w:rPr>
      </w:pPr>
      <w:r w:rsidRPr="00A277D3">
        <w:rPr>
          <w:rFonts w:ascii="Cambria" w:hAnsi="Cambria"/>
        </w:rPr>
        <w:t xml:space="preserve">Širší nabídka služeb a vybavenost městské části Praha 3 pro návštěvníky je </w:t>
      </w:r>
      <w:r>
        <w:rPr>
          <w:rFonts w:ascii="Cambria" w:hAnsi="Cambria"/>
        </w:rPr>
        <w:t>zpracována v kapitole 2.2.7 Kultura.</w:t>
      </w:r>
    </w:p>
    <w:p w:rsidR="00AE6DAE" w:rsidRPr="002738FD" w:rsidRDefault="00AE6DAE" w:rsidP="002738FD">
      <w:pPr>
        <w:pStyle w:val="Nadpis3"/>
        <w:numPr>
          <w:ilvl w:val="2"/>
          <w:numId w:val="1"/>
        </w:numPr>
        <w:spacing w:before="120" w:after="120"/>
        <w:ind w:left="992" w:hanging="992"/>
        <w:rPr>
          <w:rFonts w:ascii="Cambria" w:hAnsi="Cambria"/>
          <w:sz w:val="26"/>
          <w:szCs w:val="26"/>
        </w:rPr>
      </w:pPr>
      <w:r w:rsidRPr="002738FD">
        <w:rPr>
          <w:rFonts w:ascii="Cambria" w:hAnsi="Cambria"/>
          <w:sz w:val="26"/>
          <w:szCs w:val="26"/>
        </w:rPr>
        <w:t>Vazby v rámci HMP</w:t>
      </w:r>
    </w:p>
    <w:p w:rsidR="00AE6DAE" w:rsidRPr="00A277D3" w:rsidRDefault="00AE6DAE" w:rsidP="00E14BB4">
      <w:pPr>
        <w:spacing w:before="120"/>
        <w:jc w:val="both"/>
        <w:rPr>
          <w:rFonts w:ascii="Cambria" w:hAnsi="Cambria"/>
        </w:rPr>
      </w:pPr>
      <w:r w:rsidRPr="00A277D3">
        <w:rPr>
          <w:rFonts w:ascii="Cambria" w:hAnsi="Cambria"/>
        </w:rPr>
        <w:t xml:space="preserve">Městská část Praha 3 navazuje na centrum, tj. Praha 1 a 2, se kterým má důležité ekonomické, dopravní, ale i </w:t>
      </w:r>
      <w:r w:rsidR="00CF3871">
        <w:rPr>
          <w:rFonts w:ascii="Cambria" w:hAnsi="Cambria"/>
        </w:rPr>
        <w:t>sociální</w:t>
      </w:r>
      <w:r w:rsidRPr="00A277D3">
        <w:rPr>
          <w:rFonts w:ascii="Cambria" w:hAnsi="Cambria"/>
        </w:rPr>
        <w:t xml:space="preserve"> vztahy. Mimo jiné je Praha 3 důležitá také jako partner okolních čtvrtí. Jedná se např. o Vinohrady, Vršovice, Strašnice, Vysočany, Libeň a Karlín.) Tyto vazby jsou ovlivněny prostupností území (přírodními i technickými bariérami). Určitá uzavřenost území Prahy 3 však znamenala dodnes patrnou odlišnost a jistou výjimečnost zejména Žižkova ve srovnání s jinými pražskými čtvrtěmi.</w:t>
      </w:r>
    </w:p>
    <w:p w:rsidR="00AE6DAE" w:rsidRPr="00A277D3" w:rsidRDefault="00AE6DAE" w:rsidP="00E14BB4">
      <w:pPr>
        <w:spacing w:before="120"/>
        <w:jc w:val="both"/>
        <w:rPr>
          <w:rFonts w:ascii="Cambria" w:hAnsi="Cambria"/>
        </w:rPr>
      </w:pPr>
      <w:r w:rsidRPr="00A277D3">
        <w:rPr>
          <w:rFonts w:ascii="Cambria" w:hAnsi="Cambria"/>
        </w:rPr>
        <w:t xml:space="preserve">Pokud se na území městské části Praha 3 podíváme v celopražském kontextu, hraje toto území některé důležité role. Mimo jiné zde sídlí některé celostátní instituce. V lokalitě se nacházejí také obchodní a kancelářské plochy, které jsou atraktivní pro investory. V celopražském srovnání je městská část Praha 3 důležitá nabídkou pracovních míst.  </w:t>
      </w:r>
    </w:p>
    <w:p w:rsidR="00AE6DAE" w:rsidRPr="00A277D3" w:rsidRDefault="00AE6DAE" w:rsidP="00E14BB4">
      <w:pPr>
        <w:spacing w:before="120"/>
        <w:jc w:val="both"/>
        <w:rPr>
          <w:rFonts w:ascii="Cambria" w:hAnsi="Cambria"/>
        </w:rPr>
      </w:pPr>
      <w:r w:rsidRPr="00A277D3">
        <w:rPr>
          <w:rFonts w:ascii="Cambria" w:hAnsi="Cambria"/>
        </w:rPr>
        <w:t>I přes tyto skutečnosti ale není území Prahy 3 chápáno v celoměstských dokumentech jako součást centra HMP (hlavní směry rozšiřování centra vedou na Pankrác, Smíchov, Bubny, atd.) a</w:t>
      </w:r>
      <w:r>
        <w:rPr>
          <w:rFonts w:ascii="Cambria" w:hAnsi="Cambria"/>
        </w:rPr>
        <w:t> </w:t>
      </w:r>
      <w:r w:rsidRPr="00A277D3">
        <w:rPr>
          <w:rFonts w:ascii="Cambria" w:hAnsi="Cambria"/>
        </w:rPr>
        <w:t>tomu odpovídá i podpora infrastruktury a dalších podmiňujících oblastí. Žižkov a Vinohrady by měly být integrální součástí města v podobě multifunkčního zázemí centra, se zvýrazněnou obytnou funkcí.</w:t>
      </w:r>
    </w:p>
    <w:p w:rsidR="00AE6DAE" w:rsidRPr="00A277D3" w:rsidRDefault="00AE6DAE" w:rsidP="00E14BB4">
      <w:pPr>
        <w:spacing w:before="120"/>
        <w:jc w:val="both"/>
        <w:rPr>
          <w:rFonts w:ascii="Cambria" w:hAnsi="Cambria"/>
        </w:rPr>
      </w:pPr>
      <w:r w:rsidRPr="00A277D3">
        <w:rPr>
          <w:rFonts w:ascii="Cambria" w:hAnsi="Cambria"/>
        </w:rPr>
        <w:t>Strategický plán hl.</w:t>
      </w:r>
      <w:r>
        <w:rPr>
          <w:rFonts w:ascii="Cambria" w:hAnsi="Cambria"/>
        </w:rPr>
        <w:t xml:space="preserve"> </w:t>
      </w:r>
      <w:r w:rsidRPr="00A277D3">
        <w:rPr>
          <w:rFonts w:ascii="Cambria" w:hAnsi="Cambria"/>
        </w:rPr>
        <w:t xml:space="preserve">m. Prahy, </w:t>
      </w:r>
      <w:proofErr w:type="gramStart"/>
      <w:r w:rsidRPr="00A277D3">
        <w:rPr>
          <w:rFonts w:ascii="Cambria" w:hAnsi="Cambria"/>
        </w:rPr>
        <w:t>který</w:t>
      </w:r>
      <w:proofErr w:type="gramEnd"/>
      <w:r w:rsidRPr="00A277D3">
        <w:rPr>
          <w:rFonts w:ascii="Cambria" w:hAnsi="Cambria"/>
        </w:rPr>
        <w:t xml:space="preserve"> je základním nástrojem rozvoje celé Prahy, nespecifikuje ve své návrhové části žádné konkrétní aktivity pro území městské části Praha 3. Pro další rozvoj je životně důležité rovněž uplatnění strategických cílů městské části v územně plánovací dokumentaci.</w:t>
      </w:r>
    </w:p>
    <w:p w:rsidR="00AE6DAE" w:rsidRDefault="00AE6DAE" w:rsidP="00E14BB4">
      <w:pPr>
        <w:jc w:val="both"/>
        <w:rPr>
          <w:rFonts w:ascii="Cambria" w:hAnsi="Cambria"/>
        </w:rPr>
      </w:pPr>
    </w:p>
    <w:p w:rsidR="00AE6DAE" w:rsidRDefault="00AE6DAE" w:rsidP="00E14BB4">
      <w:pPr>
        <w:jc w:val="both"/>
        <w:rPr>
          <w:rFonts w:ascii="Cambria" w:hAnsi="Cambria"/>
        </w:rPr>
      </w:pPr>
    </w:p>
    <w:p w:rsidR="00AE6DAE" w:rsidRDefault="00AE6DAE" w:rsidP="00E14BB4">
      <w:pPr>
        <w:jc w:val="both"/>
        <w:rPr>
          <w:rFonts w:ascii="Cambria" w:hAnsi="Cambria"/>
        </w:rPr>
      </w:pPr>
    </w:p>
    <w:p w:rsidR="00AE6DAE" w:rsidRDefault="00AE6DAE" w:rsidP="00E14BB4">
      <w:pPr>
        <w:jc w:val="both"/>
        <w:rPr>
          <w:rFonts w:ascii="Cambria" w:hAnsi="Cambria"/>
        </w:rPr>
      </w:pPr>
    </w:p>
    <w:p w:rsidR="00AE6DAE" w:rsidRDefault="00AE6DAE" w:rsidP="00E14BB4">
      <w:pPr>
        <w:jc w:val="both"/>
        <w:rPr>
          <w:rFonts w:ascii="Cambria" w:hAnsi="Cambria"/>
        </w:rPr>
      </w:pPr>
    </w:p>
    <w:p w:rsidR="00AE6DAE" w:rsidRDefault="00AE6DAE" w:rsidP="00E14BB4">
      <w:pPr>
        <w:jc w:val="both"/>
        <w:rPr>
          <w:rFonts w:ascii="Cambria" w:hAnsi="Cambria"/>
        </w:rPr>
      </w:pPr>
    </w:p>
    <w:p w:rsidR="00AE6DAE" w:rsidRDefault="00AE6DAE" w:rsidP="00E14BB4">
      <w:pPr>
        <w:jc w:val="both"/>
        <w:rPr>
          <w:rFonts w:ascii="Cambria" w:hAnsi="Cambria"/>
        </w:rPr>
      </w:pPr>
    </w:p>
    <w:p w:rsidR="00AE6DAE" w:rsidRDefault="00AE6DAE" w:rsidP="00E14BB4">
      <w:pPr>
        <w:jc w:val="both"/>
        <w:rPr>
          <w:rFonts w:ascii="Cambria" w:hAnsi="Cambria"/>
        </w:rPr>
      </w:pPr>
    </w:p>
    <w:p w:rsidR="00AE6DAE" w:rsidRPr="00A277D3" w:rsidRDefault="00AE6DAE" w:rsidP="00E14BB4">
      <w:pPr>
        <w:jc w:val="both"/>
        <w:rPr>
          <w:rFonts w:ascii="Cambria" w:hAnsi="Cambria"/>
        </w:rPr>
      </w:pPr>
      <w:r w:rsidRPr="00A277D3">
        <w:rPr>
          <w:rFonts w:ascii="Cambria" w:hAnsi="Cambria"/>
        </w:rPr>
        <w:lastRenderedPageBreak/>
        <w:t>SWOT analýza pro problémový okruh vnější rozvojové vztahy: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59"/>
        <w:gridCol w:w="4653"/>
      </w:tblGrid>
      <w:tr w:rsidR="00AE6DAE" w:rsidRPr="00A277D3" w:rsidTr="008A47EC">
        <w:tc>
          <w:tcPr>
            <w:tcW w:w="13210" w:type="dxa"/>
            <w:gridSpan w:val="2"/>
            <w:shd w:val="clear" w:color="auto" w:fill="9E292B"/>
            <w:vAlign w:val="center"/>
          </w:tcPr>
          <w:p w:rsidR="00AE6DAE" w:rsidRPr="00ED0C70" w:rsidRDefault="00AE6DAE" w:rsidP="008A47EC">
            <w:pPr>
              <w:rPr>
                <w:rFonts w:ascii="Cambria" w:hAnsi="Cambria"/>
                <w:b/>
                <w:color w:val="FFFFFF"/>
                <w:sz w:val="20"/>
                <w:szCs w:val="20"/>
              </w:rPr>
            </w:pPr>
            <w:r w:rsidRPr="00ED0C70">
              <w:rPr>
                <w:rFonts w:ascii="Cambria" w:hAnsi="Cambria"/>
                <w:b/>
                <w:color w:val="FFFFFF"/>
                <w:sz w:val="20"/>
                <w:szCs w:val="20"/>
              </w:rPr>
              <w:t xml:space="preserve">Vnější rozvojové vztahy </w:t>
            </w:r>
          </w:p>
        </w:tc>
      </w:tr>
      <w:tr w:rsidR="00AE6DAE" w:rsidRPr="00A277D3" w:rsidTr="008A47EC">
        <w:trPr>
          <w:trHeight w:val="170"/>
        </w:trPr>
        <w:tc>
          <w:tcPr>
            <w:tcW w:w="6605" w:type="dxa"/>
            <w:shd w:val="clear" w:color="auto" w:fill="BFBFBF"/>
            <w:vAlign w:val="center"/>
          </w:tcPr>
          <w:p w:rsidR="00AE6DAE" w:rsidRPr="00A277D3" w:rsidRDefault="00AE6DAE" w:rsidP="008A47EC">
            <w:pPr>
              <w:rPr>
                <w:rFonts w:ascii="Cambria" w:hAnsi="Cambria"/>
                <w:b/>
                <w:sz w:val="20"/>
                <w:szCs w:val="20"/>
              </w:rPr>
            </w:pPr>
            <w:r w:rsidRPr="00A277D3">
              <w:rPr>
                <w:rFonts w:ascii="Cambria" w:hAnsi="Cambria"/>
                <w:b/>
                <w:sz w:val="20"/>
                <w:szCs w:val="20"/>
              </w:rPr>
              <w:t>Silné stránky</w:t>
            </w:r>
          </w:p>
        </w:tc>
        <w:tc>
          <w:tcPr>
            <w:tcW w:w="6605" w:type="dxa"/>
            <w:shd w:val="clear" w:color="auto" w:fill="BFBFBF"/>
            <w:vAlign w:val="center"/>
          </w:tcPr>
          <w:p w:rsidR="00AE6DAE" w:rsidRPr="00A277D3" w:rsidRDefault="00AE6DAE" w:rsidP="008A47EC">
            <w:pPr>
              <w:rPr>
                <w:rFonts w:ascii="Cambria" w:hAnsi="Cambria"/>
                <w:b/>
                <w:sz w:val="20"/>
                <w:szCs w:val="20"/>
              </w:rPr>
            </w:pPr>
            <w:r w:rsidRPr="00A277D3">
              <w:rPr>
                <w:rFonts w:ascii="Cambria" w:hAnsi="Cambria"/>
                <w:b/>
                <w:sz w:val="20"/>
                <w:szCs w:val="20"/>
              </w:rPr>
              <w:t>Slabé stránky</w:t>
            </w:r>
          </w:p>
        </w:tc>
      </w:tr>
      <w:tr w:rsidR="00AE6DAE" w:rsidRPr="00A277D3" w:rsidTr="008A47EC">
        <w:tc>
          <w:tcPr>
            <w:tcW w:w="6605" w:type="dxa"/>
          </w:tcPr>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výhodná poloha vzhledem k centru města</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rozsah občanské vybavenosti</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existence celostátně a celoměstsky významných školských zařízení, včetně příznivého „omlazujícího“ vlivu velkého počtu studentů</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 xml:space="preserve">městská část je ve velké většině utvářena kompaktní městskou blokovou strukturou </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 xml:space="preserve">ekonomicky aktivní obyvatelstvo městské části </w:t>
            </w:r>
          </w:p>
          <w:p w:rsidR="00AE6DAE" w:rsidRPr="00A277D3" w:rsidRDefault="00AE6DAE" w:rsidP="006D1DF0">
            <w:pPr>
              <w:pStyle w:val="Odstavecseseznamem"/>
              <w:jc w:val="both"/>
              <w:rPr>
                <w:rFonts w:ascii="Cambria" w:hAnsi="Cambria"/>
                <w:sz w:val="20"/>
                <w:szCs w:val="20"/>
              </w:rPr>
            </w:pPr>
          </w:p>
        </w:tc>
        <w:tc>
          <w:tcPr>
            <w:tcW w:w="6605" w:type="dxa"/>
          </w:tcPr>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nízká přitažlivost Prahy 3 pro zahraniční instituce a organizace</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 xml:space="preserve">nerovnoměrné využití území </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existence velkoplošných uzavřených nebo nepřekročitelných bariér uvnitř a na okrajích území (zahrádkářské kolonie, hřbitovy, velkoplošné areály)</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 xml:space="preserve">nedostatečná provázanost ploch zeleně a jejich špatná přístupnost od obytné zástavby (například vrch Vítkov, veřejná zeleň na hřbitovech apod.) </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existence bariér pro občany či návštěvníky s</w:t>
            </w:r>
            <w:r>
              <w:rPr>
                <w:rFonts w:ascii="Cambria" w:hAnsi="Cambria"/>
                <w:sz w:val="20"/>
                <w:szCs w:val="20"/>
              </w:rPr>
              <w:t> </w:t>
            </w:r>
            <w:r w:rsidRPr="006D1DF0">
              <w:rPr>
                <w:rFonts w:ascii="Cambria" w:hAnsi="Cambria"/>
                <w:sz w:val="20"/>
                <w:szCs w:val="20"/>
              </w:rPr>
              <w:t xml:space="preserve">pohybovým, zrakovým či sluchovým postižením </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malý objem investic věnovaných do kultivace a</w:t>
            </w:r>
            <w:r>
              <w:rPr>
                <w:rFonts w:ascii="Cambria" w:hAnsi="Cambria"/>
                <w:sz w:val="20"/>
                <w:szCs w:val="20"/>
              </w:rPr>
              <w:t> </w:t>
            </w:r>
            <w:r w:rsidRPr="006D1DF0">
              <w:rPr>
                <w:rFonts w:ascii="Cambria" w:hAnsi="Cambria"/>
                <w:sz w:val="20"/>
                <w:szCs w:val="20"/>
              </w:rPr>
              <w:t>péče o veřejná prostranství</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malé pravomoci orgánů městské části při územním plánování</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nedostatečně využitý potenciál existujících návštěvnických cílů</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nedostatečně a nekoordinovaně propagované pamětihodnosti a významné osobnosti mající vztah k Praze 3</w:t>
            </w:r>
          </w:p>
          <w:p w:rsidR="00AE6DAE" w:rsidRPr="006D1DF0" w:rsidRDefault="00AE6DAE" w:rsidP="006D2195">
            <w:pPr>
              <w:pStyle w:val="Odstavecseseznamem"/>
              <w:numPr>
                <w:ilvl w:val="0"/>
                <w:numId w:val="23"/>
              </w:numPr>
              <w:spacing w:after="0"/>
              <w:ind w:left="284" w:right="93" w:hanging="284"/>
              <w:jc w:val="both"/>
              <w:rPr>
                <w:rFonts w:ascii="Cambria" w:hAnsi="Cambria"/>
              </w:rPr>
            </w:pPr>
            <w:r w:rsidRPr="006D1DF0">
              <w:rPr>
                <w:rFonts w:ascii="Cambria" w:hAnsi="Cambria"/>
                <w:sz w:val="20"/>
                <w:szCs w:val="20"/>
              </w:rPr>
              <w:t>odchod starousedlíků i středně finančně situovaných z důvodu vysokých nájmů</w:t>
            </w:r>
          </w:p>
        </w:tc>
      </w:tr>
      <w:tr w:rsidR="00AE6DAE" w:rsidRPr="00A277D3" w:rsidTr="008A47EC">
        <w:tc>
          <w:tcPr>
            <w:tcW w:w="6605" w:type="dxa"/>
            <w:shd w:val="clear" w:color="auto" w:fill="BFBFBF"/>
            <w:vAlign w:val="center"/>
          </w:tcPr>
          <w:p w:rsidR="00AE6DAE" w:rsidRPr="00A277D3" w:rsidRDefault="00AE6DAE" w:rsidP="008A47EC">
            <w:pPr>
              <w:rPr>
                <w:rFonts w:ascii="Cambria" w:hAnsi="Cambria"/>
                <w:b/>
                <w:sz w:val="20"/>
                <w:szCs w:val="20"/>
              </w:rPr>
            </w:pPr>
            <w:r w:rsidRPr="00A277D3">
              <w:rPr>
                <w:rFonts w:ascii="Cambria" w:hAnsi="Cambria"/>
                <w:b/>
                <w:sz w:val="20"/>
                <w:szCs w:val="20"/>
              </w:rPr>
              <w:t>Příležitosti</w:t>
            </w:r>
          </w:p>
        </w:tc>
        <w:tc>
          <w:tcPr>
            <w:tcW w:w="6605" w:type="dxa"/>
            <w:shd w:val="clear" w:color="auto" w:fill="BFBFBF"/>
            <w:vAlign w:val="center"/>
          </w:tcPr>
          <w:p w:rsidR="00AE6DAE" w:rsidRPr="00A277D3" w:rsidRDefault="00AE6DAE" w:rsidP="008A47EC">
            <w:pPr>
              <w:rPr>
                <w:rFonts w:ascii="Cambria" w:hAnsi="Cambria"/>
                <w:b/>
                <w:sz w:val="20"/>
                <w:szCs w:val="20"/>
              </w:rPr>
            </w:pPr>
            <w:r w:rsidRPr="00A277D3">
              <w:rPr>
                <w:rFonts w:ascii="Cambria" w:hAnsi="Cambria"/>
                <w:b/>
                <w:sz w:val="20"/>
                <w:szCs w:val="20"/>
              </w:rPr>
              <w:t>Hrozby</w:t>
            </w:r>
          </w:p>
        </w:tc>
      </w:tr>
      <w:tr w:rsidR="00AE6DAE" w:rsidRPr="00A277D3" w:rsidTr="008A47EC">
        <w:tc>
          <w:tcPr>
            <w:tcW w:w="6605" w:type="dxa"/>
          </w:tcPr>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nabídka nových rozvojových ploch na území Prahy 3</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existence rozvojových záměrů veřejné administrativy a komerčních institucí</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přesun zájmu institucí z centra na Prahu 3</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dolní Žižkov jako alternativní společenské centrum Prahy, zejména pro mladé lidi</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 xml:space="preserve">koncepční využití lokality nákladového nádraží </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podpora rozšíření specifických forem cestovního ruchu, mj. ve vazbě na architektonické a kulturní cíle</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 xml:space="preserve">vytvoření společensko-kulturní brány Žižkova (okolí </w:t>
            </w:r>
            <w:proofErr w:type="spellStart"/>
            <w:r w:rsidRPr="006D1DF0">
              <w:rPr>
                <w:rFonts w:ascii="Cambria" w:hAnsi="Cambria"/>
                <w:sz w:val="20"/>
                <w:szCs w:val="20"/>
              </w:rPr>
              <w:t>Ponce</w:t>
            </w:r>
            <w:proofErr w:type="spellEnd"/>
            <w:r w:rsidRPr="006D1DF0">
              <w:rPr>
                <w:rFonts w:ascii="Cambria" w:hAnsi="Cambria"/>
                <w:sz w:val="20"/>
                <w:szCs w:val="20"/>
              </w:rPr>
              <w:t xml:space="preserve"> ve vazbě na širší územní vztahy)</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vypořádání majetkových vztahů a nové využití pozemků v okolí tzv. starého spojení na Vítkově - vytvoření nových propojení a vazeb</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 xml:space="preserve">aplikace vlivu na způsob využití </w:t>
            </w:r>
            <w:proofErr w:type="spellStart"/>
            <w:r w:rsidRPr="006D1DF0">
              <w:rPr>
                <w:rFonts w:ascii="Cambria" w:hAnsi="Cambria"/>
                <w:sz w:val="20"/>
                <w:szCs w:val="20"/>
              </w:rPr>
              <w:t>brownfieldu</w:t>
            </w:r>
            <w:proofErr w:type="spellEnd"/>
            <w:r w:rsidRPr="006D1DF0">
              <w:rPr>
                <w:rFonts w:ascii="Cambria" w:hAnsi="Cambria"/>
                <w:sz w:val="20"/>
                <w:szCs w:val="20"/>
              </w:rPr>
              <w:t xml:space="preserve"> NNŽ v zájmu deklarované vize o vzniku nové rezidenční čtvrti, kvalitní pro bydlení a plnící </w:t>
            </w:r>
            <w:r w:rsidRPr="006D1DF0">
              <w:rPr>
                <w:rFonts w:ascii="Cambria" w:hAnsi="Cambria"/>
                <w:sz w:val="20"/>
                <w:szCs w:val="20"/>
              </w:rPr>
              <w:lastRenderedPageBreak/>
              <w:t>funkci lokálního centra</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zlepšení prostupnosti území a přístupnosti velkých areálů veřejné zeleně</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příležitost získat některé další plochy, které opouštějí drážní společnosti, pro budování veřejných prostranství, veřejného vybavení nebo pro zlepšení prostupnosti územím</w:t>
            </w:r>
          </w:p>
          <w:p w:rsidR="00AE6DAE" w:rsidRPr="00A277D3" w:rsidRDefault="00AE6DAE" w:rsidP="006D1DF0">
            <w:pPr>
              <w:pStyle w:val="Odstavecseseznamem"/>
              <w:jc w:val="both"/>
              <w:rPr>
                <w:rFonts w:ascii="Cambria" w:hAnsi="Cambria"/>
                <w:sz w:val="20"/>
                <w:szCs w:val="20"/>
              </w:rPr>
            </w:pPr>
          </w:p>
        </w:tc>
        <w:tc>
          <w:tcPr>
            <w:tcW w:w="6605" w:type="dxa"/>
          </w:tcPr>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lastRenderedPageBreak/>
              <w:t>neprosazení zásadních rozvojových záměrů celopražského významu a jejich podpory v</w:t>
            </w:r>
            <w:r>
              <w:rPr>
                <w:rFonts w:ascii="Cambria" w:hAnsi="Cambria"/>
                <w:sz w:val="20"/>
                <w:szCs w:val="20"/>
              </w:rPr>
              <w:t> </w:t>
            </w:r>
            <w:r w:rsidRPr="006D1DF0">
              <w:rPr>
                <w:rFonts w:ascii="Cambria" w:hAnsi="Cambria"/>
                <w:sz w:val="20"/>
                <w:szCs w:val="20"/>
              </w:rPr>
              <w:t>rámci hl. m. Prahy (NNŽ, městský okruh, trasa metra D)</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absence rozvojových záměrů nekomerčních institucí</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neuvážená jednostranná preference výstavby bydlení, administrativy a komerce bez řešení občanské vybavenosti a služeb</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ztráta zásobníku rezervních ploch pro budování infrastruktury a veřejného vybavení</w:t>
            </w:r>
          </w:p>
          <w:p w:rsidR="00AE6DAE" w:rsidRPr="006D1DF0" w:rsidRDefault="00AE6DAE" w:rsidP="006D2195">
            <w:pPr>
              <w:pStyle w:val="Odstavecseseznamem"/>
              <w:numPr>
                <w:ilvl w:val="0"/>
                <w:numId w:val="23"/>
              </w:numPr>
              <w:spacing w:after="0"/>
              <w:ind w:left="284" w:right="93" w:hanging="284"/>
              <w:jc w:val="both"/>
              <w:rPr>
                <w:rFonts w:ascii="Cambria" w:hAnsi="Cambria"/>
                <w:sz w:val="20"/>
                <w:szCs w:val="20"/>
              </w:rPr>
            </w:pPr>
            <w:r w:rsidRPr="006D1DF0">
              <w:rPr>
                <w:rFonts w:ascii="Cambria" w:hAnsi="Cambria"/>
                <w:sz w:val="20"/>
                <w:szCs w:val="20"/>
              </w:rPr>
              <w:t>riziko neudržení turistické expanze (přestavba domů na hotely) s ekonomickým vytlačením původních obyvatel a umrtvením města</w:t>
            </w:r>
          </w:p>
          <w:p w:rsidR="00AE6DAE" w:rsidRPr="006D1DF0" w:rsidRDefault="00AE6DAE" w:rsidP="006D1DF0">
            <w:pPr>
              <w:pStyle w:val="Odstavecseseznamem"/>
              <w:spacing w:after="0"/>
              <w:ind w:left="284" w:right="93"/>
              <w:jc w:val="both"/>
              <w:rPr>
                <w:rFonts w:ascii="Cambria" w:hAnsi="Cambria"/>
                <w:sz w:val="20"/>
                <w:szCs w:val="20"/>
              </w:rPr>
            </w:pPr>
          </w:p>
        </w:tc>
      </w:tr>
    </w:tbl>
    <w:p w:rsidR="00AE6DAE" w:rsidRDefault="00AE6DAE" w:rsidP="00E14BB4">
      <w:pPr>
        <w:rPr>
          <w:rFonts w:ascii="Cambria" w:hAnsi="Cambria" w:cs="Arial"/>
        </w:rPr>
      </w:pPr>
    </w:p>
    <w:p w:rsidR="00AE6DAE" w:rsidRDefault="00AE6DAE" w:rsidP="00E14BB4">
      <w:pPr>
        <w:rPr>
          <w:rFonts w:ascii="Cambria" w:hAnsi="Cambria" w:cs="Arial"/>
        </w:rPr>
      </w:pPr>
    </w:p>
    <w:p w:rsidR="00AE6DAE" w:rsidRDefault="00AE6DAE" w:rsidP="00E14BB4">
      <w:pPr>
        <w:rPr>
          <w:rFonts w:ascii="Cambria" w:hAnsi="Cambria" w:cs="Arial"/>
        </w:rPr>
      </w:pPr>
    </w:p>
    <w:p w:rsidR="00AE6DAE" w:rsidRDefault="00AE6DAE" w:rsidP="00E14BB4">
      <w:pPr>
        <w:rPr>
          <w:rFonts w:ascii="Cambria" w:hAnsi="Cambria" w:cs="Arial"/>
        </w:rPr>
      </w:pPr>
    </w:p>
    <w:p w:rsidR="00AE6DAE" w:rsidRDefault="00AE6DAE" w:rsidP="00E14BB4">
      <w:pPr>
        <w:rPr>
          <w:rFonts w:ascii="Cambria" w:hAnsi="Cambria" w:cs="Arial"/>
        </w:rPr>
      </w:pPr>
    </w:p>
    <w:p w:rsidR="00AE6DAE" w:rsidRDefault="00AE6DAE" w:rsidP="00E14BB4">
      <w:pPr>
        <w:rPr>
          <w:rFonts w:ascii="Cambria" w:hAnsi="Cambria" w:cs="Arial"/>
        </w:rPr>
      </w:pPr>
    </w:p>
    <w:p w:rsidR="00AE6DAE" w:rsidRDefault="00AE6DAE" w:rsidP="00E14BB4">
      <w:pPr>
        <w:rPr>
          <w:rFonts w:ascii="Cambria" w:hAnsi="Cambria" w:cs="Arial"/>
        </w:rPr>
      </w:pPr>
    </w:p>
    <w:p w:rsidR="00AE6DAE" w:rsidRDefault="00AE6DAE" w:rsidP="00E14BB4">
      <w:pPr>
        <w:rPr>
          <w:rFonts w:ascii="Cambria" w:hAnsi="Cambria" w:cs="Arial"/>
        </w:rPr>
      </w:pPr>
    </w:p>
    <w:p w:rsidR="00AE6DAE" w:rsidRDefault="00AE6DAE" w:rsidP="00E14BB4">
      <w:pPr>
        <w:rPr>
          <w:rFonts w:ascii="Cambria" w:hAnsi="Cambria" w:cs="Arial"/>
        </w:rPr>
      </w:pPr>
    </w:p>
    <w:p w:rsidR="00AE6DAE" w:rsidRDefault="00AE6DAE" w:rsidP="00E14BB4">
      <w:pPr>
        <w:rPr>
          <w:rFonts w:ascii="Cambria" w:hAnsi="Cambria" w:cs="Arial"/>
        </w:rPr>
      </w:pPr>
    </w:p>
    <w:p w:rsidR="00AE6DAE" w:rsidRDefault="00AE6DAE" w:rsidP="00E14BB4">
      <w:pPr>
        <w:rPr>
          <w:rFonts w:ascii="Cambria" w:hAnsi="Cambria" w:cs="Arial"/>
        </w:rPr>
      </w:pPr>
    </w:p>
    <w:p w:rsidR="00AE6DAE" w:rsidRDefault="00AE6DAE" w:rsidP="00E14BB4">
      <w:pPr>
        <w:rPr>
          <w:rFonts w:ascii="Cambria" w:hAnsi="Cambria" w:cs="Arial"/>
        </w:rPr>
      </w:pPr>
    </w:p>
    <w:p w:rsidR="00AE6DAE" w:rsidRDefault="00AE6DAE" w:rsidP="00E14BB4">
      <w:pPr>
        <w:rPr>
          <w:rFonts w:ascii="Cambria" w:hAnsi="Cambria" w:cs="Arial"/>
        </w:rPr>
      </w:pPr>
    </w:p>
    <w:p w:rsidR="00AE6DAE" w:rsidRDefault="00AE6DAE" w:rsidP="00E14BB4">
      <w:pPr>
        <w:rPr>
          <w:rFonts w:ascii="Cambria" w:hAnsi="Cambria" w:cs="Arial"/>
        </w:rPr>
      </w:pPr>
    </w:p>
    <w:p w:rsidR="00AE6DAE" w:rsidRDefault="00AE6DAE" w:rsidP="00E14BB4">
      <w:pPr>
        <w:rPr>
          <w:rFonts w:ascii="Cambria" w:hAnsi="Cambria" w:cs="Arial"/>
        </w:rPr>
      </w:pPr>
    </w:p>
    <w:p w:rsidR="00AE6DAE" w:rsidRDefault="00AE6DAE" w:rsidP="00E14BB4">
      <w:pPr>
        <w:rPr>
          <w:rFonts w:ascii="Cambria" w:hAnsi="Cambria" w:cs="Arial"/>
        </w:rPr>
      </w:pPr>
    </w:p>
    <w:p w:rsidR="00AE6DAE" w:rsidRDefault="00AE6DAE" w:rsidP="00E14BB4">
      <w:pPr>
        <w:rPr>
          <w:rFonts w:ascii="Cambria" w:hAnsi="Cambria" w:cs="Arial"/>
        </w:rPr>
      </w:pPr>
    </w:p>
    <w:p w:rsidR="00AE6DAE" w:rsidRDefault="00AE6DAE" w:rsidP="00E14BB4">
      <w:pPr>
        <w:rPr>
          <w:rFonts w:ascii="Cambria" w:hAnsi="Cambria" w:cs="Arial"/>
        </w:rPr>
      </w:pPr>
    </w:p>
    <w:p w:rsidR="00AE6DAE" w:rsidRDefault="00AE6DAE" w:rsidP="00E14BB4">
      <w:pPr>
        <w:rPr>
          <w:rFonts w:ascii="Cambria" w:hAnsi="Cambria" w:cs="Arial"/>
        </w:rPr>
      </w:pPr>
    </w:p>
    <w:p w:rsidR="00AE6DAE" w:rsidRDefault="00AE6DAE" w:rsidP="00E14BB4">
      <w:pPr>
        <w:rPr>
          <w:rFonts w:ascii="Cambria" w:hAnsi="Cambria" w:cs="Arial"/>
        </w:rPr>
      </w:pPr>
    </w:p>
    <w:p w:rsidR="00AE6DAE" w:rsidRDefault="00AE6DAE" w:rsidP="00E14BB4">
      <w:pPr>
        <w:rPr>
          <w:rFonts w:ascii="Cambria" w:hAnsi="Cambria" w:cs="Arial"/>
        </w:rPr>
      </w:pPr>
    </w:p>
    <w:p w:rsidR="00AE6DAE" w:rsidRDefault="00AE6DAE" w:rsidP="00D21FB0">
      <w:pPr>
        <w:pStyle w:val="Nadpis1"/>
      </w:pPr>
      <w:bookmarkStart w:id="79" w:name="_Toc387818334"/>
      <w:r>
        <w:lastRenderedPageBreak/>
        <w:t>Strategická část</w:t>
      </w:r>
      <w:bookmarkEnd w:id="79"/>
    </w:p>
    <w:p w:rsidR="00AE6DAE" w:rsidRPr="00B32E6E" w:rsidRDefault="00AE6DAE" w:rsidP="00B32E6E">
      <w:pPr>
        <w:spacing w:before="120" w:after="120"/>
        <w:jc w:val="both"/>
        <w:rPr>
          <w:rFonts w:ascii="Cambria" w:hAnsi="Cambria"/>
        </w:rPr>
      </w:pPr>
      <w:r w:rsidRPr="00B32E6E">
        <w:rPr>
          <w:rFonts w:ascii="Cambria" w:hAnsi="Cambria"/>
        </w:rPr>
        <w:t xml:space="preserve">Návrhová </w:t>
      </w:r>
      <w:r>
        <w:rPr>
          <w:rFonts w:ascii="Cambria" w:hAnsi="Cambria"/>
        </w:rPr>
        <w:t>část Strategického plánu rozvoje MČ P3  by se měla</w:t>
      </w:r>
      <w:r w:rsidRPr="00B32E6E">
        <w:rPr>
          <w:rFonts w:ascii="Cambria" w:hAnsi="Cambria"/>
        </w:rPr>
        <w:t xml:space="preserve"> stát podkladem pro další konkrétní rozhodování orgánů MČ P3 o jednotlivých rozvojových záměrech a měla by být podpůrným a stabilizujícím prvkem ve vztahu obyvatel MČ, podnikatelských subjektů, spolků a</w:t>
      </w:r>
      <w:r>
        <w:rPr>
          <w:rFonts w:ascii="Cambria" w:hAnsi="Cambria"/>
        </w:rPr>
        <w:t> </w:t>
      </w:r>
      <w:r w:rsidRPr="00B32E6E">
        <w:rPr>
          <w:rFonts w:ascii="Cambria" w:hAnsi="Cambria"/>
        </w:rPr>
        <w:t>MČ samotné z hlediska určitého, předem definovaného směrování rozvojových aktivit. Nastavení základních trendů rozvoje MČ, doplněné o návrh konkrétních realizačních kroků, by mělo napomoci dalšímu pozitivnímu socioekonomickému rozvoji s ohledem na rozvoj všech územních součástí MČ.</w:t>
      </w:r>
    </w:p>
    <w:p w:rsidR="00AE6DAE" w:rsidRDefault="00AE6DAE" w:rsidP="00B32E6E">
      <w:pPr>
        <w:spacing w:before="120" w:after="120"/>
        <w:jc w:val="both"/>
        <w:rPr>
          <w:rFonts w:ascii="Cambria" w:hAnsi="Cambria"/>
        </w:rPr>
      </w:pPr>
      <w:r w:rsidRPr="00B32E6E">
        <w:rPr>
          <w:rFonts w:ascii="Cambria" w:hAnsi="Cambria"/>
        </w:rPr>
        <w:t xml:space="preserve">Zásadním přínosem </w:t>
      </w:r>
      <w:r>
        <w:rPr>
          <w:rFonts w:ascii="Cambria" w:hAnsi="Cambria"/>
        </w:rPr>
        <w:t>n</w:t>
      </w:r>
      <w:r w:rsidRPr="00B32E6E">
        <w:rPr>
          <w:rFonts w:ascii="Cambria" w:hAnsi="Cambria"/>
        </w:rPr>
        <w:t xml:space="preserve">ávrhové části je stanovení </w:t>
      </w:r>
      <w:r w:rsidRPr="00B32E6E">
        <w:rPr>
          <w:rFonts w:ascii="Cambria" w:hAnsi="Cambria"/>
          <w:b/>
          <w:i/>
        </w:rPr>
        <w:t>strategických</w:t>
      </w:r>
      <w:r w:rsidRPr="00B32E6E">
        <w:rPr>
          <w:rFonts w:ascii="Cambria" w:hAnsi="Cambria"/>
        </w:rPr>
        <w:t xml:space="preserve"> (dlouhodobých) </w:t>
      </w:r>
      <w:r w:rsidRPr="00B32E6E">
        <w:rPr>
          <w:rFonts w:ascii="Cambria" w:hAnsi="Cambria"/>
          <w:b/>
          <w:i/>
        </w:rPr>
        <w:t>cílů</w:t>
      </w:r>
      <w:r w:rsidRPr="00B32E6E">
        <w:rPr>
          <w:rFonts w:ascii="Cambria" w:hAnsi="Cambria"/>
        </w:rPr>
        <w:t xml:space="preserve"> rozvoje MČ a</w:t>
      </w:r>
      <w:r>
        <w:rPr>
          <w:rFonts w:ascii="Cambria" w:hAnsi="Cambria"/>
        </w:rPr>
        <w:t> </w:t>
      </w:r>
      <w:r w:rsidRPr="00B32E6E">
        <w:rPr>
          <w:rFonts w:ascii="Cambria" w:hAnsi="Cambria"/>
          <w:b/>
          <w:i/>
        </w:rPr>
        <w:t>programových úkolů</w:t>
      </w:r>
      <w:r w:rsidRPr="00B32E6E">
        <w:rPr>
          <w:rFonts w:ascii="Cambria" w:hAnsi="Cambria"/>
        </w:rPr>
        <w:t>, tj. střednědobých opatření a aktivit, jejich</w:t>
      </w:r>
      <w:r>
        <w:rPr>
          <w:rFonts w:ascii="Cambria" w:hAnsi="Cambria"/>
        </w:rPr>
        <w:t>ž</w:t>
      </w:r>
      <w:r w:rsidRPr="00B32E6E">
        <w:rPr>
          <w:rFonts w:ascii="Cambria" w:hAnsi="Cambria"/>
        </w:rPr>
        <w:t xml:space="preserve"> realizace povede k</w:t>
      </w:r>
      <w:r>
        <w:rPr>
          <w:rFonts w:ascii="Cambria" w:hAnsi="Cambria"/>
        </w:rPr>
        <w:t> </w:t>
      </w:r>
      <w:r w:rsidRPr="00B32E6E">
        <w:rPr>
          <w:rFonts w:ascii="Cambria" w:hAnsi="Cambria"/>
        </w:rPr>
        <w:t xml:space="preserve">postupnému naplnění programových úkolů a tím i stanovených cílů. Vybrané aktivity </w:t>
      </w:r>
      <w:r>
        <w:rPr>
          <w:rFonts w:ascii="Cambria" w:hAnsi="Cambria"/>
        </w:rPr>
        <w:t>jsou specifikovány vč. určení subjektů, které by měly být zapojeny do realizace. Aktivity mají platnost na celé sledované období a u některých aktivit jsou uvedeny i konkrétní úkoly na nejbližší období.</w:t>
      </w:r>
    </w:p>
    <w:p w:rsidR="00AE6DAE" w:rsidRPr="00B32E6E" w:rsidRDefault="00AE6DAE" w:rsidP="00B32E6E"/>
    <w:p w:rsidR="00AE6DAE" w:rsidRPr="00B32E6E" w:rsidRDefault="00AE6DAE" w:rsidP="00B32E6E">
      <w:pPr>
        <w:pStyle w:val="Odstavecseseznamem"/>
        <w:numPr>
          <w:ilvl w:val="0"/>
          <w:numId w:val="1"/>
        </w:numPr>
        <w:spacing w:before="240" w:after="0" w:line="288" w:lineRule="auto"/>
        <w:contextualSpacing w:val="0"/>
        <w:outlineLvl w:val="1"/>
        <w:rPr>
          <w:rFonts w:ascii="Cambria" w:hAnsi="Cambria"/>
          <w:b/>
          <w:smallCaps/>
          <w:vanish/>
          <w:color w:val="000000"/>
          <w:spacing w:val="5"/>
          <w:kern w:val="32"/>
          <w:sz w:val="28"/>
          <w:lang w:eastAsia="cs-CZ"/>
        </w:rPr>
      </w:pPr>
      <w:bookmarkStart w:id="80" w:name="_Toc381956352"/>
      <w:bookmarkStart w:id="81" w:name="_Toc383429153"/>
      <w:bookmarkStart w:id="82" w:name="_Toc386095015"/>
      <w:bookmarkStart w:id="83" w:name="_Toc387646122"/>
      <w:bookmarkStart w:id="84" w:name="_Toc387816828"/>
      <w:bookmarkStart w:id="85" w:name="_Toc387818127"/>
      <w:bookmarkStart w:id="86" w:name="_Toc387818335"/>
      <w:bookmarkEnd w:id="80"/>
      <w:bookmarkEnd w:id="81"/>
      <w:bookmarkEnd w:id="82"/>
      <w:bookmarkEnd w:id="83"/>
      <w:bookmarkEnd w:id="84"/>
      <w:bookmarkEnd w:id="85"/>
      <w:bookmarkEnd w:id="86"/>
    </w:p>
    <w:p w:rsidR="00AE6DAE" w:rsidRDefault="00AE6DAE" w:rsidP="006652B4">
      <w:pPr>
        <w:sectPr w:rsidR="00AE6DAE" w:rsidSect="00446C2C">
          <w:headerReference w:type="default" r:id="rId22"/>
          <w:footerReference w:type="even" r:id="rId23"/>
          <w:pgSz w:w="11906" w:h="16838"/>
          <w:pgMar w:top="1417" w:right="1417" w:bottom="1417" w:left="1417" w:header="708" w:footer="708" w:gutter="0"/>
          <w:cols w:space="708"/>
          <w:docGrid w:linePitch="360"/>
        </w:sectPr>
      </w:pPr>
    </w:p>
    <w:p w:rsidR="00AE6DAE" w:rsidRPr="00B32E6E" w:rsidRDefault="00FB277C" w:rsidP="0076426D">
      <w:pPr>
        <w:pStyle w:val="Nadpis2"/>
      </w:pPr>
      <w:r>
        <w:rPr>
          <w:noProof/>
        </w:rPr>
        <w:lastRenderedPageBreak/>
        <w:pict>
          <v:roundrect id="AutoShape 2" o:spid="_x0000_s1027" style="position:absolute;left:0;text-align:left;margin-left:-47.65pt;margin-top:19.1pt;width:762pt;height:98.25pt;z-index:2516515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" fillcolor="#913533" strokecolor="#f2f2f2" strokeweight="3pt">
            <v:shadow on="t" color="#622423" opacity=".5" offset="1pt"/>
            <v:textbox>
              <w:txbxContent>
                <w:p w:rsidR="00981885" w:rsidRPr="00B87185" w:rsidRDefault="00981885" w:rsidP="00E34847">
                  <w:pPr>
                    <w:spacing w:after="0"/>
                    <w:jc w:val="center"/>
                    <w:rPr>
                      <w:rFonts w:ascii="Cambria" w:hAnsi="Cambria"/>
                      <w:b/>
                      <w:color w:val="FFFFFF"/>
                      <w:sz w:val="36"/>
                      <w:szCs w:val="36"/>
                    </w:rPr>
                  </w:pPr>
                  <w:r w:rsidRPr="00B87185">
                    <w:rPr>
                      <w:b/>
                      <w:color w:val="FFFFFF"/>
                      <w:sz w:val="36"/>
                      <w:szCs w:val="36"/>
                    </w:rPr>
                    <w:t>Strategická vize 2020</w:t>
                  </w:r>
                </w:p>
                <w:p w:rsidR="00981885" w:rsidRPr="00B87185" w:rsidRDefault="00981885" w:rsidP="00E34847">
                  <w:pPr>
                    <w:jc w:val="center"/>
                    <w:rPr>
                      <w:rFonts w:ascii="Cambria" w:hAnsi="Cambria"/>
                      <w:b/>
                      <w:i/>
                      <w:color w:val="FFFFFF"/>
                      <w:spacing w:val="-1"/>
                      <w:w w:val="116"/>
                      <w:sz w:val="20"/>
                      <w:szCs w:val="20"/>
                    </w:rPr>
                  </w:pPr>
                  <w:r w:rsidRPr="00B87185">
                    <w:rPr>
                      <w:rFonts w:ascii="Cambria" w:hAnsi="Cambria"/>
                      <w:b/>
                      <w:i/>
                      <w:color w:val="FFFFFF"/>
                      <w:spacing w:val="-1"/>
                      <w:w w:val="116"/>
                      <w:sz w:val="20"/>
                      <w:szCs w:val="20"/>
                    </w:rPr>
                    <w:t xml:space="preserve">MČ Praha 3 využívá své bohaté historie, jedinečné a nezaměnitelné tváře a udržuje vlastní kulturní a historické tradice v rámci hl. města Prahy. Je příjemným a bezpečným domovem plným zeleně, </w:t>
                  </w:r>
                  <w:r>
                    <w:rPr>
                      <w:rFonts w:ascii="Cambria" w:hAnsi="Cambria"/>
                      <w:b/>
                      <w:i/>
                      <w:color w:val="FFFFFF"/>
                      <w:spacing w:val="-1"/>
                      <w:w w:val="116"/>
                      <w:sz w:val="20"/>
                      <w:szCs w:val="20"/>
                    </w:rPr>
                    <w:t>s</w:t>
                  </w:r>
                  <w:r w:rsidRPr="00B87185">
                    <w:rPr>
                      <w:rFonts w:ascii="Cambria" w:hAnsi="Cambria"/>
                      <w:b/>
                      <w:i/>
                      <w:color w:val="FFFFFF"/>
                      <w:spacing w:val="-1"/>
                      <w:w w:val="116"/>
                      <w:sz w:val="20"/>
                      <w:szCs w:val="20"/>
                    </w:rPr>
                    <w:t> bohatou nabídkou služeb, kulturním a sportovním zázemím, poskytující</w:t>
                  </w:r>
                  <w:r>
                    <w:rPr>
                      <w:rFonts w:ascii="Cambria" w:hAnsi="Cambria"/>
                      <w:b/>
                      <w:i/>
                      <w:color w:val="FFFFFF"/>
                      <w:spacing w:val="-1"/>
                      <w:w w:val="116"/>
                      <w:sz w:val="20"/>
                      <w:szCs w:val="20"/>
                    </w:rPr>
                    <w:t>m</w:t>
                  </w:r>
                  <w:r w:rsidRPr="00B87185">
                    <w:rPr>
                      <w:rFonts w:ascii="Cambria" w:hAnsi="Cambria"/>
                      <w:b/>
                      <w:i/>
                      <w:color w:val="FFFFFF"/>
                      <w:spacing w:val="-1"/>
                      <w:w w:val="116"/>
                      <w:sz w:val="20"/>
                      <w:szCs w:val="20"/>
                    </w:rPr>
                    <w:t xml:space="preserve"> dobré podmínky pro život všech obyvatel a nabízejícím pestrou nabídkou služeb pro návštěvníky.</w:t>
                  </w:r>
                </w:p>
                <w:p w:rsidR="00981885" w:rsidRPr="00FC2477" w:rsidRDefault="00981885" w:rsidP="00191EC2">
                  <w:pPr>
                    <w:spacing w:after="0" w:line="264" w:lineRule="auto"/>
                    <w:jc w:val="center"/>
                    <w:rPr>
                      <w:rFonts w:ascii="Times New Roman" w:hAnsi="Times New Roman"/>
                      <w:b/>
                      <w:color w:val="FFFFFF"/>
                      <w:sz w:val="20"/>
                      <w:szCs w:val="20"/>
                    </w:rPr>
                  </w:pPr>
                </w:p>
              </w:txbxContent>
            </v:textbox>
          </v:roundrect>
        </w:pict>
      </w:r>
      <w:bookmarkStart w:id="87" w:name="_Toc310922232"/>
      <w:bookmarkStart w:id="88" w:name="_Toc387818336"/>
      <w:r w:rsidR="00AE6DAE" w:rsidRPr="00B32E6E">
        <w:t>Pilíře strategického plánu rozvoje městské části Praha 3</w:t>
      </w:r>
      <w:bookmarkEnd w:id="87"/>
      <w:bookmarkEnd w:id="88"/>
      <w:r w:rsidR="00AE6DAE" w:rsidRPr="00B32E6E">
        <w:t xml:space="preserve"> </w:t>
      </w:r>
    </w:p>
    <w:p w:rsidR="00AE6DAE" w:rsidRPr="00904B82" w:rsidRDefault="00AE6DAE" w:rsidP="00191EC2">
      <w:pPr>
        <w:rPr>
          <w:rFonts w:ascii="Times New Roman" w:hAnsi="Times New Roman"/>
        </w:rPr>
      </w:pPr>
    </w:p>
    <w:p w:rsidR="00AE6DAE" w:rsidRPr="00904B82" w:rsidRDefault="00AE6DAE" w:rsidP="00191EC2">
      <w:pPr>
        <w:rPr>
          <w:rFonts w:ascii="Times New Roman" w:hAnsi="Times New Roman"/>
        </w:rPr>
      </w:pPr>
    </w:p>
    <w:p w:rsidR="00AE6DAE" w:rsidRPr="00904B82" w:rsidRDefault="00AE6DAE" w:rsidP="00191EC2">
      <w:pPr>
        <w:rPr>
          <w:rFonts w:ascii="Times New Roman" w:hAnsi="Times New Roman"/>
        </w:rPr>
      </w:pPr>
    </w:p>
    <w:p w:rsidR="00AE6DAE" w:rsidRPr="00904B82" w:rsidRDefault="00AE6DAE" w:rsidP="00191EC2">
      <w:pPr>
        <w:rPr>
          <w:rFonts w:ascii="Times New Roman" w:hAnsi="Times New Roman"/>
        </w:rPr>
      </w:pPr>
    </w:p>
    <w:p w:rsidR="00AE6DAE" w:rsidRPr="00904B82" w:rsidRDefault="00FB277C" w:rsidP="00191EC2">
      <w:pPr>
        <w:rPr>
          <w:rFonts w:ascii="Times New Roman" w:hAnsi="Times New Roman"/>
        </w:rPr>
      </w:pPr>
      <w:r w:rsidRPr="00FB277C">
        <w:rPr>
          <w:noProof/>
          <w:lang w:eastAsia="cs-CZ"/>
        </w:rPr>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7" o:spid="_x0000_s1028" type="#_x0000_t15" style="position:absolute;margin-left:346.65pt;margin-top:63.15pt;width:188.35pt;height:104.9pt;rotation:90;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" fillcolor="#bfbfbf" strokecolor="#f2f2f2" strokeweight="3pt">
            <v:shadow on="t" color="#205867" opacity=".5" offset="1pt"/>
            <v:textbox>
              <w:txbxContent>
                <w:p w:rsidR="00981885" w:rsidRDefault="00981885" w:rsidP="00191EC2">
                  <w:pPr>
                    <w:pBdr>
                      <w:bottom w:val="thinThickSmallGap" w:sz="24" w:space="1" w:color="913533"/>
                    </w:pBdr>
                    <w:autoSpaceDE w:val="0"/>
                    <w:autoSpaceDN w:val="0"/>
                    <w:adjustRightInd w:val="0"/>
                    <w:spacing w:after="0" w:line="240" w:lineRule="auto"/>
                    <w:jc w:val="center"/>
                    <w:rPr>
                      <w:rFonts w:ascii="Cambria" w:hAnsi="Cambria" w:cs="Calibri"/>
                      <w:b/>
                      <w:sz w:val="20"/>
                      <w:szCs w:val="20"/>
                    </w:rPr>
                  </w:pPr>
                  <w:r>
                    <w:rPr>
                      <w:rFonts w:ascii="Cambria" w:hAnsi="Cambria" w:cs="Calibri"/>
                      <w:b/>
                      <w:sz w:val="20"/>
                      <w:szCs w:val="20"/>
                    </w:rPr>
                    <w:t>Globální strategický cíl 4</w:t>
                  </w:r>
                </w:p>
                <w:p w:rsidR="00981885" w:rsidRDefault="00981885" w:rsidP="00191EC2">
                  <w:pPr>
                    <w:autoSpaceDE w:val="0"/>
                    <w:autoSpaceDN w:val="0"/>
                    <w:adjustRightInd w:val="0"/>
                    <w:spacing w:before="120" w:after="0" w:line="240" w:lineRule="auto"/>
                    <w:jc w:val="center"/>
                    <w:rPr>
                      <w:rFonts w:ascii="Cambria" w:hAnsi="Cambria" w:cs="Calibri"/>
                      <w:sz w:val="20"/>
                      <w:szCs w:val="20"/>
                    </w:rPr>
                  </w:pPr>
                </w:p>
                <w:p w:rsidR="00981885" w:rsidRPr="00B87185" w:rsidRDefault="00981885" w:rsidP="00E34847">
                  <w:pPr>
                    <w:widowControl w:val="0"/>
                    <w:autoSpaceDE w:val="0"/>
                    <w:autoSpaceDN w:val="0"/>
                    <w:adjustRightInd w:val="0"/>
                    <w:spacing w:after="120" w:line="288" w:lineRule="auto"/>
                    <w:ind w:right="33"/>
                    <w:jc w:val="center"/>
                    <w:rPr>
                      <w:rFonts w:ascii="Cambria" w:hAnsi="Cambria"/>
                      <w:spacing w:val="-1"/>
                      <w:w w:val="116"/>
                      <w:sz w:val="20"/>
                      <w:szCs w:val="20"/>
                    </w:rPr>
                  </w:pPr>
                  <w:r w:rsidRPr="00B87185">
                    <w:rPr>
                      <w:rFonts w:ascii="Cambria" w:hAnsi="Cambria"/>
                      <w:spacing w:val="-1"/>
                      <w:w w:val="116"/>
                      <w:sz w:val="20"/>
                      <w:szCs w:val="20"/>
                    </w:rPr>
                    <w:t>Praha 3 jako centrum vzdělanosti, aktivní veřejnosti a kultury</w:t>
                  </w:r>
                </w:p>
              </w:txbxContent>
            </v:textbox>
          </v:shape>
        </w:pict>
      </w:r>
      <w:r w:rsidRPr="00FB277C">
        <w:rPr>
          <w:noProof/>
          <w:lang w:eastAsia="cs-CZ"/>
        </w:rPr>
        <w:pict>
          <v:shape id="AutoShape 5" o:spid="_x0000_s1029" type="#_x0000_t15" style="position:absolute;margin-left:231.15pt;margin-top:63.6pt;width:188.35pt;height:103.95pt;rotation:90;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" fillcolor="#bfbfbf" strokecolor="#f2f2f2" strokeweight="3pt">
            <v:shadow on="t" color="#205867" opacity=".5" offset="1pt"/>
            <v:textbox>
              <w:txbxContent>
                <w:p w:rsidR="00981885" w:rsidRDefault="00981885" w:rsidP="00191EC2">
                  <w:pPr>
                    <w:pBdr>
                      <w:bottom w:val="thinThickSmallGap" w:sz="24" w:space="1" w:color="913533"/>
                    </w:pBdr>
                    <w:autoSpaceDE w:val="0"/>
                    <w:autoSpaceDN w:val="0"/>
                    <w:adjustRightInd w:val="0"/>
                    <w:spacing w:after="0" w:line="240" w:lineRule="auto"/>
                    <w:jc w:val="center"/>
                    <w:rPr>
                      <w:rFonts w:ascii="Cambria" w:hAnsi="Cambria" w:cs="Calibri"/>
                      <w:b/>
                      <w:sz w:val="20"/>
                      <w:szCs w:val="20"/>
                    </w:rPr>
                  </w:pPr>
                  <w:r>
                    <w:rPr>
                      <w:rFonts w:ascii="Cambria" w:hAnsi="Cambria" w:cs="Calibri"/>
                      <w:b/>
                      <w:sz w:val="20"/>
                      <w:szCs w:val="20"/>
                    </w:rPr>
                    <w:t>Globální strategický cíl 3</w:t>
                  </w:r>
                </w:p>
                <w:p w:rsidR="00981885" w:rsidRDefault="00981885" w:rsidP="00191EC2">
                  <w:pPr>
                    <w:spacing w:after="0"/>
                    <w:jc w:val="center"/>
                    <w:rPr>
                      <w:rFonts w:ascii="Cambria" w:hAnsi="Cambria" w:cs="Calibri"/>
                      <w:sz w:val="20"/>
                      <w:szCs w:val="20"/>
                    </w:rPr>
                  </w:pPr>
                </w:p>
                <w:p w:rsidR="00981885" w:rsidRPr="00B87185" w:rsidRDefault="00981885" w:rsidP="00E34847">
                  <w:pPr>
                    <w:widowControl w:val="0"/>
                    <w:autoSpaceDE w:val="0"/>
                    <w:autoSpaceDN w:val="0"/>
                    <w:adjustRightInd w:val="0"/>
                    <w:spacing w:after="120" w:line="288" w:lineRule="auto"/>
                    <w:ind w:right="33"/>
                    <w:jc w:val="center"/>
                    <w:rPr>
                      <w:rFonts w:ascii="Cambria" w:hAnsi="Cambria"/>
                      <w:spacing w:val="-1"/>
                      <w:w w:val="116"/>
                      <w:sz w:val="20"/>
                      <w:szCs w:val="20"/>
                    </w:rPr>
                  </w:pPr>
                  <w:r w:rsidRPr="00B87185">
                    <w:rPr>
                      <w:rFonts w:ascii="Cambria" w:hAnsi="Cambria"/>
                      <w:spacing w:val="-1"/>
                      <w:w w:val="116"/>
                      <w:sz w:val="20"/>
                      <w:szCs w:val="20"/>
                    </w:rPr>
                    <w:t>Koncepční a trvale udržitelné řešení dopravy, životního prostředí a veřejného prostoru</w:t>
                  </w:r>
                </w:p>
                <w:p w:rsidR="00981885" w:rsidRDefault="00981885" w:rsidP="00E34847">
                  <w:pPr>
                    <w:widowControl w:val="0"/>
                    <w:autoSpaceDE w:val="0"/>
                    <w:autoSpaceDN w:val="0"/>
                    <w:adjustRightInd w:val="0"/>
                    <w:spacing w:after="120" w:line="288" w:lineRule="auto"/>
                    <w:ind w:right="33"/>
                    <w:jc w:val="center"/>
                    <w:rPr>
                      <w:rFonts w:ascii="Cambria" w:hAnsi="Cambria" w:cs="Calibri"/>
                      <w:sz w:val="20"/>
                      <w:szCs w:val="20"/>
                    </w:rPr>
                  </w:pPr>
                </w:p>
              </w:txbxContent>
            </v:textbox>
          </v:shape>
        </w:pict>
      </w:r>
      <w:r w:rsidRPr="00FB277C">
        <w:rPr>
          <w:noProof/>
          <w:lang w:eastAsia="cs-CZ"/>
        </w:rPr>
        <w:pict>
          <v:shape id="AutoShape 6" o:spid="_x0000_s1030" type="#_x0000_t15" style="position:absolute;margin-left:.05pt;margin-top:63.2pt;width:188.35pt;height:104.75pt;rotation:90;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" fillcolor="#bfbfbf" strokecolor="#f2f2f2" strokeweight="3pt">
            <v:shadow on="t" color="#205867" opacity=".5" offset="1pt"/>
            <v:textbox>
              <w:txbxContent>
                <w:p w:rsidR="00981885" w:rsidRDefault="00981885" w:rsidP="00191EC2">
                  <w:pPr>
                    <w:pBdr>
                      <w:bottom w:val="thinThickSmallGap" w:sz="24" w:space="1" w:color="913533"/>
                    </w:pBdr>
                    <w:autoSpaceDE w:val="0"/>
                    <w:autoSpaceDN w:val="0"/>
                    <w:adjustRightInd w:val="0"/>
                    <w:spacing w:after="0" w:line="240" w:lineRule="auto"/>
                    <w:jc w:val="center"/>
                    <w:rPr>
                      <w:rFonts w:ascii="Cambria" w:hAnsi="Cambria" w:cs="Calibri"/>
                      <w:b/>
                      <w:sz w:val="20"/>
                      <w:szCs w:val="20"/>
                    </w:rPr>
                  </w:pPr>
                  <w:r>
                    <w:rPr>
                      <w:rFonts w:ascii="Cambria" w:hAnsi="Cambria" w:cs="Calibri"/>
                      <w:b/>
                      <w:sz w:val="20"/>
                      <w:szCs w:val="20"/>
                    </w:rPr>
                    <w:t xml:space="preserve">Globální strategický </w:t>
                  </w:r>
                </w:p>
                <w:p w:rsidR="00981885" w:rsidRDefault="00981885" w:rsidP="00191EC2">
                  <w:pPr>
                    <w:pBdr>
                      <w:bottom w:val="thinThickSmallGap" w:sz="24" w:space="1" w:color="913533"/>
                    </w:pBdr>
                    <w:autoSpaceDE w:val="0"/>
                    <w:autoSpaceDN w:val="0"/>
                    <w:adjustRightInd w:val="0"/>
                    <w:spacing w:after="0" w:line="240" w:lineRule="auto"/>
                    <w:jc w:val="center"/>
                    <w:rPr>
                      <w:rFonts w:ascii="Cambria" w:hAnsi="Cambria" w:cs="Calibri"/>
                      <w:b/>
                      <w:sz w:val="20"/>
                      <w:szCs w:val="20"/>
                    </w:rPr>
                  </w:pPr>
                  <w:r>
                    <w:rPr>
                      <w:rFonts w:ascii="Cambria" w:hAnsi="Cambria" w:cs="Calibri"/>
                      <w:b/>
                      <w:sz w:val="20"/>
                      <w:szCs w:val="20"/>
                    </w:rPr>
                    <w:t>cíl 1</w:t>
                  </w:r>
                </w:p>
                <w:p w:rsidR="00981885" w:rsidRDefault="00981885" w:rsidP="00191EC2">
                  <w:pPr>
                    <w:widowControl w:val="0"/>
                    <w:autoSpaceDE w:val="0"/>
                    <w:autoSpaceDN w:val="0"/>
                    <w:adjustRightInd w:val="0"/>
                    <w:spacing w:after="0" w:line="288" w:lineRule="auto"/>
                    <w:ind w:right="-23"/>
                    <w:jc w:val="both"/>
                    <w:rPr>
                      <w:rFonts w:ascii="Times New Roman" w:hAnsi="Times New Roman"/>
                      <w:spacing w:val="-1"/>
                      <w:w w:val="116"/>
                      <w:sz w:val="20"/>
                      <w:szCs w:val="20"/>
                    </w:rPr>
                  </w:pPr>
                </w:p>
                <w:p w:rsidR="00981885" w:rsidRPr="00B87185" w:rsidRDefault="00981885" w:rsidP="00E34847">
                  <w:pPr>
                    <w:widowControl w:val="0"/>
                    <w:autoSpaceDE w:val="0"/>
                    <w:autoSpaceDN w:val="0"/>
                    <w:adjustRightInd w:val="0"/>
                    <w:spacing w:after="120" w:line="288" w:lineRule="auto"/>
                    <w:ind w:right="33"/>
                    <w:jc w:val="center"/>
                    <w:rPr>
                      <w:rFonts w:ascii="Cambria" w:hAnsi="Cambria"/>
                      <w:spacing w:val="-1"/>
                      <w:w w:val="116"/>
                      <w:sz w:val="20"/>
                      <w:szCs w:val="20"/>
                    </w:rPr>
                  </w:pPr>
                  <w:r w:rsidRPr="00B87185">
                    <w:rPr>
                      <w:rFonts w:ascii="Cambria" w:hAnsi="Cambria"/>
                      <w:spacing w:val="-1"/>
                      <w:w w:val="116"/>
                      <w:sz w:val="20"/>
                      <w:szCs w:val="20"/>
                    </w:rPr>
                    <w:t xml:space="preserve">Rozvoj </w:t>
                  </w:r>
                  <w:r>
                    <w:rPr>
                      <w:rFonts w:ascii="Cambria" w:hAnsi="Cambria"/>
                      <w:spacing w:val="-1"/>
                      <w:w w:val="116"/>
                      <w:sz w:val="20"/>
                      <w:szCs w:val="20"/>
                    </w:rPr>
                    <w:t xml:space="preserve">kvality </w:t>
                  </w:r>
                  <w:r w:rsidRPr="00B87185">
                    <w:rPr>
                      <w:rFonts w:ascii="Cambria" w:hAnsi="Cambria"/>
                      <w:spacing w:val="-1"/>
                      <w:w w:val="116"/>
                      <w:sz w:val="20"/>
                      <w:szCs w:val="20"/>
                    </w:rPr>
                    <w:t xml:space="preserve">obytných funkcí </w:t>
                  </w:r>
                  <w:r>
                    <w:rPr>
                      <w:rFonts w:ascii="Cambria" w:hAnsi="Cambria"/>
                      <w:spacing w:val="-1"/>
                      <w:w w:val="116"/>
                      <w:sz w:val="20"/>
                      <w:szCs w:val="20"/>
                    </w:rPr>
                    <w:t>městské části a</w:t>
                  </w:r>
                  <w:r w:rsidRPr="00B87185">
                    <w:rPr>
                      <w:rFonts w:ascii="Cambria" w:hAnsi="Cambria"/>
                      <w:spacing w:val="-1"/>
                      <w:w w:val="116"/>
                      <w:sz w:val="20"/>
                      <w:szCs w:val="20"/>
                    </w:rPr>
                    <w:t xml:space="preserve"> zlepšení podmínek pro bydlení</w:t>
                  </w:r>
                </w:p>
                <w:p w:rsidR="00981885" w:rsidRDefault="00981885" w:rsidP="00191EC2">
                  <w:pPr>
                    <w:spacing w:after="0"/>
                    <w:jc w:val="center"/>
                    <w:rPr>
                      <w:rFonts w:ascii="Cambria" w:hAnsi="Cambria" w:cs="Calibri"/>
                      <w:bCs/>
                      <w:sz w:val="20"/>
                      <w:szCs w:val="20"/>
                    </w:rPr>
                  </w:pPr>
                </w:p>
              </w:txbxContent>
            </v:textbox>
          </v:shape>
        </w:pict>
      </w:r>
      <w:r w:rsidRPr="00FB277C">
        <w:rPr>
          <w:noProof/>
          <w:lang w:eastAsia="cs-CZ"/>
        </w:rPr>
        <w:pict>
          <v:shape id="AutoShape 4" o:spid="_x0000_s1031" type="#_x0000_t15" style="position:absolute;margin-left:116.55pt;margin-top:62.7pt;width:188.35pt;height:105.75pt;rotation:90;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" fillcolor="#bfbfbf" strokecolor="#f2f2f2" strokeweight="3pt">
            <v:shadow on="t" color="#205867" opacity=".5" offset="1pt"/>
            <v:textbox>
              <w:txbxContent>
                <w:p w:rsidR="00981885" w:rsidRDefault="00981885" w:rsidP="00191EC2">
                  <w:pPr>
                    <w:pBdr>
                      <w:bottom w:val="thinThickSmallGap" w:sz="24" w:space="1" w:color="913533"/>
                    </w:pBdr>
                    <w:autoSpaceDE w:val="0"/>
                    <w:autoSpaceDN w:val="0"/>
                    <w:adjustRightInd w:val="0"/>
                    <w:spacing w:after="0" w:line="240" w:lineRule="auto"/>
                    <w:jc w:val="center"/>
                    <w:rPr>
                      <w:rFonts w:ascii="Cambria" w:hAnsi="Cambria" w:cs="Calibri"/>
                      <w:b/>
                      <w:sz w:val="20"/>
                      <w:szCs w:val="20"/>
                    </w:rPr>
                  </w:pPr>
                  <w:r>
                    <w:rPr>
                      <w:rFonts w:ascii="Cambria" w:hAnsi="Cambria" w:cs="Calibri"/>
                      <w:b/>
                      <w:sz w:val="20"/>
                      <w:szCs w:val="20"/>
                    </w:rPr>
                    <w:t>Globální strategický cíl 2</w:t>
                  </w:r>
                </w:p>
                <w:p w:rsidR="00981885" w:rsidRDefault="00981885" w:rsidP="00191EC2">
                  <w:pPr>
                    <w:autoSpaceDE w:val="0"/>
                    <w:autoSpaceDN w:val="0"/>
                    <w:adjustRightInd w:val="0"/>
                    <w:spacing w:after="0"/>
                    <w:jc w:val="both"/>
                    <w:rPr>
                      <w:rFonts w:ascii="Cambria" w:hAnsi="Cambria" w:cs="Calibri"/>
                      <w:sz w:val="20"/>
                      <w:szCs w:val="20"/>
                    </w:rPr>
                  </w:pPr>
                </w:p>
                <w:p w:rsidR="00981885" w:rsidRPr="00E00BD6" w:rsidRDefault="00E00BD6" w:rsidP="00E00BD6">
                  <w:pPr>
                    <w:widowControl w:val="0"/>
                    <w:autoSpaceDE w:val="0"/>
                    <w:autoSpaceDN w:val="0"/>
                    <w:adjustRightInd w:val="0"/>
                    <w:spacing w:after="120" w:line="288" w:lineRule="auto"/>
                    <w:ind w:right="33"/>
                    <w:jc w:val="center"/>
                    <w:rPr>
                      <w:rFonts w:ascii="Cambria" w:hAnsi="Cambria"/>
                      <w:spacing w:val="-1"/>
                      <w:w w:val="116"/>
                      <w:sz w:val="20"/>
                      <w:szCs w:val="20"/>
                    </w:rPr>
                  </w:pPr>
                  <w:r w:rsidRPr="00E00BD6">
                    <w:rPr>
                      <w:rFonts w:ascii="Cambria" w:hAnsi="Cambria"/>
                      <w:spacing w:val="-1"/>
                      <w:w w:val="116"/>
                      <w:sz w:val="20"/>
                      <w:szCs w:val="20"/>
                    </w:rPr>
                    <w:t>Udržení kvalitního systému sociálních služeb a jejich aktivní rozvoj</w:t>
                  </w:r>
                </w:p>
              </w:txbxContent>
            </v:textbox>
          </v:shape>
        </w:pict>
      </w:r>
      <w:r w:rsidRPr="00FB277C">
        <w:rPr>
          <w:noProof/>
          <w:lang w:eastAsia="cs-CZ"/>
        </w:rPr>
        <w:pict>
          <v:shape id="AutoShape 3" o:spid="_x0000_s1032" type="#_x0000_t15" style="position:absolute;margin-left:464.55pt;margin-top:61.2pt;width:188.35pt;height:108.75pt;rotation:90;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" fillcolor="#bfbfbf" strokecolor="#f2f2f2" strokeweight="3pt">
            <v:shadow on="t" color="#205867" opacity=".5" offset="1pt"/>
            <v:textbox>
              <w:txbxContent>
                <w:p w:rsidR="00981885" w:rsidRDefault="00981885" w:rsidP="00191EC2">
                  <w:pPr>
                    <w:pBdr>
                      <w:bottom w:val="thinThickSmallGap" w:sz="24" w:space="1" w:color="913533"/>
                    </w:pBdr>
                    <w:autoSpaceDE w:val="0"/>
                    <w:autoSpaceDN w:val="0"/>
                    <w:adjustRightInd w:val="0"/>
                    <w:spacing w:after="0" w:line="240" w:lineRule="auto"/>
                    <w:jc w:val="center"/>
                    <w:rPr>
                      <w:rFonts w:ascii="Cambria" w:hAnsi="Cambria" w:cs="Calibri"/>
                      <w:b/>
                      <w:sz w:val="20"/>
                      <w:szCs w:val="20"/>
                    </w:rPr>
                  </w:pPr>
                  <w:r>
                    <w:rPr>
                      <w:rFonts w:ascii="Cambria" w:hAnsi="Cambria" w:cs="Calibri"/>
                      <w:b/>
                      <w:sz w:val="20"/>
                      <w:szCs w:val="20"/>
                    </w:rPr>
                    <w:t>Globální strategický cíl 5</w:t>
                  </w:r>
                </w:p>
                <w:p w:rsidR="00981885" w:rsidRPr="00B87185" w:rsidRDefault="00981885" w:rsidP="00B32E6E">
                  <w:pPr>
                    <w:widowControl w:val="0"/>
                    <w:autoSpaceDE w:val="0"/>
                    <w:autoSpaceDN w:val="0"/>
                    <w:adjustRightInd w:val="0"/>
                    <w:spacing w:after="0" w:line="288" w:lineRule="auto"/>
                    <w:ind w:right="34"/>
                    <w:jc w:val="center"/>
                    <w:rPr>
                      <w:rFonts w:ascii="Cambria" w:hAnsi="Cambria"/>
                      <w:spacing w:val="-1"/>
                      <w:w w:val="116"/>
                      <w:sz w:val="20"/>
                      <w:szCs w:val="20"/>
                    </w:rPr>
                  </w:pPr>
                </w:p>
                <w:p w:rsidR="00981885" w:rsidRPr="00BF6287" w:rsidRDefault="00981885" w:rsidP="00BF6287">
                  <w:pPr>
                    <w:widowControl w:val="0"/>
                    <w:autoSpaceDE w:val="0"/>
                    <w:autoSpaceDN w:val="0"/>
                    <w:adjustRightInd w:val="0"/>
                    <w:spacing w:after="120" w:line="288" w:lineRule="auto"/>
                    <w:ind w:right="33"/>
                    <w:jc w:val="center"/>
                    <w:rPr>
                      <w:rFonts w:ascii="Cambria" w:hAnsi="Cambria"/>
                      <w:spacing w:val="-1"/>
                      <w:w w:val="116"/>
                      <w:sz w:val="20"/>
                      <w:szCs w:val="20"/>
                    </w:rPr>
                  </w:pPr>
                  <w:r w:rsidRPr="00BF6287">
                    <w:rPr>
                      <w:rFonts w:ascii="Cambria" w:hAnsi="Cambria"/>
                      <w:spacing w:val="-1"/>
                      <w:w w:val="116"/>
                      <w:sz w:val="20"/>
                      <w:szCs w:val="20"/>
                    </w:rPr>
                    <w:t>Moderní, efektivní a přátelský úřad</w:t>
                  </w:r>
                </w:p>
              </w:txbxContent>
            </v:textbox>
          </v:shape>
        </w:pict>
      </w:r>
    </w:p>
    <w:p w:rsidR="00AE6DAE" w:rsidRPr="00904B82" w:rsidRDefault="00AE6DAE" w:rsidP="00191EC2">
      <w:pPr>
        <w:rPr>
          <w:rFonts w:ascii="Times New Roman" w:hAnsi="Times New Roman"/>
        </w:rPr>
      </w:pPr>
    </w:p>
    <w:p w:rsidR="00AE6DAE" w:rsidRPr="00904B82" w:rsidRDefault="00AE6DAE" w:rsidP="00191EC2">
      <w:pPr>
        <w:rPr>
          <w:rFonts w:ascii="Times New Roman" w:hAnsi="Times New Roman"/>
        </w:rPr>
      </w:pPr>
    </w:p>
    <w:p w:rsidR="00AE6DAE" w:rsidRPr="00904B82" w:rsidRDefault="00AE6DAE" w:rsidP="00191EC2">
      <w:pPr>
        <w:rPr>
          <w:rFonts w:ascii="Times New Roman" w:hAnsi="Times New Roman"/>
        </w:rPr>
      </w:pPr>
    </w:p>
    <w:p w:rsidR="00AE6DAE" w:rsidRPr="00904B82" w:rsidRDefault="00AE6DAE" w:rsidP="00191EC2">
      <w:pPr>
        <w:rPr>
          <w:rFonts w:ascii="Times New Roman" w:hAnsi="Times New Roman"/>
        </w:rPr>
      </w:pPr>
    </w:p>
    <w:p w:rsidR="00AE6DAE" w:rsidRPr="00904B82" w:rsidRDefault="00AE6DAE" w:rsidP="00191EC2">
      <w:pPr>
        <w:rPr>
          <w:rFonts w:ascii="Times New Roman" w:hAnsi="Times New Roman"/>
        </w:rPr>
      </w:pPr>
    </w:p>
    <w:p w:rsidR="00AE6DAE" w:rsidRPr="00904B82" w:rsidRDefault="00AE6DAE" w:rsidP="00191EC2">
      <w:pPr>
        <w:rPr>
          <w:rFonts w:ascii="Times New Roman" w:hAnsi="Times New Roman"/>
        </w:rPr>
      </w:pPr>
    </w:p>
    <w:p w:rsidR="00AE6DAE" w:rsidRPr="00904B82" w:rsidRDefault="00AE6DAE" w:rsidP="00191EC2">
      <w:pPr>
        <w:rPr>
          <w:rFonts w:ascii="Times New Roman" w:hAnsi="Times New Roman"/>
        </w:rPr>
      </w:pPr>
    </w:p>
    <w:p w:rsidR="00AE6DAE" w:rsidRPr="00904B82" w:rsidRDefault="00AE6DAE" w:rsidP="00191EC2">
      <w:pPr>
        <w:rPr>
          <w:rFonts w:ascii="Times New Roman" w:hAnsi="Times New Roman"/>
        </w:rPr>
      </w:pPr>
    </w:p>
    <w:p w:rsidR="00AE6DAE" w:rsidRPr="00904B82" w:rsidRDefault="00FB277C" w:rsidP="00191EC2">
      <w:pPr>
        <w:rPr>
          <w:rFonts w:ascii="Times New Roman" w:hAnsi="Times New Roman"/>
        </w:rPr>
      </w:pPr>
      <w:r w:rsidRPr="00FB277C">
        <w:rPr>
          <w:noProof/>
          <w:lang w:eastAsia="cs-CZ"/>
        </w:rPr>
        <w:pict>
          <v:roundrect id="AutoShape 8" o:spid="_x0000_s1033" style="position:absolute;margin-left:-3.65pt;margin-top:2.3pt;width:672.9pt;height:111pt;z-index:2516577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" fillcolor="#913533" strokecolor="#f2f2f2" strokeweight="3pt">
            <v:shadow on="t" color="#622423" opacity=".5" offset="1pt"/>
            <v:textbox>
              <w:txbxContent>
                <w:p w:rsidR="00981885" w:rsidRPr="00B32E6E" w:rsidRDefault="00981885" w:rsidP="00191EC2">
                  <w:pPr>
                    <w:spacing w:after="0"/>
                    <w:jc w:val="center"/>
                    <w:rPr>
                      <w:rFonts w:ascii="Cambria" w:hAnsi="Cambria"/>
                      <w:b/>
                      <w:i/>
                      <w:smallCaps/>
                      <w:color w:val="FFFFFF"/>
                      <w:sz w:val="24"/>
                      <w:szCs w:val="24"/>
                    </w:rPr>
                  </w:pPr>
                  <w:r w:rsidRPr="00B32E6E">
                    <w:rPr>
                      <w:rFonts w:ascii="Cambria" w:hAnsi="Cambria"/>
                      <w:b/>
                      <w:i/>
                      <w:smallCaps/>
                      <w:color w:val="FFFFFF"/>
                      <w:sz w:val="24"/>
                      <w:szCs w:val="24"/>
                    </w:rPr>
                    <w:t>Programové úkoly</w:t>
                  </w:r>
                </w:p>
                <w:p w:rsidR="00981885" w:rsidRPr="00B32E6E" w:rsidRDefault="00981885" w:rsidP="00191EC2">
                  <w:pPr>
                    <w:spacing w:after="0"/>
                    <w:jc w:val="center"/>
                    <w:rPr>
                      <w:rFonts w:ascii="Cambria" w:hAnsi="Cambria"/>
                      <w:b/>
                      <w:i/>
                      <w:smallCaps/>
                      <w:color w:val="FFFFFF"/>
                      <w:sz w:val="24"/>
                      <w:szCs w:val="24"/>
                    </w:rPr>
                  </w:pPr>
                </w:p>
                <w:p w:rsidR="00981885" w:rsidRPr="00B32E6E" w:rsidRDefault="00981885" w:rsidP="00191EC2">
                  <w:pPr>
                    <w:spacing w:after="0"/>
                    <w:jc w:val="center"/>
                    <w:rPr>
                      <w:rFonts w:ascii="Cambria" w:hAnsi="Cambria"/>
                      <w:b/>
                      <w:i/>
                      <w:smallCaps/>
                      <w:color w:val="FFFFFF"/>
                      <w:sz w:val="24"/>
                      <w:szCs w:val="24"/>
                    </w:rPr>
                  </w:pPr>
                  <w:r w:rsidRPr="00B32E6E">
                    <w:rPr>
                      <w:rFonts w:ascii="Cambria" w:hAnsi="Cambria"/>
                      <w:b/>
                      <w:i/>
                      <w:smallCaps/>
                      <w:color w:val="FFFFFF"/>
                      <w:sz w:val="24"/>
                      <w:szCs w:val="24"/>
                    </w:rPr>
                    <w:t>Rozvojové aktivity</w:t>
                  </w:r>
                </w:p>
                <w:p w:rsidR="00981885" w:rsidRPr="00B32E6E" w:rsidRDefault="00981885" w:rsidP="00191EC2">
                  <w:pPr>
                    <w:spacing w:after="0"/>
                    <w:jc w:val="center"/>
                    <w:rPr>
                      <w:rFonts w:ascii="Cambria" w:hAnsi="Cambria"/>
                      <w:b/>
                      <w:i/>
                      <w:smallCaps/>
                      <w:color w:val="FFFFFF"/>
                      <w:sz w:val="24"/>
                      <w:szCs w:val="24"/>
                    </w:rPr>
                  </w:pPr>
                </w:p>
                <w:p w:rsidR="00981885" w:rsidRPr="00B32E6E" w:rsidRDefault="00981885" w:rsidP="00191EC2">
                  <w:pPr>
                    <w:spacing w:after="0"/>
                    <w:jc w:val="center"/>
                    <w:rPr>
                      <w:smallCaps/>
                      <w:color w:val="FFFFFF"/>
                      <w:sz w:val="24"/>
                      <w:szCs w:val="24"/>
                    </w:rPr>
                  </w:pPr>
                  <w:r w:rsidRPr="00B32E6E">
                    <w:rPr>
                      <w:rFonts w:ascii="Cambria" w:hAnsi="Cambria"/>
                      <w:b/>
                      <w:i/>
                      <w:smallCaps/>
                      <w:color w:val="FFFFFF"/>
                      <w:sz w:val="24"/>
                      <w:szCs w:val="24"/>
                    </w:rPr>
                    <w:t>Projektové záměry (akční plány)</w:t>
                  </w:r>
                </w:p>
              </w:txbxContent>
            </v:textbox>
          </v:roundrect>
        </w:pict>
      </w:r>
    </w:p>
    <w:p w:rsidR="00AE6DAE" w:rsidRPr="00904B82" w:rsidRDefault="00FB277C" w:rsidP="00191EC2">
      <w:pPr>
        <w:rPr>
          <w:rFonts w:ascii="Times New Roman" w:hAnsi="Times New Roman"/>
        </w:rPr>
      </w:pPr>
      <w:r w:rsidRPr="00FB277C">
        <w:rPr>
          <w:noProof/>
          <w:lang w:eastAsia="cs-CZ"/>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1" o:spid="_x0000_s1034" type="#_x0000_t67" style="position:absolute;margin-left:326.45pt;margin-top:2.5pt;width:14.4pt;height:16.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">
            <v:textbox style="layout-flow:vertical-ideographic"/>
          </v:shape>
        </w:pict>
      </w:r>
    </w:p>
    <w:p w:rsidR="00AE6DAE" w:rsidRPr="00904B82" w:rsidRDefault="00FB277C" w:rsidP="00191EC2">
      <w:pPr>
        <w:rPr>
          <w:rFonts w:ascii="Times New Roman" w:hAnsi="Times New Roman"/>
        </w:rPr>
      </w:pPr>
      <w:r w:rsidRPr="00FB277C">
        <w:rPr>
          <w:noProof/>
          <w:lang w:eastAsia="cs-CZ"/>
        </w:rPr>
        <w:pict>
          <v:shape id="AutoShape 22" o:spid="_x0000_s1035" type="#_x0000_t67" style="position:absolute;margin-left:326.45pt;margin-top:12.45pt;width:13.2pt;height:16.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">
            <v:textbox style="layout-flow:vertical-ideographic"/>
          </v:shape>
        </w:pict>
      </w:r>
    </w:p>
    <w:p w:rsidR="00AE6DAE" w:rsidRDefault="00AE6DAE" w:rsidP="006652B4">
      <w:pPr>
        <w:sectPr w:rsidR="00AE6DAE" w:rsidSect="00191EC2">
          <w:pgSz w:w="16838" w:h="11906" w:orient="landscape"/>
          <w:pgMar w:top="1418" w:right="1418" w:bottom="1418" w:left="1418" w:header="709" w:footer="709" w:gutter="0"/>
          <w:cols w:space="708"/>
          <w:docGrid w:linePitch="360"/>
        </w:sectPr>
      </w:pPr>
    </w:p>
    <w:p w:rsidR="00AE6DAE" w:rsidRDefault="00AE6DAE" w:rsidP="0076426D">
      <w:pPr>
        <w:pStyle w:val="Nadpis2"/>
      </w:pPr>
      <w:bookmarkStart w:id="89" w:name="_Toc387818337"/>
      <w:r>
        <w:lastRenderedPageBreak/>
        <w:t>Struktura strategické části</w:t>
      </w:r>
      <w:bookmarkEnd w:id="89"/>
    </w:p>
    <w:p w:rsidR="00AE6DAE" w:rsidRDefault="00AE6DAE" w:rsidP="001F5D2E">
      <w:pPr>
        <w:spacing w:before="120" w:after="120"/>
        <w:jc w:val="both"/>
        <w:rPr>
          <w:rFonts w:ascii="Cambria" w:hAnsi="Cambria"/>
        </w:rPr>
      </w:pPr>
      <w:r>
        <w:rPr>
          <w:rFonts w:ascii="Cambria" w:hAnsi="Cambria"/>
        </w:rPr>
        <w:t xml:space="preserve">V rámci zpracování návrhové části </w:t>
      </w:r>
      <w:r w:rsidRPr="00B32E6E">
        <w:rPr>
          <w:rFonts w:ascii="Cambria" w:hAnsi="Cambria"/>
        </w:rPr>
        <w:t>byl</w:t>
      </w:r>
      <w:r>
        <w:rPr>
          <w:rFonts w:ascii="Cambria" w:hAnsi="Cambria"/>
        </w:rPr>
        <w:t xml:space="preserve">a naformulována </w:t>
      </w:r>
      <w:r w:rsidRPr="00B32E6E">
        <w:rPr>
          <w:rFonts w:ascii="Cambria" w:hAnsi="Cambria"/>
        </w:rPr>
        <w:t>dlouhodob</w:t>
      </w:r>
      <w:r>
        <w:rPr>
          <w:rFonts w:ascii="Cambria" w:hAnsi="Cambria"/>
        </w:rPr>
        <w:t>á</w:t>
      </w:r>
      <w:r w:rsidRPr="00B32E6E">
        <w:rPr>
          <w:rFonts w:ascii="Cambria" w:hAnsi="Cambria"/>
        </w:rPr>
        <w:t xml:space="preserve"> strategick</w:t>
      </w:r>
      <w:r>
        <w:rPr>
          <w:rFonts w:ascii="Cambria" w:hAnsi="Cambria"/>
        </w:rPr>
        <w:t>á</w:t>
      </w:r>
      <w:r w:rsidRPr="00B32E6E">
        <w:rPr>
          <w:rFonts w:ascii="Cambria" w:hAnsi="Cambria"/>
        </w:rPr>
        <w:t xml:space="preserve"> vize</w:t>
      </w:r>
      <w:r>
        <w:rPr>
          <w:rFonts w:ascii="Cambria" w:hAnsi="Cambria"/>
        </w:rPr>
        <w:t>, strategické cíle, programové úkoly a rozvojové aktivity.</w:t>
      </w:r>
    </w:p>
    <w:p w:rsidR="00AE6DAE" w:rsidRPr="00F76A10" w:rsidRDefault="00AE6DAE" w:rsidP="001F5D2E">
      <w:pPr>
        <w:pStyle w:val="Nadpis3"/>
        <w:numPr>
          <w:ilvl w:val="2"/>
          <w:numId w:val="1"/>
        </w:numPr>
        <w:spacing w:before="120" w:after="120"/>
        <w:ind w:left="992" w:hanging="992"/>
        <w:rPr>
          <w:rFonts w:ascii="Cambria" w:hAnsi="Cambria"/>
          <w:sz w:val="26"/>
          <w:szCs w:val="26"/>
        </w:rPr>
      </w:pPr>
      <w:r w:rsidRPr="00F76A10">
        <w:rPr>
          <w:rFonts w:ascii="Cambria" w:hAnsi="Cambria"/>
          <w:sz w:val="26"/>
          <w:szCs w:val="26"/>
        </w:rPr>
        <w:t>Vize</w:t>
      </w:r>
    </w:p>
    <w:p w:rsidR="00AE6DAE" w:rsidRPr="00B32E6E" w:rsidRDefault="00AE6DAE" w:rsidP="001F5D2E">
      <w:pPr>
        <w:spacing w:before="120" w:after="120"/>
        <w:jc w:val="both"/>
        <w:rPr>
          <w:rFonts w:ascii="Cambria" w:hAnsi="Cambria"/>
        </w:rPr>
      </w:pPr>
      <w:r w:rsidRPr="00B32E6E">
        <w:rPr>
          <w:rFonts w:ascii="Cambria" w:hAnsi="Cambria"/>
        </w:rPr>
        <w:t>Strategická vize tvoří „vstupní bránu“ do návrhové části strategi</w:t>
      </w:r>
      <w:r>
        <w:rPr>
          <w:rFonts w:ascii="Cambria" w:hAnsi="Cambria"/>
        </w:rPr>
        <w:t>ckého plánu</w:t>
      </w:r>
      <w:r w:rsidRPr="00B32E6E">
        <w:rPr>
          <w:rFonts w:ascii="Cambria" w:hAnsi="Cambria"/>
        </w:rPr>
        <w:t xml:space="preserve"> rozvoje. Jejím smyslem je určit zásadní rozvojovou orientaci měst</w:t>
      </w:r>
      <w:r>
        <w:rPr>
          <w:rFonts w:ascii="Cambria" w:hAnsi="Cambria"/>
        </w:rPr>
        <w:t>ské části</w:t>
      </w:r>
      <w:r w:rsidRPr="00B32E6E">
        <w:rPr>
          <w:rFonts w:ascii="Cambria" w:hAnsi="Cambria"/>
        </w:rPr>
        <w:t xml:space="preserve">. Vize formuluje a popisuje stav, jehož by mělo být v budoucnosti dosaženo v daném území, přičemž jednotlivé části návrhu (strategické cíle, </w:t>
      </w:r>
      <w:r>
        <w:rPr>
          <w:rFonts w:ascii="Cambria" w:hAnsi="Cambria"/>
        </w:rPr>
        <w:t>úkoly</w:t>
      </w:r>
      <w:r w:rsidRPr="00B32E6E">
        <w:rPr>
          <w:rFonts w:ascii="Cambria" w:hAnsi="Cambria"/>
        </w:rPr>
        <w:t xml:space="preserve">, aktivity a projekty) jsou prostředkem k jejímu dosažení a naplnění. </w:t>
      </w:r>
    </w:p>
    <w:p w:rsidR="00AE6DAE" w:rsidRPr="00B32E6E" w:rsidRDefault="00AE6DAE" w:rsidP="001F5D2E">
      <w:pPr>
        <w:spacing w:before="120" w:after="120"/>
        <w:jc w:val="both"/>
        <w:rPr>
          <w:rFonts w:ascii="Cambria" w:hAnsi="Cambria"/>
        </w:rPr>
      </w:pPr>
      <w:r w:rsidRPr="00B32E6E">
        <w:rPr>
          <w:rFonts w:ascii="Cambria" w:hAnsi="Cambria"/>
        </w:rPr>
        <w:t>Strategi</w:t>
      </w:r>
      <w:r>
        <w:rPr>
          <w:rFonts w:ascii="Cambria" w:hAnsi="Cambria"/>
        </w:rPr>
        <w:t>cký plán rozvoje MČ Praha 3</w:t>
      </w:r>
      <w:r w:rsidRPr="00B32E6E">
        <w:rPr>
          <w:rFonts w:ascii="Cambria" w:hAnsi="Cambria"/>
        </w:rPr>
        <w:t xml:space="preserve"> je koncipována jako dlouhodobý rozvojový dokument. Důvodem je zajištění návaznosti dlouhodobé koncepce rozvoje </w:t>
      </w:r>
      <w:r>
        <w:rPr>
          <w:rFonts w:ascii="Cambria" w:hAnsi="Cambria"/>
        </w:rPr>
        <w:t>MČ</w:t>
      </w:r>
      <w:r w:rsidRPr="00B32E6E">
        <w:rPr>
          <w:rFonts w:ascii="Cambria" w:hAnsi="Cambria"/>
        </w:rPr>
        <w:t>, pro které jsou navrženy strategické cíle a opatření této strategie.</w:t>
      </w:r>
    </w:p>
    <w:p w:rsidR="00AE6DAE" w:rsidRDefault="00AE6DAE" w:rsidP="001F5D2E">
      <w:pPr>
        <w:spacing w:before="120" w:after="120"/>
        <w:jc w:val="both"/>
        <w:rPr>
          <w:rFonts w:ascii="Cambria" w:hAnsi="Cambria"/>
        </w:rPr>
      </w:pPr>
      <w:r w:rsidRPr="00B32E6E">
        <w:rPr>
          <w:rFonts w:ascii="Cambria" w:hAnsi="Cambria"/>
        </w:rPr>
        <w:t xml:space="preserve">Strategická vize </w:t>
      </w:r>
      <w:r>
        <w:rPr>
          <w:rFonts w:ascii="Cambria" w:hAnsi="Cambria"/>
        </w:rPr>
        <w:t>MČ</w:t>
      </w:r>
      <w:r w:rsidRPr="00B32E6E">
        <w:rPr>
          <w:rFonts w:ascii="Cambria" w:hAnsi="Cambria"/>
        </w:rPr>
        <w:t xml:space="preserve"> byla formulována s ohledem na potřebu trvale udržitelného rozvoje a</w:t>
      </w:r>
      <w:r w:rsidR="00150F07">
        <w:rPr>
          <w:rFonts w:ascii="Cambria" w:hAnsi="Cambria"/>
        </w:rPr>
        <w:t> </w:t>
      </w:r>
      <w:r w:rsidRPr="00B32E6E">
        <w:rPr>
          <w:rFonts w:ascii="Cambria" w:hAnsi="Cambria"/>
        </w:rPr>
        <w:t>s</w:t>
      </w:r>
      <w:r w:rsidR="00150F07">
        <w:rPr>
          <w:rFonts w:ascii="Cambria" w:hAnsi="Cambria"/>
        </w:rPr>
        <w:t> </w:t>
      </w:r>
      <w:r w:rsidRPr="00B32E6E">
        <w:rPr>
          <w:rFonts w:ascii="Cambria" w:hAnsi="Cambria"/>
        </w:rPr>
        <w:t>vědomím, že jen od jasných vizí lze přejít k realizaci přínosných aktivit.</w:t>
      </w:r>
    </w:p>
    <w:tbl>
      <w:tblPr>
        <w:tblW w:w="9204" w:type="dxa"/>
        <w:tblInd w:w="108" w:type="dxa"/>
        <w:tblBorders>
          <w:top w:val="single" w:sz="24" w:space="0" w:color="9E292B"/>
          <w:left w:val="single" w:sz="24" w:space="0" w:color="9E292B"/>
          <w:bottom w:val="single" w:sz="24" w:space="0" w:color="9E292B"/>
          <w:right w:val="single" w:sz="24" w:space="0" w:color="9E292B"/>
          <w:insideH w:val="single" w:sz="24" w:space="0" w:color="9E292B"/>
          <w:insideV w:val="single" w:sz="24" w:space="0" w:color="9E292B"/>
        </w:tblBorders>
        <w:tblLook w:val="00A0"/>
      </w:tblPr>
      <w:tblGrid>
        <w:gridCol w:w="9204"/>
      </w:tblGrid>
      <w:tr w:rsidR="00AE6DAE" w:rsidRPr="00904B82" w:rsidTr="002C2DAC">
        <w:tc>
          <w:tcPr>
            <w:tcW w:w="9204" w:type="dxa"/>
          </w:tcPr>
          <w:p w:rsidR="00AE6DAE" w:rsidRPr="00B32E6E" w:rsidRDefault="00AE6DAE" w:rsidP="002C2DAC">
            <w:pPr>
              <w:spacing w:before="120" w:after="120"/>
              <w:jc w:val="center"/>
              <w:rPr>
                <w:rFonts w:ascii="Cambria" w:hAnsi="Cambria"/>
                <w:b/>
                <w:i/>
                <w:spacing w:val="-1"/>
                <w:w w:val="116"/>
                <w:sz w:val="24"/>
                <w:szCs w:val="24"/>
              </w:rPr>
            </w:pPr>
            <w:r w:rsidRPr="00B32E6E">
              <w:rPr>
                <w:rFonts w:ascii="Cambria" w:hAnsi="Cambria"/>
                <w:b/>
                <w:i/>
                <w:spacing w:val="-1"/>
                <w:w w:val="116"/>
                <w:sz w:val="24"/>
                <w:szCs w:val="24"/>
              </w:rPr>
              <w:t>MČ Praha 3 využívá své bohaté historie, jedinečné a nezaměnitelné tváře a udržuje vlastní kulturní a historické tradice v rámci hl. města Prahy. Je příjemným a bezpečným domovem plným zeleně,  bohatou nabídkou služeb, kulturním a sportovním zázemím, poskytující</w:t>
            </w:r>
            <w:r w:rsidR="00AE3C7C">
              <w:rPr>
                <w:rFonts w:ascii="Cambria" w:hAnsi="Cambria"/>
                <w:b/>
                <w:i/>
                <w:spacing w:val="-1"/>
                <w:w w:val="116"/>
                <w:sz w:val="24"/>
                <w:szCs w:val="24"/>
              </w:rPr>
              <w:t>m</w:t>
            </w:r>
            <w:r w:rsidRPr="00B32E6E">
              <w:rPr>
                <w:rFonts w:ascii="Cambria" w:hAnsi="Cambria"/>
                <w:b/>
                <w:i/>
                <w:spacing w:val="-1"/>
                <w:w w:val="116"/>
                <w:sz w:val="24"/>
                <w:szCs w:val="24"/>
              </w:rPr>
              <w:t xml:space="preserve"> dobré podmínky pro život všech obyvatel a nabízejícím pestrou nabídkou služeb pro návštěvníky.</w:t>
            </w:r>
          </w:p>
        </w:tc>
      </w:tr>
    </w:tbl>
    <w:p w:rsidR="00AE6DAE" w:rsidRDefault="00AE6DAE" w:rsidP="001F5D2E">
      <w:pPr>
        <w:spacing w:after="0"/>
        <w:jc w:val="both"/>
        <w:rPr>
          <w:rFonts w:ascii="Times New Roman" w:hAnsi="Times New Roman"/>
          <w:b/>
        </w:rPr>
      </w:pPr>
    </w:p>
    <w:p w:rsidR="00AE6DAE" w:rsidRDefault="00AE6DAE" w:rsidP="001F5D2E">
      <w:pPr>
        <w:spacing w:after="0"/>
        <w:jc w:val="both"/>
        <w:rPr>
          <w:rFonts w:ascii="Times New Roman" w:hAnsi="Times New Roman"/>
          <w:b/>
        </w:rPr>
      </w:pPr>
    </w:p>
    <w:p w:rsidR="00AE6DAE" w:rsidRPr="00F76A10" w:rsidRDefault="00AE6DAE" w:rsidP="001F5D2E">
      <w:pPr>
        <w:pStyle w:val="Nadpis3"/>
        <w:numPr>
          <w:ilvl w:val="2"/>
          <w:numId w:val="1"/>
        </w:numPr>
        <w:spacing w:before="120" w:after="120"/>
        <w:ind w:left="992" w:hanging="992"/>
        <w:rPr>
          <w:rFonts w:ascii="Cambria" w:hAnsi="Cambria"/>
          <w:sz w:val="26"/>
          <w:szCs w:val="26"/>
        </w:rPr>
      </w:pPr>
      <w:r w:rsidRPr="00F76A10">
        <w:rPr>
          <w:rFonts w:ascii="Cambria" w:hAnsi="Cambria"/>
          <w:sz w:val="26"/>
          <w:szCs w:val="26"/>
        </w:rPr>
        <w:t>Strategické cíle</w:t>
      </w:r>
    </w:p>
    <w:p w:rsidR="00AE6DAE" w:rsidRPr="00B32E6E" w:rsidRDefault="00AE6DAE" w:rsidP="001F5D2E">
      <w:pPr>
        <w:spacing w:after="0"/>
        <w:jc w:val="both"/>
        <w:rPr>
          <w:rFonts w:ascii="Cambria" w:hAnsi="Cambria"/>
        </w:rPr>
      </w:pPr>
      <w:r w:rsidRPr="00F76A10">
        <w:rPr>
          <w:rFonts w:ascii="Cambria" w:hAnsi="Cambria"/>
        </w:rPr>
        <w:t xml:space="preserve">Na základě </w:t>
      </w:r>
      <w:r>
        <w:rPr>
          <w:rFonts w:ascii="Cambria" w:hAnsi="Cambria"/>
        </w:rPr>
        <w:t>všech vstupů (</w:t>
      </w:r>
      <w:r w:rsidRPr="00F76A10">
        <w:rPr>
          <w:rFonts w:ascii="Cambria" w:hAnsi="Cambria"/>
        </w:rPr>
        <w:t>analytick</w:t>
      </w:r>
      <w:r>
        <w:rPr>
          <w:rFonts w:ascii="Cambria" w:hAnsi="Cambria"/>
        </w:rPr>
        <w:t>é</w:t>
      </w:r>
      <w:r w:rsidRPr="00F76A10">
        <w:rPr>
          <w:rFonts w:ascii="Cambria" w:hAnsi="Cambria"/>
        </w:rPr>
        <w:t xml:space="preserve"> závěr</w:t>
      </w:r>
      <w:r>
        <w:rPr>
          <w:rFonts w:ascii="Cambria" w:hAnsi="Cambria"/>
        </w:rPr>
        <w:t xml:space="preserve">y, </w:t>
      </w:r>
      <w:r w:rsidRPr="00F76A10">
        <w:rPr>
          <w:rFonts w:ascii="Cambria" w:hAnsi="Cambria"/>
        </w:rPr>
        <w:t>dlouhodob</w:t>
      </w:r>
      <w:r>
        <w:rPr>
          <w:rFonts w:ascii="Cambria" w:hAnsi="Cambria"/>
        </w:rPr>
        <w:t>á</w:t>
      </w:r>
      <w:r w:rsidRPr="00F76A10">
        <w:rPr>
          <w:rFonts w:ascii="Cambria" w:hAnsi="Cambria"/>
        </w:rPr>
        <w:t xml:space="preserve"> vize městské části</w:t>
      </w:r>
      <w:r>
        <w:rPr>
          <w:rFonts w:ascii="Cambria" w:hAnsi="Cambria"/>
        </w:rPr>
        <w:t>, diskuze na pracovních skupinách)</w:t>
      </w:r>
      <w:r w:rsidRPr="00F76A10">
        <w:rPr>
          <w:rFonts w:ascii="Cambria" w:hAnsi="Cambria"/>
        </w:rPr>
        <w:t xml:space="preserve"> bylo </w:t>
      </w:r>
      <w:r>
        <w:rPr>
          <w:rFonts w:ascii="Cambria" w:hAnsi="Cambria"/>
        </w:rPr>
        <w:t>potvrzeno</w:t>
      </w:r>
      <w:r w:rsidRPr="00F76A10">
        <w:rPr>
          <w:rFonts w:ascii="Cambria" w:hAnsi="Cambria"/>
        </w:rPr>
        <w:t xml:space="preserve"> pět dlouhodobých strategických cílů rozvoje městské čá</w:t>
      </w:r>
      <w:r>
        <w:rPr>
          <w:rFonts w:ascii="Cambria" w:hAnsi="Cambria"/>
        </w:rPr>
        <w:t>sti</w:t>
      </w:r>
      <w:r w:rsidRPr="00F76A10">
        <w:rPr>
          <w:rFonts w:ascii="Cambria" w:hAnsi="Cambria"/>
        </w:rPr>
        <w:t>.</w:t>
      </w:r>
      <w:r>
        <w:rPr>
          <w:rFonts w:ascii="Cambria" w:hAnsi="Cambria"/>
        </w:rPr>
        <w:t xml:space="preserve"> </w:t>
      </w:r>
      <w:r w:rsidRPr="00B32E6E">
        <w:rPr>
          <w:rFonts w:ascii="Cambria" w:hAnsi="Cambria"/>
        </w:rPr>
        <w:t>Pro naplnění strategické vize svého rozvoje do roku 2020 si MČ Praha 3 stanovuje tyto strategické cíle:</w:t>
      </w:r>
    </w:p>
    <w:p w:rsidR="00AE6DAE" w:rsidRPr="00B32E6E" w:rsidRDefault="00FB277C" w:rsidP="001F5D2E">
      <w:pPr>
        <w:spacing w:after="0"/>
        <w:jc w:val="both"/>
        <w:rPr>
          <w:rFonts w:ascii="Cambria" w:hAnsi="Cambria"/>
          <w:b/>
        </w:rPr>
      </w:pPr>
      <w:r w:rsidRPr="00FB277C">
        <w:rPr>
          <w:noProof/>
          <w:lang w:eastAsia="cs-CZ"/>
        </w:rPr>
        <w:pict>
          <v:roundrect id="AutoShape 24" o:spid="_x0000_s1036" style="position:absolute;left:0;text-align:left;margin-left:-2.5pt;margin-top:13.15pt;width:466.5pt;height:40.85pt;z-index:2516608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" fillcolor="#bfbfbf" strokecolor="gray">
            <v:textbox>
              <w:txbxContent>
                <w:p w:rsidR="00981885" w:rsidRPr="00F76A10" w:rsidRDefault="00981885" w:rsidP="00116D21">
                  <w:pPr>
                    <w:pStyle w:val="Odstavecseseznamem"/>
                    <w:widowControl w:val="0"/>
                    <w:autoSpaceDE w:val="0"/>
                    <w:autoSpaceDN w:val="0"/>
                    <w:adjustRightInd w:val="0"/>
                    <w:spacing w:after="120" w:line="288" w:lineRule="auto"/>
                    <w:ind w:left="644" w:right="33" w:hanging="644"/>
                    <w:rPr>
                      <w:rFonts w:ascii="Cambria" w:hAnsi="Cambria"/>
                      <w:b/>
                      <w:spacing w:val="-1"/>
                      <w:w w:val="116"/>
                    </w:rPr>
                  </w:pPr>
                  <w:r>
                    <w:rPr>
                      <w:rFonts w:ascii="Cambria" w:hAnsi="Cambria"/>
                      <w:b/>
                      <w:spacing w:val="-1"/>
                      <w:w w:val="116"/>
                    </w:rPr>
                    <w:t xml:space="preserve">Cíl 1: </w:t>
                  </w:r>
                  <w:r w:rsidRPr="00F76A10">
                    <w:rPr>
                      <w:rFonts w:ascii="Cambria" w:hAnsi="Cambria"/>
                      <w:b/>
                      <w:spacing w:val="-1"/>
                      <w:w w:val="116"/>
                    </w:rPr>
                    <w:t xml:space="preserve">Rozvoj </w:t>
                  </w:r>
                  <w:r>
                    <w:rPr>
                      <w:rFonts w:ascii="Cambria" w:hAnsi="Cambria"/>
                      <w:b/>
                      <w:spacing w:val="-1"/>
                      <w:w w:val="116"/>
                    </w:rPr>
                    <w:t xml:space="preserve">kvality </w:t>
                  </w:r>
                  <w:r w:rsidRPr="00F76A10">
                    <w:rPr>
                      <w:rFonts w:ascii="Cambria" w:hAnsi="Cambria"/>
                      <w:b/>
                      <w:spacing w:val="-1"/>
                      <w:w w:val="116"/>
                    </w:rPr>
                    <w:t xml:space="preserve">obytných funkcí </w:t>
                  </w:r>
                  <w:r>
                    <w:rPr>
                      <w:rFonts w:ascii="Cambria" w:hAnsi="Cambria"/>
                      <w:b/>
                      <w:spacing w:val="-1"/>
                      <w:w w:val="116"/>
                    </w:rPr>
                    <w:t>městské části</w:t>
                  </w:r>
                  <w:r w:rsidRPr="00F76A10">
                    <w:rPr>
                      <w:rFonts w:ascii="Cambria" w:hAnsi="Cambria"/>
                      <w:b/>
                      <w:spacing w:val="-1"/>
                      <w:w w:val="116"/>
                    </w:rPr>
                    <w:t xml:space="preserve"> a zlepšení podmínek pro bydlení</w:t>
                  </w:r>
                </w:p>
              </w:txbxContent>
            </v:textbox>
          </v:roundrect>
        </w:pict>
      </w:r>
    </w:p>
    <w:p w:rsidR="00AE6DAE" w:rsidRPr="00B32E6E" w:rsidRDefault="00AE6DAE" w:rsidP="001F5D2E">
      <w:pPr>
        <w:spacing w:after="60"/>
        <w:jc w:val="both"/>
        <w:rPr>
          <w:rFonts w:ascii="Cambria" w:hAnsi="Cambria"/>
          <w:b/>
        </w:rPr>
      </w:pPr>
    </w:p>
    <w:p w:rsidR="00AE6DAE" w:rsidRPr="00B32E6E" w:rsidRDefault="00AE6DAE" w:rsidP="001F5D2E">
      <w:pPr>
        <w:spacing w:after="60"/>
        <w:jc w:val="both"/>
        <w:rPr>
          <w:rFonts w:ascii="Cambria" w:hAnsi="Cambria"/>
          <w:b/>
        </w:rPr>
      </w:pPr>
    </w:p>
    <w:p w:rsidR="00AE6DAE" w:rsidRPr="00F76A10" w:rsidRDefault="00AE6DAE" w:rsidP="001F5D2E">
      <w:pPr>
        <w:pStyle w:val="Odstavecseseznamem"/>
        <w:spacing w:after="0" w:line="264" w:lineRule="auto"/>
        <w:ind w:left="993"/>
        <w:contextualSpacing w:val="0"/>
        <w:rPr>
          <w:rFonts w:ascii="Cambria" w:hAnsi="Cambria"/>
          <w:color w:val="000000"/>
        </w:rPr>
      </w:pPr>
    </w:p>
    <w:p w:rsidR="00AE6DAE" w:rsidRDefault="00AE6DAE" w:rsidP="001F5D2E">
      <w:pPr>
        <w:spacing w:after="0"/>
        <w:jc w:val="both"/>
        <w:rPr>
          <w:rFonts w:ascii="Cambria" w:hAnsi="Cambria"/>
        </w:rPr>
      </w:pPr>
      <w:r w:rsidRPr="00ED0534">
        <w:rPr>
          <w:rFonts w:ascii="Cambria" w:hAnsi="Cambria"/>
        </w:rPr>
        <w:t>Tímto cílem chce MČ podporovat vytváření kvalitního prostředí pro bydlení, podporovat regeneraci a údržbu bytového fondu, chránit plochy určené územním plánem pro zeleň a</w:t>
      </w:r>
      <w:r>
        <w:rPr>
          <w:rFonts w:ascii="Cambria" w:hAnsi="Cambria"/>
        </w:rPr>
        <w:t> </w:t>
      </w:r>
      <w:r w:rsidRPr="00ED0534">
        <w:rPr>
          <w:rFonts w:ascii="Cambria" w:hAnsi="Cambria"/>
        </w:rPr>
        <w:t xml:space="preserve">bydlení, rozvíjet plochy pro volnočasové vyžití a rekreační zeleň a rozvíjet občanskou vybavenost. Pro zlepšování podmínek pro bydlení je v zájmu městské části </w:t>
      </w:r>
      <w:r>
        <w:rPr>
          <w:rFonts w:ascii="Cambria" w:hAnsi="Cambria"/>
        </w:rPr>
        <w:t xml:space="preserve">také spolupracovat s investory a developery a </w:t>
      </w:r>
      <w:r w:rsidRPr="00ED0534">
        <w:rPr>
          <w:rFonts w:ascii="Cambria" w:hAnsi="Cambria"/>
        </w:rPr>
        <w:t>podporovat aktivity přinášející nabídku pracovních míst.</w:t>
      </w:r>
      <w:r>
        <w:rPr>
          <w:rFonts w:ascii="Cambria" w:hAnsi="Cambria"/>
        </w:rPr>
        <w:t xml:space="preserve"> Jednou z priorit je</w:t>
      </w:r>
      <w:r w:rsidRPr="00ED0534">
        <w:rPr>
          <w:rFonts w:ascii="Cambria" w:hAnsi="Cambria"/>
          <w:color w:val="000000"/>
        </w:rPr>
        <w:t xml:space="preserve"> </w:t>
      </w:r>
      <w:r w:rsidRPr="00680E39">
        <w:rPr>
          <w:rFonts w:ascii="Cambria" w:hAnsi="Cambria"/>
          <w:color w:val="000000"/>
        </w:rPr>
        <w:t>schválení pravidel pro systém přidělování bytů</w:t>
      </w:r>
      <w:r>
        <w:rPr>
          <w:rFonts w:ascii="Cambria" w:hAnsi="Cambria"/>
          <w:color w:val="000000"/>
        </w:rPr>
        <w:t xml:space="preserve"> z </w:t>
      </w:r>
      <w:r w:rsidRPr="00680E39">
        <w:rPr>
          <w:rFonts w:ascii="Cambria" w:hAnsi="Cambria"/>
          <w:color w:val="000000"/>
        </w:rPr>
        <w:t>fondu obecního bydlení</w:t>
      </w:r>
      <w:r>
        <w:rPr>
          <w:rFonts w:ascii="Cambria" w:hAnsi="Cambria"/>
          <w:color w:val="000000"/>
        </w:rPr>
        <w:t>.</w:t>
      </w:r>
      <w:r w:rsidRPr="00680E39">
        <w:rPr>
          <w:rFonts w:ascii="Cambria" w:hAnsi="Cambria"/>
          <w:color w:val="000000"/>
        </w:rPr>
        <w:t xml:space="preserve"> </w:t>
      </w:r>
      <w:r w:rsidRPr="00F76A10">
        <w:rPr>
          <w:rFonts w:ascii="Cambria" w:hAnsi="Cambria"/>
        </w:rPr>
        <w:t xml:space="preserve">Cíl 1 je také orientován </w:t>
      </w:r>
      <w:r>
        <w:rPr>
          <w:rFonts w:ascii="Cambria" w:hAnsi="Cambria"/>
        </w:rPr>
        <w:t xml:space="preserve">zejména </w:t>
      </w:r>
      <w:r w:rsidRPr="00F76A10">
        <w:rPr>
          <w:rFonts w:ascii="Cambria" w:hAnsi="Cambria"/>
        </w:rPr>
        <w:t>na trvale bydlící slo</w:t>
      </w:r>
      <w:r>
        <w:rPr>
          <w:rFonts w:ascii="Cambria" w:hAnsi="Cambria"/>
        </w:rPr>
        <w:t>ž</w:t>
      </w:r>
      <w:r w:rsidRPr="00F76A10">
        <w:rPr>
          <w:rFonts w:ascii="Cambria" w:hAnsi="Cambria"/>
        </w:rPr>
        <w:t>k</w:t>
      </w:r>
      <w:r>
        <w:rPr>
          <w:rFonts w:ascii="Cambria" w:hAnsi="Cambria"/>
        </w:rPr>
        <w:t>u</w:t>
      </w:r>
      <w:r w:rsidRPr="00F76A10">
        <w:rPr>
          <w:rFonts w:ascii="Cambria" w:hAnsi="Cambria"/>
        </w:rPr>
        <w:t xml:space="preserve"> obyvatel a řešení problematiky sociálních rozdílů v</w:t>
      </w:r>
      <w:r>
        <w:rPr>
          <w:rFonts w:ascii="Cambria" w:hAnsi="Cambria"/>
        </w:rPr>
        <w:t> </w:t>
      </w:r>
      <w:r w:rsidRPr="00F76A10">
        <w:rPr>
          <w:rFonts w:ascii="Cambria" w:hAnsi="Cambria"/>
        </w:rPr>
        <w:t xml:space="preserve">různých částech </w:t>
      </w:r>
      <w:r>
        <w:rPr>
          <w:rFonts w:ascii="Cambria" w:hAnsi="Cambria"/>
        </w:rPr>
        <w:t>MČ</w:t>
      </w:r>
      <w:r w:rsidRPr="00F76A10">
        <w:rPr>
          <w:rFonts w:ascii="Cambria" w:hAnsi="Cambria"/>
        </w:rPr>
        <w:t xml:space="preserve">. Praha 3 by měla být historickou čtvrtí pro moderní </w:t>
      </w:r>
      <w:r>
        <w:rPr>
          <w:rFonts w:ascii="Cambria" w:hAnsi="Cambria"/>
        </w:rPr>
        <w:t>ž</w:t>
      </w:r>
      <w:r w:rsidRPr="00F76A10">
        <w:rPr>
          <w:rFonts w:ascii="Cambria" w:hAnsi="Cambria"/>
        </w:rPr>
        <w:t>ivot.</w:t>
      </w:r>
    </w:p>
    <w:p w:rsidR="00AE6DAE" w:rsidRDefault="00AE6DAE" w:rsidP="001F5D2E">
      <w:pPr>
        <w:spacing w:after="0"/>
        <w:jc w:val="both"/>
        <w:rPr>
          <w:rFonts w:ascii="Cambria" w:hAnsi="Cambria"/>
        </w:rPr>
      </w:pPr>
    </w:p>
    <w:p w:rsidR="00AE6DAE" w:rsidRDefault="00AE6DAE" w:rsidP="001F5D2E">
      <w:pPr>
        <w:spacing w:after="0"/>
        <w:jc w:val="both"/>
        <w:rPr>
          <w:rFonts w:ascii="Cambria" w:hAnsi="Cambria"/>
        </w:rPr>
      </w:pPr>
    </w:p>
    <w:p w:rsidR="00AE6DAE" w:rsidRDefault="00AE6DAE" w:rsidP="001F5D2E">
      <w:pPr>
        <w:spacing w:after="0"/>
        <w:jc w:val="both"/>
        <w:rPr>
          <w:rFonts w:ascii="Cambria" w:hAnsi="Cambria"/>
          <w:b/>
        </w:rPr>
      </w:pPr>
    </w:p>
    <w:p w:rsidR="00AE6DAE" w:rsidRPr="000929D5" w:rsidRDefault="00AE6DAE" w:rsidP="001F5D2E">
      <w:pPr>
        <w:spacing w:after="0"/>
        <w:jc w:val="both"/>
        <w:rPr>
          <w:rFonts w:ascii="Cambria" w:hAnsi="Cambria"/>
          <w:b/>
        </w:rPr>
      </w:pPr>
      <w:r w:rsidRPr="000929D5">
        <w:rPr>
          <w:rFonts w:ascii="Cambria" w:hAnsi="Cambria"/>
          <w:b/>
        </w:rPr>
        <w:lastRenderedPageBreak/>
        <w:t>Indikátory plnění</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812"/>
        <w:gridCol w:w="3402"/>
      </w:tblGrid>
      <w:tr w:rsidR="00AE6DAE" w:rsidRPr="000929D5" w:rsidTr="00D43969">
        <w:tc>
          <w:tcPr>
            <w:tcW w:w="5812" w:type="dxa"/>
            <w:shd w:val="clear" w:color="auto" w:fill="D9D9D9"/>
          </w:tcPr>
          <w:p w:rsidR="00AE6DAE" w:rsidRPr="00D43969" w:rsidRDefault="00AE6DAE" w:rsidP="00D43969">
            <w:pPr>
              <w:spacing w:after="0"/>
              <w:jc w:val="both"/>
              <w:rPr>
                <w:rFonts w:ascii="Cambria" w:hAnsi="Cambria"/>
                <w:b/>
              </w:rPr>
            </w:pPr>
            <w:r w:rsidRPr="00D43969">
              <w:rPr>
                <w:rFonts w:ascii="Cambria" w:hAnsi="Cambria"/>
                <w:b/>
              </w:rPr>
              <w:t>Ukazatel</w:t>
            </w:r>
          </w:p>
        </w:tc>
        <w:tc>
          <w:tcPr>
            <w:tcW w:w="3402" w:type="dxa"/>
            <w:shd w:val="clear" w:color="auto" w:fill="D9D9D9"/>
          </w:tcPr>
          <w:p w:rsidR="00AE6DAE" w:rsidRPr="00D43969" w:rsidRDefault="00AE6DAE" w:rsidP="00D43969">
            <w:pPr>
              <w:spacing w:after="0"/>
              <w:jc w:val="both"/>
              <w:rPr>
                <w:rFonts w:ascii="Cambria" w:hAnsi="Cambria"/>
                <w:b/>
              </w:rPr>
            </w:pPr>
            <w:r w:rsidRPr="00D43969">
              <w:rPr>
                <w:rFonts w:ascii="Cambria" w:hAnsi="Cambria"/>
                <w:b/>
              </w:rPr>
              <w:t>Zdroj informací</w:t>
            </w:r>
          </w:p>
        </w:tc>
      </w:tr>
      <w:tr w:rsidR="00AE6DAE" w:rsidTr="00D43969">
        <w:tc>
          <w:tcPr>
            <w:tcW w:w="5812" w:type="dxa"/>
          </w:tcPr>
          <w:p w:rsidR="00AE6DAE" w:rsidRPr="00D43969" w:rsidRDefault="00AE6DAE" w:rsidP="00D43969">
            <w:pPr>
              <w:pStyle w:val="Odstavecseseznamem"/>
              <w:numPr>
                <w:ilvl w:val="0"/>
                <w:numId w:val="40"/>
              </w:numPr>
              <w:spacing w:before="60" w:after="60"/>
              <w:ind w:left="284" w:hanging="284"/>
              <w:contextualSpacing w:val="0"/>
              <w:jc w:val="both"/>
              <w:rPr>
                <w:rFonts w:ascii="Cambria" w:hAnsi="Cambria"/>
              </w:rPr>
            </w:pPr>
            <w:r w:rsidRPr="00D43969">
              <w:rPr>
                <w:rFonts w:ascii="Cambria" w:hAnsi="Cambria"/>
              </w:rPr>
              <w:t>Přirozený přírůstek obyvatel</w:t>
            </w:r>
          </w:p>
        </w:tc>
        <w:tc>
          <w:tcPr>
            <w:tcW w:w="3402" w:type="dxa"/>
          </w:tcPr>
          <w:p w:rsidR="00AE6DAE" w:rsidRPr="00D43969" w:rsidRDefault="00AE6DAE" w:rsidP="00D43969">
            <w:pPr>
              <w:spacing w:before="60" w:after="60"/>
              <w:rPr>
                <w:rFonts w:ascii="Cambria" w:hAnsi="Cambria"/>
              </w:rPr>
            </w:pPr>
            <w:r w:rsidRPr="00D43969">
              <w:rPr>
                <w:rFonts w:ascii="Cambria" w:hAnsi="Cambria"/>
              </w:rPr>
              <w:t>ČSÚ</w:t>
            </w:r>
          </w:p>
        </w:tc>
      </w:tr>
      <w:tr w:rsidR="00AE6DAE" w:rsidTr="00D43969">
        <w:tc>
          <w:tcPr>
            <w:tcW w:w="5812" w:type="dxa"/>
          </w:tcPr>
          <w:p w:rsidR="00AE6DAE" w:rsidRPr="00D43969" w:rsidRDefault="00AE6DAE" w:rsidP="00D43969">
            <w:pPr>
              <w:pStyle w:val="Odstavecseseznamem"/>
              <w:numPr>
                <w:ilvl w:val="0"/>
                <w:numId w:val="40"/>
              </w:numPr>
              <w:spacing w:before="60" w:after="60"/>
              <w:ind w:left="284" w:hanging="284"/>
              <w:contextualSpacing w:val="0"/>
              <w:jc w:val="both"/>
              <w:rPr>
                <w:rFonts w:ascii="Cambria" w:hAnsi="Cambria"/>
              </w:rPr>
            </w:pPr>
            <w:r w:rsidRPr="00D43969">
              <w:rPr>
                <w:rFonts w:ascii="Cambria" w:hAnsi="Cambria"/>
              </w:rPr>
              <w:t>Migrační přírůstek obyvatel</w:t>
            </w:r>
          </w:p>
        </w:tc>
        <w:tc>
          <w:tcPr>
            <w:tcW w:w="3402" w:type="dxa"/>
          </w:tcPr>
          <w:p w:rsidR="00AE6DAE" w:rsidRPr="00D43969" w:rsidRDefault="00AE6DAE" w:rsidP="00D43969">
            <w:pPr>
              <w:spacing w:before="60" w:after="60"/>
              <w:rPr>
                <w:rFonts w:ascii="Cambria" w:hAnsi="Cambria"/>
              </w:rPr>
            </w:pPr>
            <w:r w:rsidRPr="00D43969">
              <w:rPr>
                <w:rFonts w:ascii="Cambria" w:hAnsi="Cambria"/>
              </w:rPr>
              <w:t>ČSÚ</w:t>
            </w:r>
          </w:p>
        </w:tc>
      </w:tr>
      <w:tr w:rsidR="00AE6DAE" w:rsidTr="00D43969">
        <w:tc>
          <w:tcPr>
            <w:tcW w:w="5812" w:type="dxa"/>
          </w:tcPr>
          <w:p w:rsidR="00AE6DAE" w:rsidRPr="00D43969" w:rsidRDefault="00AE6DAE" w:rsidP="00D43969">
            <w:pPr>
              <w:pStyle w:val="Odstavecseseznamem"/>
              <w:numPr>
                <w:ilvl w:val="0"/>
                <w:numId w:val="40"/>
              </w:numPr>
              <w:spacing w:before="60" w:after="60"/>
              <w:ind w:left="284" w:hanging="284"/>
              <w:contextualSpacing w:val="0"/>
              <w:jc w:val="both"/>
              <w:rPr>
                <w:rFonts w:ascii="Cambria" w:hAnsi="Cambria"/>
              </w:rPr>
            </w:pPr>
            <w:r w:rsidRPr="00D43969">
              <w:rPr>
                <w:rFonts w:ascii="Cambria" w:hAnsi="Cambria"/>
              </w:rPr>
              <w:t xml:space="preserve">Počet obyvatel MČ P3 </w:t>
            </w:r>
          </w:p>
        </w:tc>
        <w:tc>
          <w:tcPr>
            <w:tcW w:w="3402" w:type="dxa"/>
          </w:tcPr>
          <w:p w:rsidR="00AE6DAE" w:rsidRPr="00D43969" w:rsidRDefault="00AE6DAE" w:rsidP="00D43969">
            <w:pPr>
              <w:spacing w:before="60" w:after="60"/>
              <w:rPr>
                <w:rFonts w:ascii="Cambria" w:hAnsi="Cambria"/>
              </w:rPr>
            </w:pPr>
            <w:r w:rsidRPr="00D43969">
              <w:rPr>
                <w:rFonts w:ascii="Cambria" w:hAnsi="Cambria"/>
              </w:rPr>
              <w:t>ČSÚ</w:t>
            </w:r>
          </w:p>
        </w:tc>
      </w:tr>
      <w:tr w:rsidR="00AE6DAE" w:rsidTr="00D43969">
        <w:tc>
          <w:tcPr>
            <w:tcW w:w="5812" w:type="dxa"/>
          </w:tcPr>
          <w:p w:rsidR="00AE6DAE" w:rsidRPr="00D43969" w:rsidRDefault="00AE6DAE" w:rsidP="00D43969">
            <w:pPr>
              <w:pStyle w:val="Odstavecseseznamem"/>
              <w:numPr>
                <w:ilvl w:val="0"/>
                <w:numId w:val="40"/>
              </w:numPr>
              <w:spacing w:before="60" w:after="60"/>
              <w:ind w:left="284" w:hanging="284"/>
              <w:contextualSpacing w:val="0"/>
              <w:jc w:val="both"/>
              <w:rPr>
                <w:rFonts w:ascii="Cambria" w:hAnsi="Cambria"/>
              </w:rPr>
            </w:pPr>
            <w:r w:rsidRPr="00D43969">
              <w:rPr>
                <w:rFonts w:ascii="Cambria" w:hAnsi="Cambria"/>
              </w:rPr>
              <w:t>Míra nezaměstnanosti ve srovnání s dalšími MČ</w:t>
            </w:r>
          </w:p>
        </w:tc>
        <w:tc>
          <w:tcPr>
            <w:tcW w:w="3402" w:type="dxa"/>
          </w:tcPr>
          <w:p w:rsidR="00AE6DAE" w:rsidRPr="00D43969" w:rsidRDefault="00AE6DAE" w:rsidP="00D43969">
            <w:pPr>
              <w:spacing w:before="60" w:after="60"/>
              <w:rPr>
                <w:rFonts w:ascii="Cambria" w:hAnsi="Cambria"/>
              </w:rPr>
            </w:pPr>
            <w:r w:rsidRPr="00D43969">
              <w:rPr>
                <w:rFonts w:ascii="Cambria" w:hAnsi="Cambria"/>
              </w:rPr>
              <w:t>Úřad práce, MPSV, ČSÚ</w:t>
            </w:r>
          </w:p>
        </w:tc>
      </w:tr>
      <w:tr w:rsidR="00AE6DAE" w:rsidTr="00D43969">
        <w:tc>
          <w:tcPr>
            <w:tcW w:w="5812" w:type="dxa"/>
          </w:tcPr>
          <w:p w:rsidR="00AE6DAE" w:rsidRPr="00D43969" w:rsidRDefault="00AE6DAE" w:rsidP="00D43969">
            <w:pPr>
              <w:pStyle w:val="Odstavecseseznamem"/>
              <w:numPr>
                <w:ilvl w:val="0"/>
                <w:numId w:val="40"/>
              </w:numPr>
              <w:spacing w:before="60" w:after="60"/>
              <w:ind w:left="284" w:hanging="284"/>
              <w:contextualSpacing w:val="0"/>
              <w:jc w:val="both"/>
              <w:rPr>
                <w:rFonts w:ascii="Cambria" w:hAnsi="Cambria"/>
              </w:rPr>
            </w:pPr>
            <w:r w:rsidRPr="00D43969">
              <w:rPr>
                <w:rFonts w:ascii="Cambria" w:hAnsi="Cambria"/>
              </w:rPr>
              <w:t xml:space="preserve">Plocha nových/revitalizovaných míst pro volnočasové aktivity </w:t>
            </w:r>
            <w:r w:rsidR="00116D21" w:rsidRPr="0002436E">
              <w:rPr>
                <w:rFonts w:ascii="Cambria" w:hAnsi="Cambria"/>
              </w:rPr>
              <w:t>(parky, hřiště, venkovní a vnitřní sportovní plochy)</w:t>
            </w:r>
          </w:p>
        </w:tc>
        <w:tc>
          <w:tcPr>
            <w:tcW w:w="3402" w:type="dxa"/>
          </w:tcPr>
          <w:p w:rsidR="00AE6DAE" w:rsidRPr="00D43969" w:rsidRDefault="00AE6DAE" w:rsidP="00D43969">
            <w:pPr>
              <w:spacing w:before="60" w:after="60"/>
              <w:rPr>
                <w:rFonts w:ascii="Cambria" w:hAnsi="Cambria"/>
              </w:rPr>
            </w:pPr>
            <w:r w:rsidRPr="00D43969">
              <w:rPr>
                <w:rFonts w:ascii="Cambria" w:hAnsi="Cambria"/>
              </w:rPr>
              <w:t>ÚMČ - odbor územního rozvoje</w:t>
            </w:r>
          </w:p>
        </w:tc>
      </w:tr>
      <w:tr w:rsidR="00AE6DAE" w:rsidTr="00D43969">
        <w:tc>
          <w:tcPr>
            <w:tcW w:w="5812" w:type="dxa"/>
          </w:tcPr>
          <w:p w:rsidR="00AE6DAE" w:rsidRPr="00D43969" w:rsidRDefault="00AE6DAE" w:rsidP="00D43969">
            <w:pPr>
              <w:pStyle w:val="Odstavecseseznamem"/>
              <w:numPr>
                <w:ilvl w:val="0"/>
                <w:numId w:val="40"/>
              </w:numPr>
              <w:spacing w:before="60" w:after="60"/>
              <w:ind w:left="284" w:hanging="284"/>
              <w:contextualSpacing w:val="0"/>
              <w:jc w:val="both"/>
              <w:rPr>
                <w:rFonts w:ascii="Cambria" w:hAnsi="Cambria"/>
              </w:rPr>
            </w:pPr>
            <w:r w:rsidRPr="00D43969">
              <w:rPr>
                <w:rFonts w:ascii="Cambria" w:hAnsi="Cambria" w:cs="TimesNewRomanPS-BoldMT"/>
                <w:bCs/>
              </w:rPr>
              <w:t>Úroveň spokojenosti občanů s životem v MČ Praha 3 (%)</w:t>
            </w:r>
          </w:p>
        </w:tc>
        <w:tc>
          <w:tcPr>
            <w:tcW w:w="3402" w:type="dxa"/>
          </w:tcPr>
          <w:p w:rsidR="00AE6DAE" w:rsidRPr="00D43969" w:rsidRDefault="00AE6DAE" w:rsidP="00D43969">
            <w:pPr>
              <w:widowControl w:val="0"/>
              <w:autoSpaceDE w:val="0"/>
              <w:autoSpaceDN w:val="0"/>
              <w:adjustRightInd w:val="0"/>
              <w:spacing w:before="60" w:after="60" w:line="240" w:lineRule="auto"/>
              <w:ind w:right="-23"/>
              <w:rPr>
                <w:rFonts w:ascii="Cambria" w:hAnsi="Cambria"/>
              </w:rPr>
            </w:pPr>
            <w:r w:rsidRPr="00D43969">
              <w:rPr>
                <w:rFonts w:ascii="Cambria" w:hAnsi="Cambria" w:cs="TimesNewRomanPS-BoldMT"/>
                <w:bCs/>
              </w:rPr>
              <w:t>průzkum spokojenosti s místním společenstvím</w:t>
            </w:r>
          </w:p>
        </w:tc>
      </w:tr>
      <w:tr w:rsidR="00AE6DAE" w:rsidTr="00D43969">
        <w:tc>
          <w:tcPr>
            <w:tcW w:w="5812" w:type="dxa"/>
          </w:tcPr>
          <w:p w:rsidR="00AE6DAE" w:rsidRPr="00D43969" w:rsidRDefault="00AE6DAE" w:rsidP="00D43969">
            <w:pPr>
              <w:pStyle w:val="Odstavecseseznamem"/>
              <w:numPr>
                <w:ilvl w:val="0"/>
                <w:numId w:val="40"/>
              </w:numPr>
              <w:spacing w:before="60" w:after="60"/>
              <w:ind w:left="284" w:hanging="284"/>
              <w:contextualSpacing w:val="0"/>
              <w:jc w:val="both"/>
              <w:rPr>
                <w:rFonts w:ascii="Cambria" w:hAnsi="Cambria"/>
              </w:rPr>
            </w:pPr>
            <w:r w:rsidRPr="00D43969">
              <w:rPr>
                <w:rFonts w:ascii="Cambria" w:hAnsi="Cambria" w:cs="TimesNewRomanPS-BoldMT"/>
                <w:bCs/>
              </w:rPr>
              <w:t>Úroveň spokojenosti obyvatel s dostupností zeleně (%)</w:t>
            </w:r>
          </w:p>
        </w:tc>
        <w:tc>
          <w:tcPr>
            <w:tcW w:w="3402" w:type="dxa"/>
          </w:tcPr>
          <w:p w:rsidR="00AE6DAE" w:rsidRPr="00D43969" w:rsidRDefault="00AE6DAE" w:rsidP="00D43969">
            <w:pPr>
              <w:widowControl w:val="0"/>
              <w:autoSpaceDE w:val="0"/>
              <w:autoSpaceDN w:val="0"/>
              <w:adjustRightInd w:val="0"/>
              <w:spacing w:before="60" w:after="60" w:line="240" w:lineRule="auto"/>
              <w:ind w:right="-23"/>
              <w:rPr>
                <w:rFonts w:ascii="Cambria" w:hAnsi="Cambria"/>
              </w:rPr>
            </w:pPr>
            <w:r w:rsidRPr="00D43969">
              <w:rPr>
                <w:rFonts w:ascii="Cambria" w:hAnsi="Cambria" w:cs="TimesNewRomanPS-BoldMT"/>
                <w:bCs/>
              </w:rPr>
              <w:t>průzkum spokojenosti s místním společenstvím</w:t>
            </w:r>
          </w:p>
        </w:tc>
      </w:tr>
    </w:tbl>
    <w:p w:rsidR="00AE6DAE" w:rsidRDefault="00AE6DAE" w:rsidP="001F5D2E">
      <w:pPr>
        <w:spacing w:after="0"/>
        <w:jc w:val="both"/>
        <w:rPr>
          <w:rFonts w:ascii="Cambria" w:hAnsi="Cambria"/>
        </w:rPr>
      </w:pPr>
    </w:p>
    <w:p w:rsidR="00AE6DAE" w:rsidRPr="00B32E6E" w:rsidRDefault="00FB277C" w:rsidP="001F5D2E">
      <w:pPr>
        <w:spacing w:after="60"/>
        <w:jc w:val="both"/>
        <w:rPr>
          <w:rFonts w:ascii="Cambria" w:hAnsi="Cambria"/>
          <w:b/>
        </w:rPr>
      </w:pPr>
      <w:r w:rsidRPr="00FB277C">
        <w:rPr>
          <w:noProof/>
          <w:lang w:eastAsia="cs-CZ"/>
        </w:rPr>
        <w:pict>
          <v:roundrect id="AutoShape 25" o:spid="_x0000_s1037" style="position:absolute;left:0;text-align:left;margin-left:-2.5pt;margin-top:7.35pt;width:466.5pt;height:29.7pt;z-index:2516618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" fillcolor="#bfbfbf" strokecolor="gray">
            <v:textbox>
              <w:txbxContent>
                <w:p w:rsidR="00981885" w:rsidRPr="00F76A10" w:rsidRDefault="00981885" w:rsidP="001F5D2E">
                  <w:pPr>
                    <w:pStyle w:val="Odstavecseseznamem"/>
                    <w:widowControl w:val="0"/>
                    <w:autoSpaceDE w:val="0"/>
                    <w:autoSpaceDN w:val="0"/>
                    <w:adjustRightInd w:val="0"/>
                    <w:spacing w:after="120" w:line="288" w:lineRule="auto"/>
                    <w:ind w:left="0" w:right="33"/>
                    <w:rPr>
                      <w:rFonts w:ascii="Cambria" w:hAnsi="Cambria"/>
                      <w:b/>
                      <w:spacing w:val="-1"/>
                      <w:w w:val="116"/>
                    </w:rPr>
                  </w:pPr>
                  <w:r>
                    <w:rPr>
                      <w:rFonts w:ascii="Cambria" w:hAnsi="Cambria"/>
                      <w:b/>
                      <w:spacing w:val="-1"/>
                      <w:w w:val="116"/>
                    </w:rPr>
                    <w:t xml:space="preserve">Cíl 2: </w:t>
                  </w:r>
                  <w:r w:rsidR="00E00BD6">
                    <w:rPr>
                      <w:rFonts w:ascii="Cambria" w:hAnsi="Cambria"/>
                      <w:b/>
                      <w:spacing w:val="-1"/>
                      <w:w w:val="116"/>
                    </w:rPr>
                    <w:t>Udržení kvalitního systému sociálních služeb a jejich aktivní rozvoj</w:t>
                  </w:r>
                </w:p>
                <w:p w:rsidR="00981885" w:rsidRPr="00387E94" w:rsidRDefault="00981885" w:rsidP="001F5D2E"/>
              </w:txbxContent>
            </v:textbox>
          </v:roundrect>
        </w:pict>
      </w:r>
    </w:p>
    <w:p w:rsidR="00AE6DAE" w:rsidRPr="00B32E6E" w:rsidRDefault="00AE6DAE" w:rsidP="001F5D2E">
      <w:pPr>
        <w:spacing w:after="60"/>
        <w:jc w:val="both"/>
        <w:rPr>
          <w:rFonts w:ascii="Cambria" w:hAnsi="Cambria"/>
          <w:b/>
        </w:rPr>
      </w:pPr>
    </w:p>
    <w:p w:rsidR="00AE6DAE" w:rsidRDefault="00AE6DAE" w:rsidP="001F5D2E">
      <w:pPr>
        <w:spacing w:after="60"/>
        <w:jc w:val="both"/>
        <w:rPr>
          <w:rFonts w:ascii="Cambria" w:hAnsi="Cambria"/>
          <w:b/>
        </w:rPr>
      </w:pPr>
    </w:p>
    <w:p w:rsidR="00AE6DAE" w:rsidRPr="004E76FB" w:rsidRDefault="00AE6DAE" w:rsidP="001F5D2E">
      <w:pPr>
        <w:spacing w:after="0" w:line="264" w:lineRule="auto"/>
        <w:jc w:val="both"/>
        <w:rPr>
          <w:rFonts w:ascii="Cambria" w:hAnsi="Cambria"/>
        </w:rPr>
      </w:pPr>
      <w:r w:rsidRPr="004E76FB">
        <w:rPr>
          <w:rFonts w:ascii="Cambria" w:hAnsi="Cambria"/>
        </w:rPr>
        <w:t xml:space="preserve">Zájmem MČ je udržení </w:t>
      </w:r>
      <w:r w:rsidR="007A458E">
        <w:rPr>
          <w:rFonts w:ascii="Cambria" w:hAnsi="Cambria"/>
        </w:rPr>
        <w:t>kvalitního systému sociálních služeb</w:t>
      </w:r>
      <w:r w:rsidRPr="004E76FB">
        <w:rPr>
          <w:rFonts w:ascii="Cambria" w:hAnsi="Cambria"/>
        </w:rPr>
        <w:t xml:space="preserve"> pro </w:t>
      </w:r>
      <w:r w:rsidR="00116D21">
        <w:rPr>
          <w:rFonts w:ascii="Cambria" w:hAnsi="Cambria"/>
        </w:rPr>
        <w:t>příslušné</w:t>
      </w:r>
      <w:r w:rsidRPr="004E76FB">
        <w:rPr>
          <w:rFonts w:ascii="Cambria" w:hAnsi="Cambria"/>
        </w:rPr>
        <w:t xml:space="preserve"> cílové skupiny a</w:t>
      </w:r>
      <w:r w:rsidR="007A458E">
        <w:rPr>
          <w:rFonts w:ascii="Cambria" w:hAnsi="Cambria"/>
        </w:rPr>
        <w:t> </w:t>
      </w:r>
      <w:r w:rsidRPr="004E76FB">
        <w:rPr>
          <w:rFonts w:ascii="Cambria" w:hAnsi="Cambria"/>
        </w:rPr>
        <w:t xml:space="preserve">podpora organizací působících v sociální oblasti. Pozornost bude zaměřena na služby seniorům, </w:t>
      </w:r>
      <w:r w:rsidR="007A458E">
        <w:rPr>
          <w:rFonts w:ascii="Cambria" w:hAnsi="Cambria"/>
        </w:rPr>
        <w:t xml:space="preserve">zdravotně postiženým občanům, </w:t>
      </w:r>
      <w:r w:rsidRPr="004E76FB">
        <w:rPr>
          <w:rFonts w:ascii="Cambria" w:hAnsi="Cambria"/>
        </w:rPr>
        <w:t>rodinám s dětmi, dětem a mládeži v krizi, cizinc</w:t>
      </w:r>
      <w:r w:rsidR="00116D21">
        <w:rPr>
          <w:rFonts w:ascii="Cambria" w:hAnsi="Cambria"/>
        </w:rPr>
        <w:t>ům</w:t>
      </w:r>
      <w:r w:rsidRPr="004E76FB">
        <w:rPr>
          <w:rFonts w:ascii="Cambria" w:hAnsi="Cambria"/>
        </w:rPr>
        <w:t xml:space="preserve"> a</w:t>
      </w:r>
      <w:r w:rsidR="007A458E">
        <w:rPr>
          <w:rFonts w:ascii="Cambria" w:hAnsi="Cambria"/>
        </w:rPr>
        <w:t> </w:t>
      </w:r>
      <w:r w:rsidRPr="004E76FB">
        <w:rPr>
          <w:rFonts w:ascii="Cambria" w:hAnsi="Cambria"/>
        </w:rPr>
        <w:t>národnostní</w:t>
      </w:r>
      <w:r w:rsidR="00116D21">
        <w:rPr>
          <w:rFonts w:ascii="Cambria" w:hAnsi="Cambria"/>
        </w:rPr>
        <w:t>m</w:t>
      </w:r>
      <w:r w:rsidRPr="004E76FB">
        <w:rPr>
          <w:rFonts w:ascii="Cambria" w:hAnsi="Cambria"/>
        </w:rPr>
        <w:t xml:space="preserve"> menšin</w:t>
      </w:r>
      <w:r w:rsidR="00116D21">
        <w:rPr>
          <w:rFonts w:ascii="Cambria" w:hAnsi="Cambria"/>
        </w:rPr>
        <w:t>ám</w:t>
      </w:r>
      <w:r w:rsidRPr="004E76FB">
        <w:rPr>
          <w:rFonts w:ascii="Cambria" w:hAnsi="Cambria"/>
        </w:rPr>
        <w:t>.</w:t>
      </w:r>
      <w:r>
        <w:rPr>
          <w:rFonts w:ascii="Cambria" w:hAnsi="Cambria"/>
        </w:rPr>
        <w:t xml:space="preserve"> </w:t>
      </w:r>
      <w:r w:rsidRPr="004E76FB">
        <w:rPr>
          <w:rFonts w:ascii="Cambria" w:hAnsi="Cambria"/>
        </w:rPr>
        <w:t xml:space="preserve">Podpora bude i nadále poskytována prostřednictvím grantového programu, který městská část administruje. </w:t>
      </w:r>
      <w:r>
        <w:rPr>
          <w:rFonts w:ascii="Cambria" w:hAnsi="Cambria"/>
        </w:rPr>
        <w:t xml:space="preserve">Důležitým prvkem naplňování cíle je </w:t>
      </w:r>
      <w:r w:rsidRPr="006652B4">
        <w:rPr>
          <w:rFonts w:ascii="Cambria" w:hAnsi="Cambria"/>
        </w:rPr>
        <w:t xml:space="preserve">informovanost občanů o </w:t>
      </w:r>
      <w:r w:rsidR="00116D21">
        <w:rPr>
          <w:rFonts w:ascii="Cambria" w:hAnsi="Cambria"/>
        </w:rPr>
        <w:t>nabídce</w:t>
      </w:r>
      <w:r>
        <w:rPr>
          <w:rFonts w:ascii="Cambria" w:hAnsi="Cambria"/>
        </w:rPr>
        <w:t xml:space="preserve"> služeb a podpora vzájemné</w:t>
      </w:r>
      <w:r w:rsidRPr="006652B4">
        <w:rPr>
          <w:rFonts w:ascii="Cambria" w:hAnsi="Cambria"/>
        </w:rPr>
        <w:t xml:space="preserve"> spolupráce</w:t>
      </w:r>
      <w:r>
        <w:rPr>
          <w:rFonts w:ascii="Cambria" w:hAnsi="Cambria"/>
        </w:rPr>
        <w:t xml:space="preserve"> poskytovatelů služeb. </w:t>
      </w:r>
      <w:r w:rsidRPr="004E76FB">
        <w:rPr>
          <w:rFonts w:ascii="Cambria" w:hAnsi="Cambria"/>
        </w:rPr>
        <w:t xml:space="preserve">Koordinace veškerých aktivit </w:t>
      </w:r>
      <w:r>
        <w:rPr>
          <w:rFonts w:ascii="Cambria" w:hAnsi="Cambria"/>
        </w:rPr>
        <w:t xml:space="preserve">tohoto cíle </w:t>
      </w:r>
      <w:r w:rsidRPr="004E76FB">
        <w:rPr>
          <w:rFonts w:ascii="Cambria" w:hAnsi="Cambria"/>
        </w:rPr>
        <w:t xml:space="preserve">bude prováděna naplňováním pravidelně aktualizovaného komunitního plánu </w:t>
      </w:r>
      <w:r>
        <w:rPr>
          <w:rFonts w:ascii="Cambria" w:hAnsi="Cambria"/>
        </w:rPr>
        <w:t xml:space="preserve">rozvoje sociálních služeb </w:t>
      </w:r>
      <w:r w:rsidRPr="004E76FB">
        <w:rPr>
          <w:rFonts w:ascii="Cambria" w:hAnsi="Cambria"/>
        </w:rPr>
        <w:t xml:space="preserve">MČ Praha 3. </w:t>
      </w:r>
    </w:p>
    <w:p w:rsidR="00AE6DAE" w:rsidRPr="000929D5" w:rsidRDefault="00AE6DAE" w:rsidP="00116D21">
      <w:pPr>
        <w:spacing w:before="120" w:after="0"/>
        <w:jc w:val="both"/>
        <w:rPr>
          <w:rFonts w:ascii="Cambria" w:hAnsi="Cambria"/>
          <w:b/>
        </w:rPr>
      </w:pPr>
      <w:r w:rsidRPr="000929D5">
        <w:rPr>
          <w:rFonts w:ascii="Cambria" w:hAnsi="Cambria"/>
          <w:b/>
        </w:rPr>
        <w:t>Indikátory plnění</w:t>
      </w:r>
    </w:p>
    <w:tbl>
      <w:tblPr>
        <w:tblW w:w="92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87"/>
        <w:gridCol w:w="3894"/>
      </w:tblGrid>
      <w:tr w:rsidR="00AE6DAE" w:rsidRPr="000929D5" w:rsidTr="00D43969">
        <w:tc>
          <w:tcPr>
            <w:tcW w:w="5387" w:type="dxa"/>
            <w:shd w:val="clear" w:color="auto" w:fill="D9D9D9"/>
          </w:tcPr>
          <w:p w:rsidR="00AE6DAE" w:rsidRPr="00D43969" w:rsidRDefault="00AE6DAE" w:rsidP="00D43969">
            <w:pPr>
              <w:spacing w:after="0"/>
              <w:jc w:val="both"/>
              <w:rPr>
                <w:rFonts w:ascii="Cambria" w:hAnsi="Cambria"/>
                <w:b/>
              </w:rPr>
            </w:pPr>
            <w:r w:rsidRPr="00D43969">
              <w:rPr>
                <w:rFonts w:ascii="Cambria" w:hAnsi="Cambria"/>
                <w:b/>
              </w:rPr>
              <w:t>Ukazatel</w:t>
            </w:r>
          </w:p>
        </w:tc>
        <w:tc>
          <w:tcPr>
            <w:tcW w:w="3894" w:type="dxa"/>
            <w:shd w:val="clear" w:color="auto" w:fill="D9D9D9"/>
          </w:tcPr>
          <w:p w:rsidR="00AE6DAE" w:rsidRPr="00D43969" w:rsidRDefault="00AE6DAE" w:rsidP="00D43969">
            <w:pPr>
              <w:spacing w:after="0"/>
              <w:jc w:val="both"/>
              <w:rPr>
                <w:rFonts w:ascii="Cambria" w:hAnsi="Cambria"/>
                <w:b/>
              </w:rPr>
            </w:pPr>
            <w:r w:rsidRPr="00D43969">
              <w:rPr>
                <w:rFonts w:ascii="Cambria" w:hAnsi="Cambria"/>
                <w:b/>
              </w:rPr>
              <w:t>Zdroj informací</w:t>
            </w:r>
          </w:p>
        </w:tc>
      </w:tr>
      <w:tr w:rsidR="00AE6DAE" w:rsidTr="00D43969">
        <w:tc>
          <w:tcPr>
            <w:tcW w:w="5387" w:type="dxa"/>
          </w:tcPr>
          <w:p w:rsidR="00AE6DAE" w:rsidRPr="00D43969" w:rsidRDefault="00AE6DAE" w:rsidP="00D43969">
            <w:pPr>
              <w:pStyle w:val="Odstavecseseznamem"/>
              <w:numPr>
                <w:ilvl w:val="0"/>
                <w:numId w:val="40"/>
              </w:numPr>
              <w:spacing w:before="60" w:after="60"/>
              <w:ind w:left="284" w:hanging="284"/>
              <w:contextualSpacing w:val="0"/>
              <w:rPr>
                <w:rFonts w:ascii="Cambria" w:hAnsi="Cambria" w:cs="TimesNewRomanPS-BoldMT"/>
                <w:bCs/>
              </w:rPr>
            </w:pPr>
            <w:r w:rsidRPr="00D43969">
              <w:rPr>
                <w:rFonts w:ascii="Cambria" w:hAnsi="Cambria" w:cs="TimesNewRomanPS-BoldMT"/>
                <w:bCs/>
              </w:rPr>
              <w:t>Objem prostředků MČ rozdělených v rámci grantového programu MČ</w:t>
            </w:r>
          </w:p>
        </w:tc>
        <w:tc>
          <w:tcPr>
            <w:tcW w:w="3894" w:type="dxa"/>
          </w:tcPr>
          <w:p w:rsidR="00AE6DAE" w:rsidRPr="00D43969" w:rsidRDefault="00AE6DAE" w:rsidP="00D43969">
            <w:pPr>
              <w:pStyle w:val="Odstavecseseznamem"/>
              <w:numPr>
                <w:ilvl w:val="0"/>
                <w:numId w:val="40"/>
              </w:numPr>
              <w:spacing w:before="60" w:after="60"/>
              <w:ind w:left="284" w:hanging="284"/>
              <w:contextualSpacing w:val="0"/>
              <w:rPr>
                <w:rFonts w:ascii="Cambria" w:hAnsi="Cambria" w:cs="TimesNewRomanPS-BoldMT"/>
                <w:bCs/>
              </w:rPr>
            </w:pPr>
            <w:r w:rsidRPr="00D43969">
              <w:rPr>
                <w:rFonts w:ascii="Cambria" w:hAnsi="Cambria" w:cs="TimesNewRomanPS-BoldMT"/>
                <w:bCs/>
              </w:rPr>
              <w:t>ÚMČ – odbor ekonomický</w:t>
            </w:r>
          </w:p>
        </w:tc>
      </w:tr>
      <w:tr w:rsidR="00AE6DAE" w:rsidTr="00D43969">
        <w:tc>
          <w:tcPr>
            <w:tcW w:w="5387" w:type="dxa"/>
          </w:tcPr>
          <w:p w:rsidR="00AE6DAE" w:rsidRPr="00D43969" w:rsidRDefault="00AE6DAE" w:rsidP="00D43969">
            <w:pPr>
              <w:pStyle w:val="Odstavecseseznamem"/>
              <w:numPr>
                <w:ilvl w:val="0"/>
                <w:numId w:val="40"/>
              </w:numPr>
              <w:spacing w:before="60" w:after="60"/>
              <w:ind w:left="284" w:hanging="284"/>
              <w:contextualSpacing w:val="0"/>
              <w:rPr>
                <w:rFonts w:ascii="Cambria" w:hAnsi="Cambria" w:cs="TimesNewRomanPS-BoldMT"/>
                <w:bCs/>
              </w:rPr>
            </w:pPr>
            <w:r w:rsidRPr="00D43969">
              <w:rPr>
                <w:rFonts w:ascii="Cambria" w:hAnsi="Cambria" w:cs="TimesNewRomanPS-BoldMT"/>
                <w:bCs/>
              </w:rPr>
              <w:t>Počet podpořených subjektů / služeb</w:t>
            </w:r>
          </w:p>
        </w:tc>
        <w:tc>
          <w:tcPr>
            <w:tcW w:w="3894" w:type="dxa"/>
          </w:tcPr>
          <w:p w:rsidR="00AE6DAE" w:rsidRPr="00D43969" w:rsidRDefault="00AE6DAE" w:rsidP="00D43969">
            <w:pPr>
              <w:pStyle w:val="Odstavecseseznamem"/>
              <w:numPr>
                <w:ilvl w:val="0"/>
                <w:numId w:val="40"/>
              </w:numPr>
              <w:spacing w:before="60" w:after="60"/>
              <w:ind w:left="284" w:hanging="284"/>
              <w:contextualSpacing w:val="0"/>
              <w:rPr>
                <w:rFonts w:ascii="Cambria" w:hAnsi="Cambria" w:cs="TimesNewRomanPS-BoldMT"/>
                <w:bCs/>
              </w:rPr>
            </w:pPr>
            <w:r w:rsidRPr="00D43969">
              <w:rPr>
                <w:rFonts w:ascii="Cambria" w:hAnsi="Cambria" w:cs="TimesNewRomanPS-BoldMT"/>
                <w:bCs/>
              </w:rPr>
              <w:t>ÚMČ – odbor sociálních věcí</w:t>
            </w:r>
          </w:p>
        </w:tc>
      </w:tr>
      <w:tr w:rsidR="00AE6DAE" w:rsidRPr="00D91D98" w:rsidTr="00D43969">
        <w:tc>
          <w:tcPr>
            <w:tcW w:w="5387" w:type="dxa"/>
          </w:tcPr>
          <w:p w:rsidR="00AE6DAE" w:rsidRPr="00D43969" w:rsidRDefault="00AE6DAE" w:rsidP="00D43969">
            <w:pPr>
              <w:pStyle w:val="Odstavecseseznamem"/>
              <w:numPr>
                <w:ilvl w:val="0"/>
                <w:numId w:val="40"/>
              </w:numPr>
              <w:spacing w:before="60" w:after="60"/>
              <w:ind w:left="284" w:hanging="284"/>
              <w:contextualSpacing w:val="0"/>
              <w:rPr>
                <w:rFonts w:ascii="Cambria" w:hAnsi="Cambria" w:cs="TimesNewRomanPS-BoldMT"/>
                <w:bCs/>
              </w:rPr>
            </w:pPr>
            <w:r w:rsidRPr="00D43969">
              <w:rPr>
                <w:rFonts w:ascii="Cambria" w:hAnsi="Cambria" w:cs="TimesNewRomanPS-BoldMT"/>
                <w:bCs/>
              </w:rPr>
              <w:t>Míra naplnění komunitního plánu rozvoje sociálních služeb v %</w:t>
            </w:r>
          </w:p>
        </w:tc>
        <w:tc>
          <w:tcPr>
            <w:tcW w:w="3894" w:type="dxa"/>
          </w:tcPr>
          <w:p w:rsidR="00AE6DAE" w:rsidRPr="00D43969" w:rsidRDefault="00AE6DAE" w:rsidP="00D43969">
            <w:pPr>
              <w:pStyle w:val="Odstavecseseznamem"/>
              <w:numPr>
                <w:ilvl w:val="0"/>
                <w:numId w:val="40"/>
              </w:numPr>
              <w:spacing w:before="60" w:after="60"/>
              <w:ind w:left="284" w:hanging="284"/>
              <w:contextualSpacing w:val="0"/>
              <w:rPr>
                <w:rFonts w:ascii="Cambria" w:hAnsi="Cambria" w:cs="TimesNewRomanPS-BoldMT"/>
                <w:bCs/>
              </w:rPr>
            </w:pPr>
            <w:r w:rsidRPr="00D43969">
              <w:rPr>
                <w:rFonts w:ascii="Cambria" w:hAnsi="Cambria" w:cs="TimesNewRomanPS-BoldMT"/>
                <w:bCs/>
              </w:rPr>
              <w:t>ÚMČ – odbor sociálních věcí</w:t>
            </w:r>
          </w:p>
        </w:tc>
      </w:tr>
      <w:tr w:rsidR="00AE6DAE" w:rsidTr="00D43969">
        <w:tc>
          <w:tcPr>
            <w:tcW w:w="5387" w:type="dxa"/>
          </w:tcPr>
          <w:p w:rsidR="00AE6DAE" w:rsidRPr="00D43969" w:rsidRDefault="00AE6DAE" w:rsidP="00D43969">
            <w:pPr>
              <w:pStyle w:val="Odstavecseseznamem"/>
              <w:numPr>
                <w:ilvl w:val="0"/>
                <w:numId w:val="40"/>
              </w:numPr>
              <w:spacing w:before="60" w:after="60"/>
              <w:ind w:left="284" w:hanging="284"/>
              <w:contextualSpacing w:val="0"/>
              <w:rPr>
                <w:rFonts w:ascii="Cambria" w:hAnsi="Cambria" w:cs="TimesNewRomanPS-BoldMT"/>
                <w:bCs/>
              </w:rPr>
            </w:pPr>
            <w:r w:rsidRPr="00D43969">
              <w:rPr>
                <w:rFonts w:ascii="Cambria" w:hAnsi="Cambria" w:cs="TimesNewRomanPS-BoldMT"/>
                <w:bCs/>
              </w:rPr>
              <w:t>Počet nápadů trestné činnosti za sledované období</w:t>
            </w:r>
          </w:p>
        </w:tc>
        <w:tc>
          <w:tcPr>
            <w:tcW w:w="3894" w:type="dxa"/>
          </w:tcPr>
          <w:p w:rsidR="00AE6DAE" w:rsidRPr="00D43969" w:rsidRDefault="00AE6DAE" w:rsidP="00D43969">
            <w:pPr>
              <w:pStyle w:val="Odstavecseseznamem"/>
              <w:numPr>
                <w:ilvl w:val="0"/>
                <w:numId w:val="40"/>
              </w:numPr>
              <w:spacing w:before="60" w:after="60"/>
              <w:ind w:left="284" w:hanging="284"/>
              <w:contextualSpacing w:val="0"/>
              <w:rPr>
                <w:rFonts w:ascii="Cambria" w:hAnsi="Cambria" w:cs="TimesNewRomanPS-BoldMT"/>
                <w:bCs/>
              </w:rPr>
            </w:pPr>
            <w:r w:rsidRPr="00D43969">
              <w:rPr>
                <w:rFonts w:ascii="Cambria" w:hAnsi="Cambria" w:cs="TimesNewRomanPS-BoldMT"/>
                <w:bCs/>
              </w:rPr>
              <w:t>Policie ČR</w:t>
            </w:r>
          </w:p>
        </w:tc>
      </w:tr>
      <w:tr w:rsidR="00AE6DAE" w:rsidTr="00D43969">
        <w:tc>
          <w:tcPr>
            <w:tcW w:w="5387" w:type="dxa"/>
          </w:tcPr>
          <w:p w:rsidR="00AE6DAE" w:rsidRPr="00D43969" w:rsidRDefault="00AE6DAE" w:rsidP="00D43969">
            <w:pPr>
              <w:pStyle w:val="Odstavecseseznamem"/>
              <w:numPr>
                <w:ilvl w:val="0"/>
                <w:numId w:val="40"/>
              </w:numPr>
              <w:spacing w:before="60" w:after="60"/>
              <w:ind w:left="284" w:hanging="284"/>
              <w:contextualSpacing w:val="0"/>
              <w:rPr>
                <w:rFonts w:ascii="Cambria" w:hAnsi="Cambria" w:cs="TimesNewRomanPS-BoldMT"/>
                <w:bCs/>
              </w:rPr>
            </w:pPr>
            <w:r w:rsidRPr="00D43969">
              <w:rPr>
                <w:rFonts w:ascii="Cambria" w:hAnsi="Cambria" w:cs="TimesNewRomanPS-BoldMT"/>
                <w:bCs/>
              </w:rPr>
              <w:t>Počet přestupků proti veřejnému pořádku za sledované období</w:t>
            </w:r>
          </w:p>
        </w:tc>
        <w:tc>
          <w:tcPr>
            <w:tcW w:w="3894" w:type="dxa"/>
          </w:tcPr>
          <w:p w:rsidR="00AE6DAE" w:rsidRPr="00D43969" w:rsidRDefault="00AE6DAE" w:rsidP="00D43969">
            <w:pPr>
              <w:pStyle w:val="Odstavecseseznamem"/>
              <w:numPr>
                <w:ilvl w:val="0"/>
                <w:numId w:val="40"/>
              </w:numPr>
              <w:spacing w:before="60" w:after="60"/>
              <w:ind w:left="284" w:hanging="284"/>
              <w:contextualSpacing w:val="0"/>
              <w:rPr>
                <w:rFonts w:ascii="Cambria" w:hAnsi="Cambria" w:cs="TimesNewRomanPS-BoldMT"/>
                <w:bCs/>
              </w:rPr>
            </w:pPr>
            <w:r w:rsidRPr="00D43969">
              <w:rPr>
                <w:rFonts w:ascii="Cambria" w:hAnsi="Cambria" w:cs="TimesNewRomanPS-BoldMT"/>
                <w:bCs/>
              </w:rPr>
              <w:t>Městská policie</w:t>
            </w:r>
          </w:p>
        </w:tc>
      </w:tr>
    </w:tbl>
    <w:p w:rsidR="00AE6DAE" w:rsidRDefault="00AE6DAE" w:rsidP="001F5D2E">
      <w:pPr>
        <w:spacing w:after="60"/>
        <w:jc w:val="both"/>
        <w:rPr>
          <w:rFonts w:ascii="Cambria" w:hAnsi="Cambria"/>
          <w:b/>
        </w:rPr>
      </w:pPr>
    </w:p>
    <w:p w:rsidR="00AE6DAE" w:rsidRDefault="00AE6DAE" w:rsidP="001F5D2E">
      <w:pPr>
        <w:spacing w:after="60"/>
        <w:jc w:val="both"/>
        <w:rPr>
          <w:rFonts w:ascii="Cambria" w:hAnsi="Cambria"/>
          <w:b/>
        </w:rPr>
      </w:pPr>
    </w:p>
    <w:p w:rsidR="00AE6DAE" w:rsidRDefault="00AE6DAE" w:rsidP="001F5D2E">
      <w:pPr>
        <w:spacing w:after="60"/>
        <w:jc w:val="both"/>
        <w:rPr>
          <w:rFonts w:ascii="Cambria" w:hAnsi="Cambria"/>
          <w:b/>
        </w:rPr>
      </w:pPr>
    </w:p>
    <w:p w:rsidR="00AE6DAE" w:rsidRDefault="00AE6DAE" w:rsidP="001F5D2E">
      <w:pPr>
        <w:spacing w:after="60"/>
        <w:jc w:val="both"/>
        <w:rPr>
          <w:rFonts w:ascii="Cambria" w:hAnsi="Cambria"/>
          <w:b/>
        </w:rPr>
      </w:pPr>
    </w:p>
    <w:p w:rsidR="00AE6DAE" w:rsidRDefault="00AE6DAE" w:rsidP="001F5D2E">
      <w:pPr>
        <w:spacing w:after="60"/>
        <w:jc w:val="both"/>
        <w:rPr>
          <w:rFonts w:ascii="Cambria" w:hAnsi="Cambria"/>
          <w:b/>
        </w:rPr>
      </w:pPr>
    </w:p>
    <w:p w:rsidR="00AE6DAE" w:rsidRPr="00B32E6E" w:rsidRDefault="00FB277C" w:rsidP="001F5D2E">
      <w:pPr>
        <w:spacing w:after="60"/>
        <w:jc w:val="both"/>
        <w:rPr>
          <w:rFonts w:ascii="Cambria" w:hAnsi="Cambria"/>
          <w:b/>
        </w:rPr>
      </w:pPr>
      <w:r w:rsidRPr="00FB277C">
        <w:rPr>
          <w:noProof/>
          <w:lang w:eastAsia="cs-CZ"/>
        </w:rPr>
        <w:lastRenderedPageBreak/>
        <w:pict>
          <v:roundrect id="AutoShape 26" o:spid="_x0000_s1038" style="position:absolute;left:0;text-align:left;margin-left:-2.5pt;margin-top:7.15pt;width:466.5pt;height:41.6pt;z-index:2516628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" fillcolor="#bfbfbf" strokecolor="gray">
            <v:textbox>
              <w:txbxContent>
                <w:p w:rsidR="00981885" w:rsidRPr="00F76A10" w:rsidRDefault="00981885" w:rsidP="001F5D2E">
                  <w:pPr>
                    <w:widowControl w:val="0"/>
                    <w:autoSpaceDE w:val="0"/>
                    <w:autoSpaceDN w:val="0"/>
                    <w:adjustRightInd w:val="0"/>
                    <w:spacing w:after="120" w:line="288" w:lineRule="auto"/>
                    <w:ind w:right="33"/>
                    <w:rPr>
                      <w:rFonts w:ascii="Cambria" w:hAnsi="Cambria"/>
                      <w:b/>
                      <w:spacing w:val="-1"/>
                      <w:w w:val="116"/>
                    </w:rPr>
                  </w:pPr>
                  <w:r>
                    <w:rPr>
                      <w:rFonts w:ascii="Cambria" w:hAnsi="Cambria"/>
                      <w:b/>
                      <w:spacing w:val="-1"/>
                      <w:w w:val="116"/>
                    </w:rPr>
                    <w:t xml:space="preserve">Cíl 3: </w:t>
                  </w:r>
                  <w:r w:rsidRPr="00F76A10">
                    <w:rPr>
                      <w:rFonts w:ascii="Cambria" w:hAnsi="Cambria"/>
                      <w:b/>
                      <w:spacing w:val="-1"/>
                      <w:w w:val="116"/>
                    </w:rPr>
                    <w:t>Koncepční a trvale udržitelné řešení dopravy, životního prostředí a veřejného prostoru</w:t>
                  </w:r>
                </w:p>
                <w:p w:rsidR="00981885" w:rsidRPr="00387E94" w:rsidRDefault="00981885" w:rsidP="001F5D2E"/>
              </w:txbxContent>
            </v:textbox>
          </v:roundrect>
        </w:pict>
      </w:r>
    </w:p>
    <w:p w:rsidR="00AE6DAE" w:rsidRPr="00B32E6E" w:rsidRDefault="00AE6DAE" w:rsidP="001F5D2E">
      <w:pPr>
        <w:spacing w:after="60"/>
        <w:jc w:val="both"/>
        <w:rPr>
          <w:rFonts w:ascii="Cambria" w:hAnsi="Cambria"/>
          <w:b/>
        </w:rPr>
      </w:pPr>
    </w:p>
    <w:p w:rsidR="00AE6DAE" w:rsidRPr="00B32E6E" w:rsidRDefault="00AE6DAE" w:rsidP="001F5D2E">
      <w:pPr>
        <w:spacing w:after="60"/>
        <w:jc w:val="both"/>
        <w:rPr>
          <w:rFonts w:ascii="Cambria" w:hAnsi="Cambria"/>
          <w:b/>
        </w:rPr>
      </w:pPr>
    </w:p>
    <w:p w:rsidR="00AE6DAE" w:rsidRDefault="00AE6DAE" w:rsidP="001F5D2E">
      <w:pPr>
        <w:pStyle w:val="Odstavecseseznamem"/>
        <w:spacing w:after="0" w:line="264" w:lineRule="auto"/>
        <w:ind w:left="993"/>
        <w:contextualSpacing w:val="0"/>
        <w:rPr>
          <w:rFonts w:ascii="Cambria" w:hAnsi="Cambria"/>
          <w:color w:val="000000"/>
        </w:rPr>
      </w:pPr>
    </w:p>
    <w:p w:rsidR="00AE6DAE" w:rsidRPr="004339C5" w:rsidRDefault="00AE6DAE" w:rsidP="001F5D2E">
      <w:pPr>
        <w:spacing w:after="120"/>
        <w:jc w:val="both"/>
        <w:rPr>
          <w:rFonts w:ascii="Cambria" w:hAnsi="Cambria"/>
          <w:color w:val="000000"/>
        </w:rPr>
      </w:pPr>
      <w:r w:rsidRPr="003A5B05">
        <w:rPr>
          <w:rFonts w:ascii="Cambria" w:hAnsi="Cambria"/>
        </w:rPr>
        <w:t>K naplnění cíle přispěje koncepční řešení všech druhů dopravy a dopravní obslu</w:t>
      </w:r>
      <w:r>
        <w:rPr>
          <w:rFonts w:ascii="Cambria" w:hAnsi="Cambria"/>
        </w:rPr>
        <w:t>ž</w:t>
      </w:r>
      <w:r w:rsidRPr="003A5B05">
        <w:rPr>
          <w:rFonts w:ascii="Cambria" w:hAnsi="Cambria"/>
        </w:rPr>
        <w:t>nosti</w:t>
      </w:r>
      <w:r>
        <w:rPr>
          <w:rFonts w:ascii="Cambria" w:hAnsi="Cambria"/>
        </w:rPr>
        <w:t xml:space="preserve">. </w:t>
      </w:r>
      <w:r w:rsidRPr="003A5B05">
        <w:rPr>
          <w:rFonts w:ascii="Cambria" w:hAnsi="Cambria"/>
        </w:rPr>
        <w:t xml:space="preserve">Mezi stěžejní aktivity v oblasti dopravy bude patřit </w:t>
      </w:r>
      <w:r w:rsidRPr="003A5B05">
        <w:rPr>
          <w:rFonts w:ascii="Cambria" w:hAnsi="Cambria"/>
          <w:color w:val="000000"/>
        </w:rPr>
        <w:t>humanizace ulic s převahou automobilové dopravy</w:t>
      </w:r>
      <w:r>
        <w:rPr>
          <w:rFonts w:ascii="Cambria" w:hAnsi="Cambria"/>
          <w:color w:val="000000"/>
        </w:rPr>
        <w:t xml:space="preserve">, řešení zájmů </w:t>
      </w:r>
      <w:proofErr w:type="spellStart"/>
      <w:r>
        <w:rPr>
          <w:rFonts w:ascii="Cambria" w:hAnsi="Cambria"/>
          <w:color w:val="000000"/>
        </w:rPr>
        <w:t>cyklodopravy</w:t>
      </w:r>
      <w:proofErr w:type="spellEnd"/>
      <w:r>
        <w:rPr>
          <w:rFonts w:ascii="Cambria" w:hAnsi="Cambria"/>
          <w:color w:val="000000"/>
        </w:rPr>
        <w:t xml:space="preserve"> a pěších. Důraz je přitom kladen na </w:t>
      </w:r>
      <w:r w:rsidRPr="004339C5">
        <w:rPr>
          <w:rFonts w:ascii="Cambria" w:hAnsi="Cambria"/>
          <w:color w:val="000000"/>
        </w:rPr>
        <w:t>bezpečnost chodců</w:t>
      </w:r>
      <w:r>
        <w:rPr>
          <w:rFonts w:ascii="Cambria" w:hAnsi="Cambria"/>
          <w:color w:val="000000"/>
        </w:rPr>
        <w:t xml:space="preserve"> a dobrou prostupnost území. Posílena je vazba na ochranu</w:t>
      </w:r>
      <w:r w:rsidRPr="004339C5">
        <w:rPr>
          <w:rFonts w:ascii="Cambria" w:hAnsi="Cambria"/>
          <w:color w:val="000000"/>
        </w:rPr>
        <w:t>, údržb</w:t>
      </w:r>
      <w:r>
        <w:rPr>
          <w:rFonts w:ascii="Cambria" w:hAnsi="Cambria"/>
          <w:color w:val="000000"/>
        </w:rPr>
        <w:t>u</w:t>
      </w:r>
      <w:r w:rsidRPr="004339C5">
        <w:rPr>
          <w:rFonts w:ascii="Cambria" w:hAnsi="Cambria"/>
          <w:color w:val="000000"/>
        </w:rPr>
        <w:t xml:space="preserve"> a rozvoj veřejné zeleně</w:t>
      </w:r>
      <w:r>
        <w:rPr>
          <w:rFonts w:ascii="Cambria" w:hAnsi="Cambria"/>
          <w:color w:val="000000"/>
        </w:rPr>
        <w:t xml:space="preserve"> a </w:t>
      </w:r>
      <w:r w:rsidRPr="004339C5">
        <w:rPr>
          <w:rFonts w:ascii="Cambria" w:hAnsi="Cambria"/>
          <w:color w:val="000000"/>
        </w:rPr>
        <w:t>opatření zaměřen</w:t>
      </w:r>
      <w:r>
        <w:rPr>
          <w:rFonts w:ascii="Cambria" w:hAnsi="Cambria"/>
          <w:color w:val="000000"/>
        </w:rPr>
        <w:t>é</w:t>
      </w:r>
      <w:r w:rsidRPr="004339C5">
        <w:rPr>
          <w:rFonts w:ascii="Cambria" w:hAnsi="Cambria"/>
          <w:color w:val="000000"/>
        </w:rPr>
        <w:t xml:space="preserve"> na zlepšování stavu životního prostředí</w:t>
      </w:r>
      <w:r>
        <w:rPr>
          <w:rFonts w:ascii="Cambria" w:hAnsi="Cambria"/>
          <w:color w:val="000000"/>
        </w:rPr>
        <w:t xml:space="preserve"> včetně podpory </w:t>
      </w:r>
      <w:r w:rsidRPr="004339C5">
        <w:rPr>
          <w:rFonts w:ascii="Cambria" w:hAnsi="Cambria"/>
          <w:color w:val="000000"/>
        </w:rPr>
        <w:t>environmentální výchovy a osvěty</w:t>
      </w:r>
      <w:r>
        <w:rPr>
          <w:rFonts w:ascii="Cambria" w:hAnsi="Cambria"/>
          <w:color w:val="000000"/>
        </w:rPr>
        <w:t>.</w:t>
      </w:r>
    </w:p>
    <w:p w:rsidR="00AE6DAE" w:rsidRPr="000929D5" w:rsidRDefault="00AE6DAE" w:rsidP="001F5D2E">
      <w:pPr>
        <w:spacing w:after="0"/>
        <w:jc w:val="both"/>
        <w:rPr>
          <w:rFonts w:ascii="Cambria" w:hAnsi="Cambria"/>
          <w:b/>
        </w:rPr>
      </w:pPr>
      <w:r w:rsidRPr="000929D5">
        <w:rPr>
          <w:rFonts w:ascii="Cambria" w:hAnsi="Cambria"/>
          <w:b/>
        </w:rPr>
        <w:t>Indikátory plnění</w:t>
      </w:r>
    </w:p>
    <w:tbl>
      <w:tblPr>
        <w:tblW w:w="92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87"/>
        <w:gridCol w:w="3894"/>
      </w:tblGrid>
      <w:tr w:rsidR="00AE6DAE" w:rsidRPr="000929D5" w:rsidTr="00D43969">
        <w:tc>
          <w:tcPr>
            <w:tcW w:w="5387" w:type="dxa"/>
            <w:shd w:val="clear" w:color="auto" w:fill="D9D9D9"/>
          </w:tcPr>
          <w:p w:rsidR="00AE6DAE" w:rsidRPr="00D43969" w:rsidRDefault="00AE6DAE" w:rsidP="00D43969">
            <w:pPr>
              <w:spacing w:after="0"/>
              <w:jc w:val="both"/>
              <w:rPr>
                <w:rFonts w:ascii="Cambria" w:hAnsi="Cambria"/>
                <w:b/>
              </w:rPr>
            </w:pPr>
            <w:r w:rsidRPr="00D43969">
              <w:rPr>
                <w:rFonts w:ascii="Cambria" w:hAnsi="Cambria"/>
                <w:b/>
              </w:rPr>
              <w:t>Ukazatel</w:t>
            </w:r>
          </w:p>
        </w:tc>
        <w:tc>
          <w:tcPr>
            <w:tcW w:w="3894" w:type="dxa"/>
            <w:shd w:val="clear" w:color="auto" w:fill="D9D9D9"/>
          </w:tcPr>
          <w:p w:rsidR="00AE6DAE" w:rsidRPr="00D43969" w:rsidRDefault="00AE6DAE" w:rsidP="00D43969">
            <w:pPr>
              <w:spacing w:after="0"/>
              <w:jc w:val="both"/>
              <w:rPr>
                <w:rFonts w:ascii="Cambria" w:hAnsi="Cambria"/>
                <w:b/>
              </w:rPr>
            </w:pPr>
            <w:r w:rsidRPr="00D43969">
              <w:rPr>
                <w:rFonts w:ascii="Cambria" w:hAnsi="Cambria"/>
                <w:b/>
              </w:rPr>
              <w:t>Zdroj informací</w:t>
            </w:r>
          </w:p>
        </w:tc>
      </w:tr>
      <w:tr w:rsidR="00AE6DAE" w:rsidRPr="0040045B" w:rsidTr="00D43969">
        <w:tc>
          <w:tcPr>
            <w:tcW w:w="5387" w:type="dxa"/>
          </w:tcPr>
          <w:p w:rsidR="00AE6DAE" w:rsidRPr="00D43969" w:rsidRDefault="00AE6DAE" w:rsidP="00D43969">
            <w:pPr>
              <w:pStyle w:val="Odstavecseseznamem"/>
              <w:numPr>
                <w:ilvl w:val="0"/>
                <w:numId w:val="40"/>
              </w:numPr>
              <w:spacing w:before="60" w:after="60"/>
              <w:ind w:left="284" w:hanging="284"/>
              <w:contextualSpacing w:val="0"/>
              <w:rPr>
                <w:rFonts w:ascii="Cambria" w:hAnsi="Cambria" w:cs="TimesNewRomanPS-BoldMT"/>
                <w:bCs/>
              </w:rPr>
            </w:pPr>
            <w:r w:rsidRPr="00D43969">
              <w:rPr>
                <w:rFonts w:ascii="Cambria" w:hAnsi="Cambria" w:cs="TimesNewRomanPS-BoldMT"/>
                <w:bCs/>
              </w:rPr>
              <w:t>Mobilita a místní přeprava obyvatel</w:t>
            </w:r>
          </w:p>
        </w:tc>
        <w:tc>
          <w:tcPr>
            <w:tcW w:w="3894" w:type="dxa"/>
          </w:tcPr>
          <w:p w:rsidR="00AE6DAE" w:rsidRPr="00D43969" w:rsidRDefault="00AE6DAE" w:rsidP="00D43969">
            <w:pPr>
              <w:pStyle w:val="Odstavecseseznamem"/>
              <w:numPr>
                <w:ilvl w:val="0"/>
                <w:numId w:val="40"/>
              </w:numPr>
              <w:spacing w:before="60" w:after="60"/>
              <w:ind w:left="284" w:hanging="284"/>
              <w:contextualSpacing w:val="0"/>
              <w:rPr>
                <w:rFonts w:ascii="Cambria" w:hAnsi="Cambria" w:cs="TimesNewRomanPS-BoldMT"/>
                <w:bCs/>
              </w:rPr>
            </w:pPr>
            <w:r w:rsidRPr="00D43969">
              <w:rPr>
                <w:rFonts w:ascii="Cambria" w:hAnsi="Cambria" w:cs="TimesNewRomanPS-BoldMT"/>
                <w:bCs/>
              </w:rPr>
              <w:t>Průzkum mobility a místní přepravy obyvatel</w:t>
            </w:r>
          </w:p>
          <w:p w:rsidR="00AE6DAE" w:rsidRPr="00D43969" w:rsidRDefault="00AE6DAE" w:rsidP="00D43969">
            <w:pPr>
              <w:pStyle w:val="Odstavecseseznamem"/>
              <w:numPr>
                <w:ilvl w:val="0"/>
                <w:numId w:val="40"/>
              </w:numPr>
              <w:spacing w:before="60" w:after="60"/>
              <w:ind w:left="284" w:hanging="284"/>
              <w:contextualSpacing w:val="0"/>
              <w:rPr>
                <w:rFonts w:ascii="Cambria" w:hAnsi="Cambria" w:cs="TimesNewRomanPS-BoldMT"/>
                <w:bCs/>
              </w:rPr>
            </w:pPr>
            <w:r w:rsidRPr="00D43969">
              <w:rPr>
                <w:rFonts w:ascii="Cambria" w:hAnsi="Cambria" w:cs="TimesNewRomanPS-BoldMT"/>
                <w:bCs/>
              </w:rPr>
              <w:t>Dopravní podnik HMP</w:t>
            </w:r>
          </w:p>
          <w:p w:rsidR="00AE6DAE" w:rsidRPr="00D43969" w:rsidRDefault="00AE6DAE" w:rsidP="00D43969">
            <w:pPr>
              <w:pStyle w:val="Odstavecseseznamem"/>
              <w:numPr>
                <w:ilvl w:val="0"/>
                <w:numId w:val="40"/>
              </w:numPr>
              <w:spacing w:before="60" w:after="60"/>
              <w:ind w:left="284" w:hanging="284"/>
              <w:contextualSpacing w:val="0"/>
              <w:rPr>
                <w:rFonts w:ascii="Cambria" w:hAnsi="Cambria" w:cs="TimesNewRomanPS-BoldMT"/>
                <w:bCs/>
              </w:rPr>
            </w:pPr>
            <w:r w:rsidRPr="00D43969">
              <w:rPr>
                <w:rFonts w:ascii="Cambria" w:hAnsi="Cambria" w:cs="TimesNewRomanPS-BoldMT"/>
                <w:bCs/>
              </w:rPr>
              <w:t>TSK Praha</w:t>
            </w:r>
          </w:p>
        </w:tc>
      </w:tr>
      <w:tr w:rsidR="00AE6DAE" w:rsidRPr="0040045B" w:rsidTr="00D43969">
        <w:tc>
          <w:tcPr>
            <w:tcW w:w="5387" w:type="dxa"/>
          </w:tcPr>
          <w:p w:rsidR="00AE6DAE" w:rsidRPr="00D43969" w:rsidRDefault="00AE6DAE" w:rsidP="00D43969">
            <w:pPr>
              <w:pStyle w:val="Odstavecseseznamem"/>
              <w:numPr>
                <w:ilvl w:val="0"/>
                <w:numId w:val="40"/>
              </w:numPr>
              <w:spacing w:before="60" w:after="60"/>
              <w:ind w:left="284" w:hanging="284"/>
              <w:contextualSpacing w:val="0"/>
              <w:rPr>
                <w:rFonts w:ascii="Cambria" w:hAnsi="Cambria" w:cs="TimesNewRomanPS-BoldMT"/>
                <w:bCs/>
              </w:rPr>
            </w:pPr>
            <w:r w:rsidRPr="00D43969">
              <w:rPr>
                <w:rFonts w:ascii="Cambria" w:hAnsi="Cambria" w:cs="TimesNewRomanPS-BoldMT"/>
                <w:bCs/>
              </w:rPr>
              <w:t>Stati</w:t>
            </w:r>
            <w:r>
              <w:rPr>
                <w:rFonts w:ascii="Cambria" w:hAnsi="Cambria" w:cs="TimesNewRomanPS-BoldMT"/>
                <w:bCs/>
              </w:rPr>
              <w:t>sti</w:t>
            </w:r>
            <w:r w:rsidRPr="00D43969">
              <w:rPr>
                <w:rFonts w:ascii="Cambria" w:hAnsi="Cambria" w:cs="TimesNewRomanPS-BoldMT"/>
                <w:bCs/>
              </w:rPr>
              <w:t xml:space="preserve">ky nehodovosti </w:t>
            </w:r>
          </w:p>
        </w:tc>
        <w:tc>
          <w:tcPr>
            <w:tcW w:w="3894" w:type="dxa"/>
          </w:tcPr>
          <w:p w:rsidR="00AE6DAE" w:rsidRPr="00D43969" w:rsidRDefault="00AE6DAE" w:rsidP="00D43969">
            <w:pPr>
              <w:pStyle w:val="Odstavecseseznamem"/>
              <w:numPr>
                <w:ilvl w:val="0"/>
                <w:numId w:val="40"/>
              </w:numPr>
              <w:spacing w:before="60" w:after="60"/>
              <w:ind w:left="284" w:hanging="284"/>
              <w:contextualSpacing w:val="0"/>
              <w:rPr>
                <w:rFonts w:ascii="Cambria" w:hAnsi="Cambria" w:cs="TimesNewRomanPS-BoldMT"/>
                <w:bCs/>
              </w:rPr>
            </w:pPr>
            <w:r w:rsidRPr="00D43969">
              <w:rPr>
                <w:rFonts w:ascii="Cambria" w:hAnsi="Cambria" w:cs="TimesNewRomanPS-BoldMT"/>
                <w:bCs/>
              </w:rPr>
              <w:t>Policie ČR</w:t>
            </w:r>
          </w:p>
        </w:tc>
      </w:tr>
      <w:tr w:rsidR="00AE6DAE" w:rsidRPr="0040045B" w:rsidTr="00D43969">
        <w:tc>
          <w:tcPr>
            <w:tcW w:w="5387" w:type="dxa"/>
          </w:tcPr>
          <w:p w:rsidR="00AE6DAE" w:rsidRPr="00D43969" w:rsidRDefault="00AE6DAE" w:rsidP="00D43969">
            <w:pPr>
              <w:pStyle w:val="Odstavecseseznamem"/>
              <w:numPr>
                <w:ilvl w:val="0"/>
                <w:numId w:val="40"/>
              </w:numPr>
              <w:spacing w:before="60" w:after="60"/>
              <w:ind w:left="284" w:hanging="284"/>
              <w:contextualSpacing w:val="0"/>
              <w:rPr>
                <w:rFonts w:ascii="Cambria" w:hAnsi="Cambria" w:cs="TimesNewRomanPS-BoldMT"/>
                <w:bCs/>
              </w:rPr>
            </w:pPr>
            <w:r w:rsidRPr="00D43969">
              <w:rPr>
                <w:rFonts w:ascii="Cambria" w:hAnsi="Cambria" w:cs="TimesNewRomanPS-BoldMT"/>
                <w:bCs/>
              </w:rPr>
              <w:t>Objem investic do místních komunikací a chodníků</w:t>
            </w:r>
          </w:p>
        </w:tc>
        <w:tc>
          <w:tcPr>
            <w:tcW w:w="3894" w:type="dxa"/>
          </w:tcPr>
          <w:p w:rsidR="00AE6DAE" w:rsidRPr="00D43969" w:rsidRDefault="00AE6DAE" w:rsidP="00D43969">
            <w:pPr>
              <w:pStyle w:val="Odstavecseseznamem"/>
              <w:numPr>
                <w:ilvl w:val="0"/>
                <w:numId w:val="40"/>
              </w:numPr>
              <w:spacing w:before="60" w:after="60"/>
              <w:ind w:left="284" w:hanging="284"/>
              <w:contextualSpacing w:val="0"/>
              <w:rPr>
                <w:rFonts w:ascii="Cambria" w:hAnsi="Cambria" w:cs="TimesNewRomanPS-BoldMT"/>
                <w:bCs/>
              </w:rPr>
            </w:pPr>
            <w:r w:rsidRPr="00D43969">
              <w:rPr>
                <w:rFonts w:ascii="Cambria" w:hAnsi="Cambria" w:cs="TimesNewRomanPS-BoldMT"/>
                <w:bCs/>
              </w:rPr>
              <w:t>TSK Praha</w:t>
            </w:r>
          </w:p>
        </w:tc>
      </w:tr>
      <w:tr w:rsidR="00AE6DAE" w:rsidTr="00D43969">
        <w:tc>
          <w:tcPr>
            <w:tcW w:w="5387" w:type="dxa"/>
          </w:tcPr>
          <w:p w:rsidR="00AE6DAE" w:rsidRPr="00D43969" w:rsidRDefault="00AE6DAE" w:rsidP="00D43969">
            <w:pPr>
              <w:pStyle w:val="Odstavecseseznamem"/>
              <w:numPr>
                <w:ilvl w:val="0"/>
                <w:numId w:val="40"/>
              </w:numPr>
              <w:spacing w:before="60" w:after="60"/>
              <w:ind w:left="284" w:hanging="284"/>
              <w:contextualSpacing w:val="0"/>
              <w:rPr>
                <w:rFonts w:ascii="Cambria" w:hAnsi="Cambria" w:cs="TimesNewRomanPS-BoldMT"/>
                <w:bCs/>
              </w:rPr>
            </w:pPr>
            <w:r w:rsidRPr="00D43969">
              <w:rPr>
                <w:rFonts w:ascii="Cambria" w:hAnsi="Cambria" w:cs="TimesNewRomanPS-BoldMT"/>
                <w:bCs/>
              </w:rPr>
              <w:t xml:space="preserve">Délka cyklotras a cyklostezek </w:t>
            </w:r>
          </w:p>
        </w:tc>
        <w:tc>
          <w:tcPr>
            <w:tcW w:w="3894" w:type="dxa"/>
          </w:tcPr>
          <w:p w:rsidR="00AE6DAE" w:rsidRPr="00D43969" w:rsidRDefault="00AE6DAE" w:rsidP="00D43969">
            <w:pPr>
              <w:pStyle w:val="Odstavecseseznamem"/>
              <w:numPr>
                <w:ilvl w:val="0"/>
                <w:numId w:val="40"/>
              </w:numPr>
              <w:spacing w:before="60" w:after="60"/>
              <w:ind w:left="284" w:hanging="284"/>
              <w:contextualSpacing w:val="0"/>
              <w:rPr>
                <w:rFonts w:ascii="Cambria" w:hAnsi="Cambria" w:cs="TimesNewRomanPS-BoldMT"/>
                <w:bCs/>
              </w:rPr>
            </w:pPr>
            <w:r w:rsidRPr="00D43969">
              <w:rPr>
                <w:rFonts w:ascii="Cambria" w:hAnsi="Cambria" w:cs="TimesNewRomanPS-BoldMT"/>
                <w:bCs/>
              </w:rPr>
              <w:t>TSK Praha</w:t>
            </w:r>
          </w:p>
        </w:tc>
      </w:tr>
      <w:tr w:rsidR="00AE6DAE" w:rsidTr="00D43969">
        <w:tc>
          <w:tcPr>
            <w:tcW w:w="5387" w:type="dxa"/>
          </w:tcPr>
          <w:p w:rsidR="00AE6DAE" w:rsidRPr="00D43969" w:rsidRDefault="00AE6DAE" w:rsidP="00D43969">
            <w:pPr>
              <w:pStyle w:val="Odstavecseseznamem"/>
              <w:numPr>
                <w:ilvl w:val="0"/>
                <w:numId w:val="40"/>
              </w:numPr>
              <w:spacing w:before="60" w:after="60"/>
              <w:ind w:left="284" w:hanging="284"/>
              <w:contextualSpacing w:val="0"/>
              <w:rPr>
                <w:rFonts w:ascii="Cambria" w:hAnsi="Cambria" w:cs="TimesNewRomanPS-BoldMT"/>
                <w:bCs/>
              </w:rPr>
            </w:pPr>
            <w:r w:rsidRPr="00D43969">
              <w:rPr>
                <w:rFonts w:ascii="Cambria" w:hAnsi="Cambria" w:cs="TimesNewRomanPS-BoldMT"/>
                <w:bCs/>
              </w:rPr>
              <w:t xml:space="preserve">Počet parkovacích míst </w:t>
            </w:r>
          </w:p>
        </w:tc>
        <w:tc>
          <w:tcPr>
            <w:tcW w:w="3894" w:type="dxa"/>
          </w:tcPr>
          <w:p w:rsidR="00AE6DAE" w:rsidRPr="00D43969" w:rsidRDefault="00AE6DAE" w:rsidP="00D43969">
            <w:pPr>
              <w:pStyle w:val="Odstavecseseznamem"/>
              <w:numPr>
                <w:ilvl w:val="0"/>
                <w:numId w:val="40"/>
              </w:numPr>
              <w:spacing w:before="60" w:after="60"/>
              <w:ind w:left="284" w:hanging="284"/>
              <w:contextualSpacing w:val="0"/>
              <w:rPr>
                <w:rFonts w:ascii="Cambria" w:hAnsi="Cambria" w:cs="TimesNewRomanPS-BoldMT"/>
                <w:bCs/>
              </w:rPr>
            </w:pPr>
            <w:r w:rsidRPr="00D43969">
              <w:rPr>
                <w:rFonts w:ascii="Cambria" w:hAnsi="Cambria" w:cs="TimesNewRomanPS-BoldMT"/>
                <w:bCs/>
              </w:rPr>
              <w:t>ÚMČ – Odbor dopravy</w:t>
            </w:r>
          </w:p>
        </w:tc>
      </w:tr>
      <w:tr w:rsidR="00AE6DAE" w:rsidTr="00D43969">
        <w:tc>
          <w:tcPr>
            <w:tcW w:w="5387" w:type="dxa"/>
          </w:tcPr>
          <w:p w:rsidR="00AE6DAE" w:rsidRPr="00D43969" w:rsidRDefault="00AE6DAE" w:rsidP="00D43969">
            <w:pPr>
              <w:pStyle w:val="Odstavecseseznamem"/>
              <w:numPr>
                <w:ilvl w:val="0"/>
                <w:numId w:val="40"/>
              </w:numPr>
              <w:spacing w:before="60" w:after="60"/>
              <w:ind w:left="284" w:hanging="284"/>
              <w:contextualSpacing w:val="0"/>
              <w:rPr>
                <w:rFonts w:ascii="Cambria" w:hAnsi="Cambria" w:cs="TimesNewRomanPS-BoldMT"/>
                <w:bCs/>
              </w:rPr>
            </w:pPr>
            <w:r w:rsidRPr="00D43969">
              <w:rPr>
                <w:rFonts w:ascii="Cambria" w:hAnsi="Cambria" w:cs="TimesNewRomanPS-BoldMT"/>
                <w:bCs/>
              </w:rPr>
              <w:t>Počet realizovaných opatření ke zvýšení bezpečnosti chodců</w:t>
            </w:r>
          </w:p>
        </w:tc>
        <w:tc>
          <w:tcPr>
            <w:tcW w:w="3894" w:type="dxa"/>
          </w:tcPr>
          <w:p w:rsidR="00AE6DAE" w:rsidRPr="00D43969" w:rsidRDefault="00AE6DAE" w:rsidP="00D43969">
            <w:pPr>
              <w:pStyle w:val="Odstavecseseznamem"/>
              <w:numPr>
                <w:ilvl w:val="0"/>
                <w:numId w:val="40"/>
              </w:numPr>
              <w:spacing w:before="60" w:after="60"/>
              <w:ind w:left="284" w:hanging="284"/>
              <w:contextualSpacing w:val="0"/>
              <w:rPr>
                <w:rFonts w:ascii="Cambria" w:hAnsi="Cambria" w:cs="TimesNewRomanPS-BoldMT"/>
                <w:bCs/>
              </w:rPr>
            </w:pPr>
            <w:r w:rsidRPr="00D43969">
              <w:rPr>
                <w:rFonts w:ascii="Cambria" w:hAnsi="Cambria" w:cs="TimesNewRomanPS-BoldMT"/>
                <w:bCs/>
              </w:rPr>
              <w:t>TSK Praha</w:t>
            </w:r>
          </w:p>
        </w:tc>
      </w:tr>
      <w:tr w:rsidR="00AE6DAE" w:rsidTr="00D43969">
        <w:tc>
          <w:tcPr>
            <w:tcW w:w="5387" w:type="dxa"/>
          </w:tcPr>
          <w:p w:rsidR="00AE6DAE" w:rsidRPr="00D43969" w:rsidRDefault="00AE6DAE" w:rsidP="00D43969">
            <w:pPr>
              <w:pStyle w:val="Odstavecseseznamem"/>
              <w:numPr>
                <w:ilvl w:val="0"/>
                <w:numId w:val="40"/>
              </w:numPr>
              <w:spacing w:before="60" w:after="60"/>
              <w:ind w:left="284" w:hanging="284"/>
              <w:contextualSpacing w:val="0"/>
              <w:rPr>
                <w:rFonts w:ascii="Cambria" w:hAnsi="Cambria" w:cs="TimesNewRomanPS-BoldMT"/>
                <w:bCs/>
              </w:rPr>
            </w:pPr>
            <w:r w:rsidRPr="00D43969">
              <w:rPr>
                <w:rFonts w:ascii="Cambria" w:hAnsi="Cambria" w:cs="TimesNewRomanPS-BoldMT"/>
                <w:bCs/>
              </w:rPr>
              <w:t>Počet realizovaných opatření v oblasti zlepšení stavu životního prostředí</w:t>
            </w:r>
          </w:p>
        </w:tc>
        <w:tc>
          <w:tcPr>
            <w:tcW w:w="3894" w:type="dxa"/>
          </w:tcPr>
          <w:p w:rsidR="00AE6DAE" w:rsidRPr="00D43969" w:rsidRDefault="00AE6DAE" w:rsidP="00D43969">
            <w:pPr>
              <w:pStyle w:val="Odstavecseseznamem"/>
              <w:numPr>
                <w:ilvl w:val="0"/>
                <w:numId w:val="40"/>
              </w:numPr>
              <w:spacing w:before="60" w:after="60"/>
              <w:ind w:left="284" w:hanging="284"/>
              <w:contextualSpacing w:val="0"/>
              <w:rPr>
                <w:rFonts w:ascii="Cambria" w:hAnsi="Cambria" w:cs="TimesNewRomanPS-BoldMT"/>
                <w:bCs/>
              </w:rPr>
            </w:pPr>
            <w:r w:rsidRPr="00D43969">
              <w:rPr>
                <w:rFonts w:ascii="Cambria" w:hAnsi="Cambria" w:cs="TimesNewRomanPS-BoldMT"/>
                <w:bCs/>
              </w:rPr>
              <w:t>ÚMČ – Odbor životního prostředí</w:t>
            </w:r>
          </w:p>
        </w:tc>
      </w:tr>
      <w:tr w:rsidR="00AE6DAE" w:rsidTr="00D43969">
        <w:tc>
          <w:tcPr>
            <w:tcW w:w="5387" w:type="dxa"/>
          </w:tcPr>
          <w:p w:rsidR="00AE6DAE" w:rsidRPr="00D43969" w:rsidRDefault="00AE6DAE" w:rsidP="00D43969">
            <w:pPr>
              <w:pStyle w:val="Odstavecseseznamem"/>
              <w:numPr>
                <w:ilvl w:val="0"/>
                <w:numId w:val="40"/>
              </w:numPr>
              <w:spacing w:before="60" w:after="60"/>
              <w:ind w:left="284" w:hanging="284"/>
              <w:contextualSpacing w:val="0"/>
              <w:rPr>
                <w:rFonts w:ascii="Cambria" w:hAnsi="Cambria" w:cs="TimesNewRomanPS-BoldMT"/>
                <w:bCs/>
              </w:rPr>
            </w:pPr>
            <w:r w:rsidRPr="00D43969">
              <w:rPr>
                <w:rFonts w:ascii="Cambria" w:hAnsi="Cambria" w:cs="TimesNewRomanPS-BoldMT"/>
                <w:bCs/>
              </w:rPr>
              <w:t>Plocha veřejné zeleně na počet obyvatel</w:t>
            </w:r>
          </w:p>
        </w:tc>
        <w:tc>
          <w:tcPr>
            <w:tcW w:w="3894" w:type="dxa"/>
          </w:tcPr>
          <w:p w:rsidR="00AE6DAE" w:rsidRPr="00D43969" w:rsidRDefault="00AE6DAE" w:rsidP="00D43969">
            <w:pPr>
              <w:pStyle w:val="Odstavecseseznamem"/>
              <w:numPr>
                <w:ilvl w:val="0"/>
                <w:numId w:val="40"/>
              </w:numPr>
              <w:spacing w:before="60" w:after="60"/>
              <w:ind w:left="284" w:hanging="284"/>
              <w:contextualSpacing w:val="0"/>
              <w:rPr>
                <w:rFonts w:ascii="Cambria" w:hAnsi="Cambria" w:cs="TimesNewRomanPS-BoldMT"/>
                <w:bCs/>
              </w:rPr>
            </w:pPr>
            <w:r w:rsidRPr="00D43969">
              <w:rPr>
                <w:rFonts w:ascii="Cambria" w:hAnsi="Cambria" w:cs="TimesNewRomanPS-BoldMT"/>
                <w:bCs/>
              </w:rPr>
              <w:t>ÚMČ – Odbor životního prostředí</w:t>
            </w:r>
          </w:p>
        </w:tc>
      </w:tr>
      <w:tr w:rsidR="00AE6DAE" w:rsidRPr="00BB2F49" w:rsidTr="00D43969">
        <w:tc>
          <w:tcPr>
            <w:tcW w:w="5387" w:type="dxa"/>
          </w:tcPr>
          <w:p w:rsidR="00AE6DAE" w:rsidRPr="00D43969" w:rsidRDefault="00AE6DAE" w:rsidP="00D43969">
            <w:pPr>
              <w:pStyle w:val="Odstavecseseznamem"/>
              <w:numPr>
                <w:ilvl w:val="0"/>
                <w:numId w:val="40"/>
              </w:numPr>
              <w:spacing w:before="60" w:after="60"/>
              <w:ind w:left="284" w:hanging="284"/>
              <w:contextualSpacing w:val="0"/>
              <w:rPr>
                <w:rFonts w:ascii="Cambria" w:hAnsi="Cambria" w:cs="TimesNewRomanPS-BoldMT"/>
                <w:bCs/>
              </w:rPr>
            </w:pPr>
            <w:r w:rsidRPr="00D43969">
              <w:rPr>
                <w:rFonts w:ascii="Cambria" w:hAnsi="Cambria" w:cs="TimesNewRomanPS-BoldMT"/>
                <w:bCs/>
              </w:rPr>
              <w:t>Počet lidí a jejich chování ve vytipovaných veřejných prostorech (zjišťování kvality využití)</w:t>
            </w:r>
          </w:p>
        </w:tc>
        <w:tc>
          <w:tcPr>
            <w:tcW w:w="3894" w:type="dxa"/>
          </w:tcPr>
          <w:p w:rsidR="00AE6DAE" w:rsidRPr="00D43969" w:rsidRDefault="00AE6DAE" w:rsidP="00D43969">
            <w:pPr>
              <w:pStyle w:val="Odstavecseseznamem"/>
              <w:numPr>
                <w:ilvl w:val="0"/>
                <w:numId w:val="40"/>
              </w:numPr>
              <w:spacing w:before="60" w:after="60"/>
              <w:ind w:left="284" w:hanging="284"/>
              <w:contextualSpacing w:val="0"/>
              <w:rPr>
                <w:rFonts w:ascii="Cambria" w:hAnsi="Cambria" w:cs="TimesNewRomanPS-BoldMT"/>
                <w:bCs/>
              </w:rPr>
            </w:pPr>
            <w:r w:rsidRPr="00D43969">
              <w:rPr>
                <w:rFonts w:ascii="Cambria" w:hAnsi="Cambria" w:cs="TimesNewRomanPS-BoldMT"/>
                <w:bCs/>
              </w:rPr>
              <w:t>Výsledky průzkumů vytipovaných veřejných prostor</w:t>
            </w:r>
          </w:p>
        </w:tc>
      </w:tr>
    </w:tbl>
    <w:p w:rsidR="00AE6DAE" w:rsidRDefault="00AE6DAE" w:rsidP="001F5D2E">
      <w:pPr>
        <w:spacing w:after="60"/>
        <w:jc w:val="both"/>
        <w:rPr>
          <w:rFonts w:ascii="Cambria" w:hAnsi="Cambria"/>
          <w:b/>
        </w:rPr>
      </w:pPr>
    </w:p>
    <w:p w:rsidR="00AE6DAE" w:rsidRPr="00B32E6E" w:rsidRDefault="00FB277C" w:rsidP="001F5D2E">
      <w:pPr>
        <w:spacing w:after="60"/>
        <w:jc w:val="both"/>
        <w:rPr>
          <w:rFonts w:ascii="Cambria" w:hAnsi="Cambria"/>
          <w:b/>
        </w:rPr>
      </w:pPr>
      <w:r w:rsidRPr="00FB277C">
        <w:rPr>
          <w:noProof/>
          <w:lang w:eastAsia="cs-CZ"/>
        </w:rPr>
        <w:pict>
          <v:roundrect id="AutoShape 27" o:spid="_x0000_s1039" style="position:absolute;left:0;text-align:left;margin-left:-2.5pt;margin-top:13.6pt;width:466.5pt;height:28.5pt;z-index:2516638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" fillcolor="#bfbfbf" strokecolor="gray">
            <v:textbox>
              <w:txbxContent>
                <w:p w:rsidR="00981885" w:rsidRPr="00F76A10" w:rsidRDefault="00981885" w:rsidP="001F5D2E">
                  <w:pPr>
                    <w:widowControl w:val="0"/>
                    <w:autoSpaceDE w:val="0"/>
                    <w:autoSpaceDN w:val="0"/>
                    <w:adjustRightInd w:val="0"/>
                    <w:spacing w:after="120" w:line="288" w:lineRule="auto"/>
                    <w:ind w:right="33"/>
                    <w:rPr>
                      <w:rFonts w:ascii="Cambria" w:hAnsi="Cambria"/>
                      <w:b/>
                      <w:spacing w:val="-1"/>
                      <w:w w:val="116"/>
                    </w:rPr>
                  </w:pPr>
                  <w:r>
                    <w:rPr>
                      <w:rFonts w:ascii="Cambria" w:hAnsi="Cambria"/>
                      <w:b/>
                      <w:spacing w:val="-1"/>
                      <w:w w:val="116"/>
                    </w:rPr>
                    <w:t xml:space="preserve">Cíl 4: </w:t>
                  </w:r>
                  <w:r w:rsidRPr="00F76A10">
                    <w:rPr>
                      <w:rFonts w:ascii="Cambria" w:hAnsi="Cambria"/>
                      <w:b/>
                      <w:spacing w:val="-1"/>
                      <w:w w:val="116"/>
                    </w:rPr>
                    <w:t>Praha 3 jako centrum vzdělanosti, aktivní veřejnosti a kultury</w:t>
                  </w:r>
                </w:p>
                <w:p w:rsidR="00981885" w:rsidRPr="00B32E6E" w:rsidRDefault="00981885" w:rsidP="001F5D2E">
                  <w:pPr>
                    <w:rPr>
                      <w:szCs w:val="20"/>
                    </w:rPr>
                  </w:pPr>
                </w:p>
              </w:txbxContent>
            </v:textbox>
          </v:roundrect>
        </w:pict>
      </w:r>
    </w:p>
    <w:p w:rsidR="00AE6DAE" w:rsidRPr="00B32E6E" w:rsidRDefault="00AE6DAE" w:rsidP="001F5D2E">
      <w:pPr>
        <w:spacing w:after="60"/>
        <w:jc w:val="both"/>
        <w:rPr>
          <w:rFonts w:ascii="Cambria" w:hAnsi="Cambria"/>
          <w:b/>
        </w:rPr>
      </w:pPr>
    </w:p>
    <w:p w:rsidR="00AE6DAE" w:rsidRDefault="00AE6DAE" w:rsidP="001F5D2E">
      <w:pPr>
        <w:pStyle w:val="Odstavecseseznamem"/>
        <w:spacing w:before="120" w:after="0" w:line="264" w:lineRule="auto"/>
        <w:ind w:left="993"/>
        <w:contextualSpacing w:val="0"/>
        <w:rPr>
          <w:rFonts w:ascii="Cambria" w:hAnsi="Cambria"/>
          <w:color w:val="000000"/>
        </w:rPr>
      </w:pPr>
    </w:p>
    <w:p w:rsidR="00AE6DAE" w:rsidRPr="00F45CD0" w:rsidRDefault="00AE6DAE" w:rsidP="001F5D2E">
      <w:pPr>
        <w:pStyle w:val="Default"/>
        <w:jc w:val="both"/>
        <w:rPr>
          <w:rFonts w:ascii="Cambria" w:hAnsi="Cambria" w:cs="Times New Roman"/>
          <w:color w:val="auto"/>
          <w:sz w:val="22"/>
          <w:szCs w:val="22"/>
        </w:rPr>
      </w:pPr>
      <w:r>
        <w:rPr>
          <w:rFonts w:ascii="Cambria" w:hAnsi="Cambria" w:cs="Times New Roman"/>
          <w:color w:val="auto"/>
          <w:sz w:val="22"/>
          <w:szCs w:val="22"/>
        </w:rPr>
        <w:t xml:space="preserve">Cíl 4 se orientuje na </w:t>
      </w:r>
      <w:r w:rsidR="00367628" w:rsidRPr="00367628">
        <w:rPr>
          <w:rFonts w:ascii="Cambria" w:hAnsi="Cambria" w:cs="Times New Roman"/>
          <w:color w:val="auto"/>
          <w:sz w:val="22"/>
          <w:szCs w:val="22"/>
        </w:rPr>
        <w:t xml:space="preserve">zajištění kvalitního, efektivního, dostupného a vyváženého systému vzdělávání. S tím souvisí řada aktivit od modernizace infrastruktury pro vzdělávání, zavádění nových prvků výuky, spolupráce škol až po práci s mládeží při mimoškolní činnosti. Cíl zahrnuje také rozvoj oblasti kultury a cestovního ruchu. </w:t>
      </w:r>
      <w:r w:rsidRPr="00EC6873">
        <w:rPr>
          <w:rFonts w:ascii="Cambria" w:hAnsi="Cambria" w:cs="Times New Roman"/>
          <w:color w:val="auto"/>
          <w:sz w:val="22"/>
          <w:szCs w:val="22"/>
        </w:rPr>
        <w:t>Potenciál návštěvnických cílů městské části Praha 3 je velmi bohatý a široký, ale jeho vyššímu vyu</w:t>
      </w:r>
      <w:r>
        <w:rPr>
          <w:rFonts w:ascii="Cambria" w:hAnsi="Cambria" w:cs="Times New Roman"/>
          <w:color w:val="auto"/>
          <w:sz w:val="22"/>
          <w:szCs w:val="22"/>
        </w:rPr>
        <w:t>ž</w:t>
      </w:r>
      <w:r w:rsidRPr="00EC6873">
        <w:rPr>
          <w:rFonts w:ascii="Cambria" w:hAnsi="Cambria" w:cs="Times New Roman"/>
          <w:color w:val="auto"/>
          <w:sz w:val="22"/>
          <w:szCs w:val="22"/>
        </w:rPr>
        <w:t xml:space="preserve">ití je potřeba věnovat mnohem větší a systematickou podporu ze strany všech dotčených aktérů. </w:t>
      </w:r>
      <w:r>
        <w:rPr>
          <w:rFonts w:ascii="Cambria" w:hAnsi="Cambria" w:cs="Times New Roman"/>
          <w:color w:val="auto"/>
          <w:sz w:val="22"/>
          <w:szCs w:val="22"/>
        </w:rPr>
        <w:t xml:space="preserve">Praha 3 chce využít své konkurenční výhody spočívající v historii, specifické tváři této městské části, široké nabídce kulturních a společenských akcí. Podpora bude směřována také do technického zázemí, které je pro tyto aktivity nezbytné. </w:t>
      </w:r>
      <w:r w:rsidR="00367628" w:rsidRPr="00367628">
        <w:rPr>
          <w:rFonts w:ascii="Cambria" w:hAnsi="Cambria" w:cs="Times New Roman"/>
          <w:color w:val="auto"/>
          <w:sz w:val="22"/>
          <w:szCs w:val="22"/>
        </w:rPr>
        <w:t>Snahou městské části je také zapojení občanů a organizací do veřejného života v Praze 3 a podpora občanských aktivit.</w:t>
      </w:r>
    </w:p>
    <w:p w:rsidR="00AE6DAE" w:rsidRDefault="00AE6DAE" w:rsidP="001F5D2E">
      <w:pPr>
        <w:spacing w:after="0"/>
        <w:jc w:val="both"/>
        <w:rPr>
          <w:rFonts w:ascii="Cambria" w:hAnsi="Cambria"/>
          <w:b/>
        </w:rPr>
      </w:pPr>
    </w:p>
    <w:p w:rsidR="00AE6DAE" w:rsidRPr="000929D5" w:rsidRDefault="00AE6DAE" w:rsidP="001F5D2E">
      <w:pPr>
        <w:spacing w:after="0"/>
        <w:jc w:val="both"/>
        <w:rPr>
          <w:rFonts w:ascii="Cambria" w:hAnsi="Cambria"/>
          <w:b/>
        </w:rPr>
      </w:pPr>
      <w:r w:rsidRPr="000929D5">
        <w:rPr>
          <w:rFonts w:ascii="Cambria" w:hAnsi="Cambria"/>
          <w:b/>
        </w:rPr>
        <w:lastRenderedPageBreak/>
        <w:t>Indikátory plnění</w:t>
      </w:r>
    </w:p>
    <w:tbl>
      <w:tblPr>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53"/>
        <w:gridCol w:w="3827"/>
      </w:tblGrid>
      <w:tr w:rsidR="00AE6DAE" w:rsidRPr="000929D5" w:rsidTr="00D43969">
        <w:tc>
          <w:tcPr>
            <w:tcW w:w="5353" w:type="dxa"/>
            <w:shd w:val="clear" w:color="auto" w:fill="D9D9D9"/>
          </w:tcPr>
          <w:p w:rsidR="00AE6DAE" w:rsidRPr="00D43969" w:rsidRDefault="00AE6DAE" w:rsidP="00D43969">
            <w:pPr>
              <w:spacing w:after="0"/>
              <w:jc w:val="both"/>
              <w:rPr>
                <w:rFonts w:ascii="Cambria" w:hAnsi="Cambria"/>
                <w:b/>
              </w:rPr>
            </w:pPr>
            <w:r w:rsidRPr="00D43969">
              <w:rPr>
                <w:rFonts w:ascii="Cambria" w:hAnsi="Cambria"/>
                <w:b/>
              </w:rPr>
              <w:t>Ukazatel</w:t>
            </w:r>
          </w:p>
        </w:tc>
        <w:tc>
          <w:tcPr>
            <w:tcW w:w="3827" w:type="dxa"/>
            <w:shd w:val="clear" w:color="auto" w:fill="D9D9D9"/>
          </w:tcPr>
          <w:p w:rsidR="00AE6DAE" w:rsidRPr="00D43969" w:rsidRDefault="00AE6DAE" w:rsidP="00D43969">
            <w:pPr>
              <w:spacing w:after="0"/>
              <w:jc w:val="both"/>
              <w:rPr>
                <w:rFonts w:ascii="Cambria" w:hAnsi="Cambria"/>
                <w:b/>
              </w:rPr>
            </w:pPr>
            <w:r w:rsidRPr="00D43969">
              <w:rPr>
                <w:rFonts w:ascii="Cambria" w:hAnsi="Cambria"/>
                <w:b/>
              </w:rPr>
              <w:t>Zdroj informací</w:t>
            </w:r>
          </w:p>
        </w:tc>
      </w:tr>
      <w:tr w:rsidR="00AE6DAE" w:rsidTr="00D43969">
        <w:tc>
          <w:tcPr>
            <w:tcW w:w="5353" w:type="dxa"/>
          </w:tcPr>
          <w:p w:rsidR="00AE6DAE" w:rsidRPr="00D43969" w:rsidRDefault="00AE6DAE" w:rsidP="00D43969">
            <w:pPr>
              <w:pStyle w:val="Odstavecseseznamem"/>
              <w:numPr>
                <w:ilvl w:val="0"/>
                <w:numId w:val="40"/>
              </w:numPr>
              <w:spacing w:before="60" w:after="60"/>
              <w:ind w:left="284" w:hanging="284"/>
              <w:contextualSpacing w:val="0"/>
              <w:rPr>
                <w:rFonts w:ascii="Cambria" w:hAnsi="Cambria" w:cs="TimesNewRomanPS-BoldMT"/>
                <w:bCs/>
              </w:rPr>
            </w:pPr>
            <w:r w:rsidRPr="00D43969">
              <w:rPr>
                <w:rFonts w:ascii="Cambria" w:hAnsi="Cambria" w:cs="TimesNewRomanPS-BoldMT"/>
                <w:bCs/>
              </w:rPr>
              <w:t>Struktura a kapacita škol</w:t>
            </w:r>
          </w:p>
        </w:tc>
        <w:tc>
          <w:tcPr>
            <w:tcW w:w="3827" w:type="dxa"/>
          </w:tcPr>
          <w:p w:rsidR="00AE6DAE" w:rsidRPr="00D43969" w:rsidRDefault="00AE6DAE" w:rsidP="00D43969">
            <w:pPr>
              <w:spacing w:before="60" w:after="60"/>
              <w:rPr>
                <w:rFonts w:ascii="Cambria" w:hAnsi="Cambria"/>
              </w:rPr>
            </w:pPr>
            <w:r w:rsidRPr="00D43969">
              <w:rPr>
                <w:rFonts w:ascii="Cambria" w:hAnsi="Cambria" w:cs="TimesNewRomanPS-BoldMT"/>
                <w:bCs/>
              </w:rPr>
              <w:t>ÚMČ – Odbor školství a zdravotnictví</w:t>
            </w:r>
          </w:p>
        </w:tc>
      </w:tr>
      <w:tr w:rsidR="00AE6DAE" w:rsidTr="00D43969">
        <w:tc>
          <w:tcPr>
            <w:tcW w:w="5353" w:type="dxa"/>
          </w:tcPr>
          <w:p w:rsidR="00AE6DAE" w:rsidRPr="00D43969" w:rsidRDefault="00AE6DAE" w:rsidP="00D43969">
            <w:pPr>
              <w:pStyle w:val="Odstavecseseznamem"/>
              <w:numPr>
                <w:ilvl w:val="0"/>
                <w:numId w:val="40"/>
              </w:numPr>
              <w:spacing w:before="60" w:after="60"/>
              <w:ind w:left="284" w:hanging="284"/>
              <w:contextualSpacing w:val="0"/>
              <w:rPr>
                <w:rFonts w:ascii="Cambria" w:hAnsi="Cambria" w:cs="TimesNewRomanPS-BoldMT"/>
                <w:bCs/>
              </w:rPr>
            </w:pPr>
            <w:r w:rsidRPr="00D43969">
              <w:rPr>
                <w:rFonts w:ascii="Cambria" w:hAnsi="Cambria"/>
              </w:rPr>
              <w:t>Vzdělanostní struktura obyvatel</w:t>
            </w:r>
          </w:p>
        </w:tc>
        <w:tc>
          <w:tcPr>
            <w:tcW w:w="3827" w:type="dxa"/>
          </w:tcPr>
          <w:p w:rsidR="00AE6DAE" w:rsidRPr="00D43969" w:rsidRDefault="00AE6DAE" w:rsidP="00D43969">
            <w:pPr>
              <w:spacing w:before="60" w:after="60"/>
              <w:rPr>
                <w:rFonts w:ascii="Cambria" w:hAnsi="Cambria"/>
              </w:rPr>
            </w:pPr>
            <w:r w:rsidRPr="00D43969">
              <w:rPr>
                <w:rFonts w:ascii="Cambria" w:hAnsi="Cambria"/>
              </w:rPr>
              <w:t>ČSÚ</w:t>
            </w:r>
          </w:p>
        </w:tc>
      </w:tr>
      <w:tr w:rsidR="00AE6DAE" w:rsidRPr="001F3B6A" w:rsidTr="00D43969">
        <w:tc>
          <w:tcPr>
            <w:tcW w:w="5353" w:type="dxa"/>
          </w:tcPr>
          <w:p w:rsidR="00AE6DAE" w:rsidRPr="00D43969" w:rsidRDefault="00AE6DAE" w:rsidP="00D43969">
            <w:pPr>
              <w:pStyle w:val="Odstavecseseznamem"/>
              <w:numPr>
                <w:ilvl w:val="0"/>
                <w:numId w:val="40"/>
              </w:numPr>
              <w:spacing w:before="60" w:after="60"/>
              <w:ind w:left="284" w:hanging="284"/>
              <w:contextualSpacing w:val="0"/>
              <w:rPr>
                <w:rFonts w:ascii="Cambria" w:hAnsi="Cambria" w:cs="TimesNewRomanPS-BoldMT"/>
                <w:bCs/>
              </w:rPr>
            </w:pPr>
            <w:r w:rsidRPr="00D43969">
              <w:rPr>
                <w:rFonts w:ascii="Cambria" w:hAnsi="Cambria" w:cs="TimesNewRomanPS-BoldMT"/>
                <w:bCs/>
              </w:rPr>
              <w:t xml:space="preserve">Nabídka kulturních zařízení a akcí </w:t>
            </w:r>
          </w:p>
        </w:tc>
        <w:tc>
          <w:tcPr>
            <w:tcW w:w="3827" w:type="dxa"/>
          </w:tcPr>
          <w:p w:rsidR="00AE6DAE" w:rsidRPr="00D43969" w:rsidRDefault="00AE6DAE" w:rsidP="00D43969">
            <w:pPr>
              <w:spacing w:before="60" w:after="60"/>
              <w:rPr>
                <w:rFonts w:ascii="Cambria" w:hAnsi="Cambria" w:cs="TimesNewRomanPS-BoldMT"/>
                <w:bCs/>
              </w:rPr>
            </w:pPr>
            <w:r w:rsidRPr="00D43969">
              <w:rPr>
                <w:rFonts w:ascii="Cambria" w:hAnsi="Cambria" w:cs="TimesNewRomanPS-BoldMT"/>
                <w:bCs/>
              </w:rPr>
              <w:t>ÚMČ – Odbor kultury</w:t>
            </w:r>
          </w:p>
          <w:p w:rsidR="00AE6DAE" w:rsidRPr="00D43969" w:rsidRDefault="00AE6DAE" w:rsidP="00D43969">
            <w:pPr>
              <w:spacing w:before="60" w:after="60"/>
              <w:rPr>
                <w:rFonts w:ascii="Cambria" w:hAnsi="Cambria"/>
              </w:rPr>
            </w:pPr>
            <w:r w:rsidRPr="00D43969">
              <w:rPr>
                <w:rFonts w:ascii="Cambria" w:hAnsi="Cambria" w:cs="TimesNewRomanPS-BoldMT"/>
                <w:bCs/>
              </w:rPr>
              <w:t>ÚMČ – Odbor vnějších vztahů a komunikace</w:t>
            </w:r>
          </w:p>
        </w:tc>
      </w:tr>
      <w:tr w:rsidR="00AE6DAE" w:rsidRPr="001F3B6A" w:rsidTr="00D43969">
        <w:tc>
          <w:tcPr>
            <w:tcW w:w="5353" w:type="dxa"/>
          </w:tcPr>
          <w:p w:rsidR="00AE6DAE" w:rsidRPr="00D43969" w:rsidRDefault="00AE6DAE" w:rsidP="00D43969">
            <w:pPr>
              <w:pStyle w:val="Odstavecseseznamem"/>
              <w:numPr>
                <w:ilvl w:val="0"/>
                <w:numId w:val="40"/>
              </w:numPr>
              <w:spacing w:before="60" w:after="60"/>
              <w:ind w:left="284" w:hanging="284"/>
              <w:contextualSpacing w:val="0"/>
              <w:rPr>
                <w:rFonts w:ascii="Cambria" w:hAnsi="Cambria" w:cs="TimesNewRomanPS-BoldMT"/>
                <w:bCs/>
              </w:rPr>
            </w:pPr>
            <w:r w:rsidRPr="00D43969">
              <w:rPr>
                <w:rFonts w:ascii="Cambria" w:hAnsi="Cambria" w:cs="TimesNewRomanPS-BoldMT"/>
                <w:bCs/>
              </w:rPr>
              <w:t xml:space="preserve">Spokojenost občanů s nabídkou kulturních akcí (%) </w:t>
            </w:r>
          </w:p>
        </w:tc>
        <w:tc>
          <w:tcPr>
            <w:tcW w:w="3827" w:type="dxa"/>
          </w:tcPr>
          <w:p w:rsidR="00AE6DAE" w:rsidRPr="00D43969" w:rsidRDefault="00AE6DAE" w:rsidP="00D43969">
            <w:pPr>
              <w:spacing w:before="60" w:after="60"/>
              <w:rPr>
                <w:rFonts w:ascii="Cambria" w:hAnsi="Cambria" w:cs="TimesNewRomanPS-BoldMT"/>
                <w:bCs/>
              </w:rPr>
            </w:pPr>
            <w:r w:rsidRPr="00D43969">
              <w:rPr>
                <w:rFonts w:ascii="Cambria" w:hAnsi="Cambria" w:cs="TimesNewRomanPS-BoldMT"/>
                <w:bCs/>
              </w:rPr>
              <w:t xml:space="preserve">průzkum spokojenosti s místním společenstvím </w:t>
            </w:r>
          </w:p>
        </w:tc>
      </w:tr>
      <w:tr w:rsidR="00AE6DAE" w:rsidRPr="001F3B6A" w:rsidTr="00D43969">
        <w:tc>
          <w:tcPr>
            <w:tcW w:w="5353" w:type="dxa"/>
          </w:tcPr>
          <w:p w:rsidR="00AE6DAE" w:rsidRPr="00D43969" w:rsidRDefault="00AE6DAE" w:rsidP="00D43969">
            <w:pPr>
              <w:pStyle w:val="Odstavecseseznamem"/>
              <w:numPr>
                <w:ilvl w:val="0"/>
                <w:numId w:val="40"/>
              </w:numPr>
              <w:spacing w:before="60" w:after="60"/>
              <w:ind w:left="284" w:hanging="284"/>
              <w:contextualSpacing w:val="0"/>
              <w:rPr>
                <w:rFonts w:ascii="Cambria" w:hAnsi="Cambria" w:cs="TimesNewRomanPS-BoldMT"/>
                <w:bCs/>
              </w:rPr>
            </w:pPr>
            <w:r w:rsidRPr="00D43969">
              <w:rPr>
                <w:rFonts w:ascii="Cambria" w:hAnsi="Cambria" w:cs="TimesNewRomanPS-BoldMT"/>
                <w:bCs/>
              </w:rPr>
              <w:t xml:space="preserve">Nabídka sportovních zařízení a akcí </w:t>
            </w:r>
          </w:p>
        </w:tc>
        <w:tc>
          <w:tcPr>
            <w:tcW w:w="3827" w:type="dxa"/>
          </w:tcPr>
          <w:p w:rsidR="00AE6DAE" w:rsidRPr="00D43969" w:rsidRDefault="00AE6DAE" w:rsidP="00D43969">
            <w:pPr>
              <w:spacing w:before="60" w:after="60"/>
              <w:rPr>
                <w:rFonts w:ascii="Cambria" w:hAnsi="Cambria"/>
              </w:rPr>
            </w:pPr>
            <w:r w:rsidRPr="00D43969">
              <w:rPr>
                <w:rFonts w:ascii="Cambria" w:hAnsi="Cambria" w:cs="TimesNewRomanPS-BoldMT"/>
                <w:bCs/>
              </w:rPr>
              <w:t>ÚMČ – Odbor školství a zdravotnictví</w:t>
            </w:r>
          </w:p>
        </w:tc>
      </w:tr>
      <w:tr w:rsidR="00AE6DAE" w:rsidRPr="001F3B6A" w:rsidTr="00D43969">
        <w:tc>
          <w:tcPr>
            <w:tcW w:w="5353" w:type="dxa"/>
          </w:tcPr>
          <w:p w:rsidR="00AE6DAE" w:rsidRPr="00D43969" w:rsidRDefault="00AE6DAE" w:rsidP="00D43969">
            <w:pPr>
              <w:pStyle w:val="Odstavecseseznamem"/>
              <w:numPr>
                <w:ilvl w:val="0"/>
                <w:numId w:val="40"/>
              </w:numPr>
              <w:spacing w:before="60" w:after="60"/>
              <w:ind w:left="284" w:hanging="284"/>
              <w:contextualSpacing w:val="0"/>
              <w:rPr>
                <w:rFonts w:ascii="Cambria" w:hAnsi="Cambria" w:cs="TimesNewRomanPS-BoldMT"/>
                <w:bCs/>
              </w:rPr>
            </w:pPr>
            <w:r w:rsidRPr="00D43969">
              <w:rPr>
                <w:rFonts w:ascii="Cambria" w:hAnsi="Cambria" w:cs="TimesNewRomanPS-BoldMT"/>
                <w:bCs/>
              </w:rPr>
              <w:t xml:space="preserve">Spokojenost občanů s nabídkou sportovní infrastruktury/sportovních akcí (%) </w:t>
            </w:r>
          </w:p>
        </w:tc>
        <w:tc>
          <w:tcPr>
            <w:tcW w:w="3827" w:type="dxa"/>
          </w:tcPr>
          <w:p w:rsidR="00AE6DAE" w:rsidRPr="00D43969" w:rsidRDefault="00AE6DAE" w:rsidP="00D43969">
            <w:pPr>
              <w:spacing w:before="60" w:after="60"/>
              <w:rPr>
                <w:rFonts w:ascii="Cambria" w:hAnsi="Cambria" w:cs="TimesNewRomanPS-BoldMT"/>
                <w:bCs/>
              </w:rPr>
            </w:pPr>
            <w:r w:rsidRPr="00D43969">
              <w:rPr>
                <w:rFonts w:ascii="Cambria" w:hAnsi="Cambria" w:cs="TimesNewRomanPS-BoldMT"/>
                <w:bCs/>
              </w:rPr>
              <w:t>průzkum spokojenosti s místním společenstvím</w:t>
            </w:r>
          </w:p>
        </w:tc>
      </w:tr>
      <w:tr w:rsidR="00AE6DAE" w:rsidRPr="001F3B6A" w:rsidTr="00D43969">
        <w:tc>
          <w:tcPr>
            <w:tcW w:w="5353" w:type="dxa"/>
          </w:tcPr>
          <w:p w:rsidR="00AE6DAE" w:rsidRPr="00D43969" w:rsidRDefault="00AE6DAE" w:rsidP="00D43969">
            <w:pPr>
              <w:pStyle w:val="Odstavecseseznamem"/>
              <w:numPr>
                <w:ilvl w:val="0"/>
                <w:numId w:val="40"/>
              </w:numPr>
              <w:spacing w:before="60" w:after="60"/>
              <w:ind w:left="284" w:hanging="284"/>
              <w:contextualSpacing w:val="0"/>
              <w:rPr>
                <w:rFonts w:ascii="Cambria" w:hAnsi="Cambria" w:cs="TimesNewRomanPS-BoldMT"/>
                <w:bCs/>
              </w:rPr>
            </w:pPr>
            <w:r w:rsidRPr="00D43969">
              <w:rPr>
                <w:rFonts w:ascii="Cambria" w:hAnsi="Cambria" w:cs="TimesNewRomanPS-BoldMT"/>
                <w:bCs/>
              </w:rPr>
              <w:t xml:space="preserve">Počet akcí v rámci navázaných partnerství </w:t>
            </w:r>
          </w:p>
        </w:tc>
        <w:tc>
          <w:tcPr>
            <w:tcW w:w="3827" w:type="dxa"/>
          </w:tcPr>
          <w:p w:rsidR="00AE6DAE" w:rsidRPr="00D43969" w:rsidRDefault="00AE6DAE" w:rsidP="00D43969">
            <w:pPr>
              <w:spacing w:before="60" w:after="60"/>
              <w:rPr>
                <w:rFonts w:ascii="Cambria" w:hAnsi="Cambria"/>
              </w:rPr>
            </w:pPr>
            <w:r w:rsidRPr="00D43969">
              <w:rPr>
                <w:rFonts w:ascii="Cambria" w:hAnsi="Cambria" w:cs="TimesNewRomanPS-BoldMT"/>
                <w:bCs/>
              </w:rPr>
              <w:t>ÚMČ – Odbor vnějších vztahů a komunikace</w:t>
            </w:r>
          </w:p>
        </w:tc>
      </w:tr>
      <w:tr w:rsidR="00AE6DAE" w:rsidTr="00D43969">
        <w:tc>
          <w:tcPr>
            <w:tcW w:w="5353" w:type="dxa"/>
          </w:tcPr>
          <w:p w:rsidR="00AE6DAE" w:rsidRPr="00D43969" w:rsidRDefault="00AE6DAE" w:rsidP="00D43969">
            <w:pPr>
              <w:pStyle w:val="Odstavecseseznamem"/>
              <w:numPr>
                <w:ilvl w:val="0"/>
                <w:numId w:val="40"/>
              </w:numPr>
              <w:spacing w:before="60" w:after="60"/>
              <w:ind w:left="284" w:hanging="284"/>
              <w:contextualSpacing w:val="0"/>
              <w:rPr>
                <w:rFonts w:ascii="Cambria" w:hAnsi="Cambria" w:cs="TimesNewRomanPS-BoldMT"/>
                <w:bCs/>
              </w:rPr>
            </w:pPr>
            <w:r w:rsidRPr="00D43969">
              <w:rPr>
                <w:rFonts w:ascii="Cambria" w:hAnsi="Cambria" w:cs="TimesNewRomanPS-BoldMT"/>
                <w:bCs/>
              </w:rPr>
              <w:t xml:space="preserve">Zavedený systém sledování návštěvnosti MČ a vybraných cílů </w:t>
            </w:r>
          </w:p>
        </w:tc>
        <w:tc>
          <w:tcPr>
            <w:tcW w:w="3827" w:type="dxa"/>
          </w:tcPr>
          <w:p w:rsidR="00AE6DAE" w:rsidRPr="00D43969" w:rsidRDefault="00AE6DAE" w:rsidP="00D43969">
            <w:pPr>
              <w:spacing w:before="60" w:after="60"/>
              <w:rPr>
                <w:rFonts w:ascii="Cambria" w:hAnsi="Cambria"/>
              </w:rPr>
            </w:pPr>
            <w:r w:rsidRPr="00D43969">
              <w:rPr>
                <w:rFonts w:ascii="Cambria" w:hAnsi="Cambria" w:cs="TimesNewRomanPS-BoldMT"/>
                <w:bCs/>
              </w:rPr>
              <w:t>ÚMČ – Odbor vnějších vztahů a komunikace</w:t>
            </w:r>
          </w:p>
        </w:tc>
      </w:tr>
    </w:tbl>
    <w:p w:rsidR="00AE6DAE" w:rsidRPr="000929D5" w:rsidRDefault="00AE6DAE" w:rsidP="001F5D2E">
      <w:pPr>
        <w:spacing w:after="0" w:line="264" w:lineRule="auto"/>
        <w:rPr>
          <w:rFonts w:ascii="Cambria" w:hAnsi="Cambria"/>
          <w:color w:val="000000"/>
        </w:rPr>
      </w:pPr>
    </w:p>
    <w:p w:rsidR="00AE6DAE" w:rsidRPr="00B32E6E" w:rsidRDefault="00FB277C" w:rsidP="001F5D2E">
      <w:pPr>
        <w:spacing w:after="60"/>
        <w:jc w:val="both"/>
        <w:rPr>
          <w:rFonts w:ascii="Cambria" w:hAnsi="Cambria"/>
          <w:b/>
        </w:rPr>
      </w:pPr>
      <w:r w:rsidRPr="00FB277C">
        <w:rPr>
          <w:noProof/>
          <w:lang w:eastAsia="cs-CZ"/>
        </w:rPr>
        <w:pict>
          <v:roundrect id="AutoShape 28" o:spid="_x0000_s1040" style="position:absolute;left:0;text-align:left;margin-left:-2.5pt;margin-top:16.05pt;width:466.5pt;height:31.55pt;z-index:2516648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" fillcolor="#bfbfbf" strokecolor="gray">
            <v:textbox>
              <w:txbxContent>
                <w:p w:rsidR="00981885" w:rsidRPr="00F76A10" w:rsidRDefault="00981885" w:rsidP="001F5D2E">
                  <w:pPr>
                    <w:widowControl w:val="0"/>
                    <w:autoSpaceDE w:val="0"/>
                    <w:autoSpaceDN w:val="0"/>
                    <w:adjustRightInd w:val="0"/>
                    <w:spacing w:after="120" w:line="288" w:lineRule="auto"/>
                    <w:ind w:right="33"/>
                    <w:rPr>
                      <w:rFonts w:ascii="Cambria" w:hAnsi="Cambria"/>
                      <w:b/>
                      <w:spacing w:val="-1"/>
                      <w:w w:val="116"/>
                    </w:rPr>
                  </w:pPr>
                  <w:r>
                    <w:rPr>
                      <w:rFonts w:ascii="Cambria" w:hAnsi="Cambria"/>
                      <w:b/>
                      <w:spacing w:val="-1"/>
                      <w:w w:val="116"/>
                    </w:rPr>
                    <w:t xml:space="preserve">Cíl 5: </w:t>
                  </w:r>
                  <w:r w:rsidRPr="00F76A10">
                    <w:rPr>
                      <w:rFonts w:ascii="Cambria" w:hAnsi="Cambria"/>
                      <w:b/>
                      <w:spacing w:val="-1"/>
                      <w:w w:val="116"/>
                    </w:rPr>
                    <w:t>Moderní, efektivní a přátelský úřad</w:t>
                  </w:r>
                </w:p>
              </w:txbxContent>
            </v:textbox>
          </v:roundrect>
        </w:pict>
      </w:r>
    </w:p>
    <w:p w:rsidR="00AE6DAE" w:rsidRPr="00B32E6E" w:rsidRDefault="00AE6DAE" w:rsidP="001F5D2E">
      <w:pPr>
        <w:spacing w:after="60"/>
        <w:jc w:val="both"/>
        <w:rPr>
          <w:rFonts w:ascii="Cambria" w:hAnsi="Cambria"/>
          <w:b/>
        </w:rPr>
      </w:pPr>
    </w:p>
    <w:p w:rsidR="00AE6DAE" w:rsidRPr="00B32E6E" w:rsidRDefault="00AE6DAE" w:rsidP="001F5D2E">
      <w:pPr>
        <w:spacing w:after="60"/>
        <w:jc w:val="both"/>
        <w:rPr>
          <w:rFonts w:ascii="Cambria" w:hAnsi="Cambria"/>
          <w:b/>
        </w:rPr>
      </w:pPr>
    </w:p>
    <w:p w:rsidR="00AE6DAE" w:rsidRDefault="00AE6DAE" w:rsidP="001F5D2E">
      <w:pPr>
        <w:spacing w:after="60"/>
        <w:jc w:val="both"/>
        <w:rPr>
          <w:rFonts w:ascii="Times New Roman" w:hAnsi="Times New Roman"/>
          <w:b/>
        </w:rPr>
      </w:pPr>
    </w:p>
    <w:p w:rsidR="00AE6DAE" w:rsidRPr="00671049" w:rsidRDefault="00AE6DAE" w:rsidP="001F5D2E">
      <w:pPr>
        <w:widowControl w:val="0"/>
        <w:autoSpaceDE w:val="0"/>
        <w:autoSpaceDN w:val="0"/>
        <w:adjustRightInd w:val="0"/>
        <w:spacing w:after="120" w:line="240" w:lineRule="auto"/>
        <w:ind w:right="-20"/>
        <w:jc w:val="both"/>
        <w:rPr>
          <w:rFonts w:ascii="Cambria" w:hAnsi="Cambria" w:cs="Arial"/>
        </w:rPr>
      </w:pPr>
      <w:r>
        <w:rPr>
          <w:rFonts w:ascii="Cambria" w:hAnsi="Cambria" w:cs="Arial"/>
        </w:rPr>
        <w:t>V</w:t>
      </w:r>
      <w:r w:rsidRPr="00B87185">
        <w:rPr>
          <w:rFonts w:ascii="Cambria" w:hAnsi="Cambria" w:cs="Arial"/>
        </w:rPr>
        <w:t xml:space="preserve"> souladu s vizí strategie realizace </w:t>
      </w:r>
      <w:proofErr w:type="spellStart"/>
      <w:r w:rsidRPr="00B87185">
        <w:rPr>
          <w:rFonts w:ascii="Cambria" w:hAnsi="Cambria" w:cs="Arial"/>
        </w:rPr>
        <w:t>Smart</w:t>
      </w:r>
      <w:proofErr w:type="spellEnd"/>
      <w:r w:rsidRPr="00B87185">
        <w:rPr>
          <w:rFonts w:ascii="Cambria" w:hAnsi="Cambria" w:cs="Arial"/>
        </w:rPr>
        <w:t xml:space="preserve"> </w:t>
      </w:r>
      <w:proofErr w:type="spellStart"/>
      <w:r w:rsidRPr="00B87185">
        <w:rPr>
          <w:rFonts w:ascii="Cambria" w:hAnsi="Cambria" w:cs="Arial"/>
        </w:rPr>
        <w:t>Administration</w:t>
      </w:r>
      <w:proofErr w:type="spellEnd"/>
      <w:r w:rsidRPr="00B87185">
        <w:rPr>
          <w:rFonts w:ascii="Cambria" w:hAnsi="Cambria" w:cs="Arial"/>
        </w:rPr>
        <w:t xml:space="preserve"> </w:t>
      </w:r>
      <w:r>
        <w:rPr>
          <w:rFonts w:ascii="Cambria" w:hAnsi="Cambria" w:cs="Arial"/>
        </w:rPr>
        <w:t>je s</w:t>
      </w:r>
      <w:r w:rsidRPr="00B87185">
        <w:rPr>
          <w:rFonts w:ascii="Cambria" w:hAnsi="Cambria" w:cs="Arial"/>
        </w:rPr>
        <w:t>nahou MČ Praha 3 pojmout veřejnou správu jako službu občan</w:t>
      </w:r>
      <w:r>
        <w:rPr>
          <w:rFonts w:ascii="Cambria" w:hAnsi="Cambria" w:cs="Arial"/>
        </w:rPr>
        <w:t>ům</w:t>
      </w:r>
      <w:r w:rsidRPr="00B87185">
        <w:rPr>
          <w:rFonts w:ascii="Cambria" w:hAnsi="Cambria" w:cs="Arial"/>
        </w:rPr>
        <w:t>, naplnit principy dobré</w:t>
      </w:r>
      <w:r>
        <w:rPr>
          <w:rFonts w:ascii="Cambria" w:hAnsi="Cambria" w:cs="Arial"/>
        </w:rPr>
        <w:t xml:space="preserve"> správy</w:t>
      </w:r>
      <w:r w:rsidRPr="00B87185">
        <w:rPr>
          <w:rFonts w:ascii="Cambria" w:hAnsi="Cambria" w:cs="Arial"/>
        </w:rPr>
        <w:t xml:space="preserve"> opřené o otevřené a průhledné rozhodování, a fungovat efektivně a výkonně.</w:t>
      </w:r>
      <w:r>
        <w:rPr>
          <w:rFonts w:ascii="Cambria" w:hAnsi="Cambria" w:cs="Arial"/>
        </w:rPr>
        <w:t xml:space="preserve"> </w:t>
      </w:r>
      <w:r w:rsidRPr="00B87185">
        <w:rPr>
          <w:rFonts w:ascii="Cambria" w:hAnsi="Cambria" w:cs="Arial"/>
        </w:rPr>
        <w:t xml:space="preserve">K dílčím </w:t>
      </w:r>
      <w:r>
        <w:rPr>
          <w:rFonts w:ascii="Cambria" w:hAnsi="Cambria" w:cs="Arial"/>
        </w:rPr>
        <w:t>aktivitám</w:t>
      </w:r>
      <w:r w:rsidRPr="00B87185">
        <w:rPr>
          <w:rFonts w:ascii="Cambria" w:hAnsi="Cambria" w:cs="Arial"/>
        </w:rPr>
        <w:t xml:space="preserve"> patří</w:t>
      </w:r>
      <w:r>
        <w:rPr>
          <w:rFonts w:ascii="Cambria" w:hAnsi="Cambria" w:cs="Arial"/>
        </w:rPr>
        <w:t xml:space="preserve"> pokračování v </w:t>
      </w:r>
      <w:r w:rsidRPr="00671049">
        <w:rPr>
          <w:rFonts w:ascii="Cambria" w:hAnsi="Cambria" w:cs="Arial"/>
        </w:rPr>
        <w:t>elektronizaci agend a digitalizaci dokumentů, realizace aktivit zaměřených na účelné hospodaření městské části, jejích příspěvkových organizací a obchodních společností, hospodárné nakládání s majetkem, otevřené a průhledné rozhodování, klientský přístup k občanům a péče o kvalifikaci a odbornost zaměstnanců úřadu.</w:t>
      </w:r>
    </w:p>
    <w:p w:rsidR="00AE6DAE" w:rsidRPr="00904B82" w:rsidRDefault="00AE6DAE" w:rsidP="001F5D2E">
      <w:pPr>
        <w:spacing w:after="60"/>
        <w:jc w:val="both"/>
        <w:rPr>
          <w:rFonts w:ascii="Times New Roman" w:hAnsi="Times New Roman"/>
          <w:b/>
        </w:rPr>
      </w:pPr>
    </w:p>
    <w:p w:rsidR="00AE6DAE" w:rsidRPr="000929D5" w:rsidRDefault="00AE6DAE" w:rsidP="001F5D2E">
      <w:pPr>
        <w:spacing w:after="0"/>
        <w:jc w:val="both"/>
        <w:rPr>
          <w:rFonts w:ascii="Cambria" w:hAnsi="Cambria"/>
          <w:b/>
        </w:rPr>
      </w:pPr>
      <w:r w:rsidRPr="000929D5">
        <w:rPr>
          <w:rFonts w:ascii="Cambria" w:hAnsi="Cambria"/>
          <w:b/>
        </w:rPr>
        <w:t>Indikátory plnění</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53"/>
        <w:gridCol w:w="3827"/>
      </w:tblGrid>
      <w:tr w:rsidR="00AE6DAE" w:rsidRPr="000929D5" w:rsidTr="00D43969">
        <w:tc>
          <w:tcPr>
            <w:tcW w:w="5353" w:type="dxa"/>
            <w:shd w:val="clear" w:color="auto" w:fill="D9D9D9"/>
          </w:tcPr>
          <w:p w:rsidR="00AE6DAE" w:rsidRPr="00D43969" w:rsidRDefault="00AE6DAE" w:rsidP="00D43969">
            <w:pPr>
              <w:spacing w:after="0"/>
              <w:jc w:val="both"/>
              <w:rPr>
                <w:rFonts w:ascii="Cambria" w:hAnsi="Cambria"/>
                <w:b/>
              </w:rPr>
            </w:pPr>
            <w:r w:rsidRPr="00D43969">
              <w:rPr>
                <w:rFonts w:ascii="Cambria" w:hAnsi="Cambria"/>
                <w:b/>
              </w:rPr>
              <w:t>Ukazatel</w:t>
            </w:r>
          </w:p>
        </w:tc>
        <w:tc>
          <w:tcPr>
            <w:tcW w:w="3827" w:type="dxa"/>
            <w:shd w:val="clear" w:color="auto" w:fill="D9D9D9"/>
          </w:tcPr>
          <w:p w:rsidR="00AE6DAE" w:rsidRPr="00D43969" w:rsidRDefault="00AE6DAE" w:rsidP="00D43969">
            <w:pPr>
              <w:spacing w:after="0"/>
              <w:jc w:val="both"/>
              <w:rPr>
                <w:rFonts w:ascii="Cambria" w:hAnsi="Cambria"/>
                <w:b/>
              </w:rPr>
            </w:pPr>
            <w:r w:rsidRPr="00D43969">
              <w:rPr>
                <w:rFonts w:ascii="Cambria" w:hAnsi="Cambria"/>
                <w:b/>
              </w:rPr>
              <w:t>Zdroj informací</w:t>
            </w:r>
          </w:p>
        </w:tc>
      </w:tr>
      <w:tr w:rsidR="00AE6DAE" w:rsidRPr="0065559D" w:rsidTr="00D43969">
        <w:tc>
          <w:tcPr>
            <w:tcW w:w="5353" w:type="dxa"/>
          </w:tcPr>
          <w:p w:rsidR="00AE6DAE" w:rsidRPr="00D43969" w:rsidRDefault="00AE6DAE" w:rsidP="00D43969">
            <w:pPr>
              <w:pStyle w:val="Odstavecseseznamem"/>
              <w:numPr>
                <w:ilvl w:val="0"/>
                <w:numId w:val="40"/>
              </w:numPr>
              <w:spacing w:before="60" w:after="60"/>
              <w:ind w:left="284" w:hanging="284"/>
              <w:contextualSpacing w:val="0"/>
              <w:rPr>
                <w:rFonts w:ascii="Cambria" w:hAnsi="Cambria"/>
              </w:rPr>
            </w:pPr>
            <w:r w:rsidRPr="00D43969">
              <w:rPr>
                <w:rFonts w:ascii="Cambria" w:hAnsi="Cambria" w:cs="TimesNewRomanPS-BoldMT"/>
                <w:bCs/>
              </w:rPr>
              <w:t>Počet a druh realizovaných opatření</w:t>
            </w:r>
          </w:p>
        </w:tc>
        <w:tc>
          <w:tcPr>
            <w:tcW w:w="3827" w:type="dxa"/>
          </w:tcPr>
          <w:p w:rsidR="00AE6DAE" w:rsidRPr="00D43969" w:rsidRDefault="00AE6DAE" w:rsidP="00D43969">
            <w:pPr>
              <w:pStyle w:val="Odstavecseseznamem"/>
              <w:numPr>
                <w:ilvl w:val="0"/>
                <w:numId w:val="40"/>
              </w:numPr>
              <w:spacing w:before="60" w:after="60"/>
              <w:ind w:left="284" w:hanging="284"/>
              <w:contextualSpacing w:val="0"/>
              <w:rPr>
                <w:rFonts w:ascii="Cambria" w:hAnsi="Cambria" w:cs="TimesNewRomanPS-BoldMT"/>
                <w:bCs/>
              </w:rPr>
            </w:pPr>
            <w:r w:rsidRPr="00D43969">
              <w:rPr>
                <w:rFonts w:ascii="Cambria" w:hAnsi="Cambria" w:cs="TimesNewRomanPS-BoldMT"/>
                <w:bCs/>
              </w:rPr>
              <w:t xml:space="preserve">Kancelář tajemníka </w:t>
            </w:r>
          </w:p>
          <w:p w:rsidR="00AE6DAE" w:rsidRPr="00D43969" w:rsidRDefault="00AE6DAE" w:rsidP="00D43969">
            <w:pPr>
              <w:pStyle w:val="Odstavecseseznamem"/>
              <w:numPr>
                <w:ilvl w:val="0"/>
                <w:numId w:val="40"/>
              </w:numPr>
              <w:spacing w:before="60" w:after="60"/>
              <w:ind w:left="284" w:hanging="284"/>
              <w:contextualSpacing w:val="0"/>
              <w:rPr>
                <w:rFonts w:ascii="Cambria" w:hAnsi="Cambria" w:cs="TimesNewRomanPS-BoldMT"/>
                <w:bCs/>
              </w:rPr>
            </w:pPr>
            <w:r w:rsidRPr="00D43969">
              <w:rPr>
                <w:rFonts w:ascii="Cambria" w:hAnsi="Cambria" w:cs="TimesNewRomanPS-BoldMT"/>
                <w:bCs/>
              </w:rPr>
              <w:t>vedoucí odborů</w:t>
            </w:r>
          </w:p>
        </w:tc>
      </w:tr>
      <w:tr w:rsidR="00AE6DAE" w:rsidRPr="0065559D" w:rsidTr="00D43969">
        <w:tc>
          <w:tcPr>
            <w:tcW w:w="5353" w:type="dxa"/>
          </w:tcPr>
          <w:p w:rsidR="00AE6DAE" w:rsidRPr="00D43969" w:rsidRDefault="00AE6DAE" w:rsidP="00D43969">
            <w:pPr>
              <w:pStyle w:val="Odstavecseseznamem"/>
              <w:numPr>
                <w:ilvl w:val="0"/>
                <w:numId w:val="40"/>
              </w:numPr>
              <w:spacing w:before="60" w:after="60"/>
              <w:ind w:left="284" w:hanging="284"/>
              <w:contextualSpacing w:val="0"/>
              <w:rPr>
                <w:rFonts w:ascii="Cambria" w:hAnsi="Cambria"/>
              </w:rPr>
            </w:pPr>
            <w:r w:rsidRPr="00D43969">
              <w:rPr>
                <w:rFonts w:ascii="Cambria" w:hAnsi="Cambria" w:cs="TimesNewRomanPS-BoldMT"/>
                <w:bCs/>
              </w:rPr>
              <w:t>Úroveň spokojenosti občanů s činností úřadu MČ</w:t>
            </w:r>
          </w:p>
        </w:tc>
        <w:tc>
          <w:tcPr>
            <w:tcW w:w="3827" w:type="dxa"/>
          </w:tcPr>
          <w:p w:rsidR="00AE6DAE" w:rsidRPr="00D43969" w:rsidRDefault="00AE6DAE" w:rsidP="00D43969">
            <w:pPr>
              <w:pStyle w:val="Odstavecseseznamem"/>
              <w:numPr>
                <w:ilvl w:val="0"/>
                <w:numId w:val="40"/>
              </w:numPr>
              <w:spacing w:before="60" w:after="60"/>
              <w:ind w:left="284" w:hanging="284"/>
              <w:contextualSpacing w:val="0"/>
              <w:rPr>
                <w:rFonts w:ascii="Cambria" w:hAnsi="Cambria" w:cs="TimesNewRomanPS-BoldMT"/>
                <w:bCs/>
              </w:rPr>
            </w:pPr>
            <w:r w:rsidRPr="00D43969">
              <w:rPr>
                <w:rFonts w:ascii="Cambria" w:hAnsi="Cambria" w:cs="TimesNewRomanPS-BoldMT"/>
                <w:bCs/>
              </w:rPr>
              <w:t>Kancelář tajemníka (průzkum spokojenosti klientů)</w:t>
            </w:r>
          </w:p>
        </w:tc>
      </w:tr>
      <w:tr w:rsidR="00AE6DAE" w:rsidRPr="0065559D" w:rsidTr="00D43969">
        <w:tc>
          <w:tcPr>
            <w:tcW w:w="5353" w:type="dxa"/>
          </w:tcPr>
          <w:p w:rsidR="00AE6DAE" w:rsidRPr="00D43969" w:rsidRDefault="00AE6DAE" w:rsidP="00D43969">
            <w:pPr>
              <w:pStyle w:val="Odstavecseseznamem"/>
              <w:numPr>
                <w:ilvl w:val="0"/>
                <w:numId w:val="40"/>
              </w:numPr>
              <w:spacing w:before="60" w:after="60"/>
              <w:ind w:left="284" w:hanging="284"/>
              <w:contextualSpacing w:val="0"/>
              <w:rPr>
                <w:rFonts w:ascii="Cambria" w:hAnsi="Cambria" w:cs="TimesNewRomanPS-BoldMT"/>
                <w:bCs/>
              </w:rPr>
            </w:pPr>
            <w:r w:rsidRPr="00D43969">
              <w:rPr>
                <w:rFonts w:ascii="Cambria" w:hAnsi="Cambria" w:cs="TimesNewRomanPS-BoldMT"/>
                <w:bCs/>
              </w:rPr>
              <w:t>Počet stížností občanů na činnost úřadu MČ</w:t>
            </w:r>
          </w:p>
        </w:tc>
        <w:tc>
          <w:tcPr>
            <w:tcW w:w="3827" w:type="dxa"/>
          </w:tcPr>
          <w:p w:rsidR="00AE6DAE" w:rsidRPr="00D43969" w:rsidRDefault="00AE6DAE" w:rsidP="00D43969">
            <w:pPr>
              <w:pStyle w:val="Odstavecseseznamem"/>
              <w:numPr>
                <w:ilvl w:val="0"/>
                <w:numId w:val="40"/>
              </w:numPr>
              <w:spacing w:before="60" w:after="60"/>
              <w:ind w:left="284" w:hanging="284"/>
              <w:contextualSpacing w:val="0"/>
              <w:rPr>
                <w:rFonts w:ascii="Cambria" w:hAnsi="Cambria" w:cs="TimesNewRomanPS-BoldMT"/>
                <w:bCs/>
              </w:rPr>
            </w:pPr>
            <w:r w:rsidRPr="00D43969">
              <w:rPr>
                <w:rFonts w:ascii="Cambria" w:hAnsi="Cambria" w:cs="TimesNewRomanPS-BoldMT"/>
                <w:bCs/>
              </w:rPr>
              <w:t>Kancelář tajemníka (evidence petic a stížností)</w:t>
            </w:r>
          </w:p>
        </w:tc>
      </w:tr>
    </w:tbl>
    <w:p w:rsidR="00AE6DAE" w:rsidRDefault="00AE6DAE" w:rsidP="005C752A">
      <w:pPr>
        <w:rPr>
          <w:lang w:eastAsia="cs-CZ"/>
        </w:rPr>
      </w:pPr>
    </w:p>
    <w:p w:rsidR="00116D21" w:rsidRDefault="00116D21" w:rsidP="005C752A">
      <w:pPr>
        <w:rPr>
          <w:lang w:eastAsia="cs-CZ"/>
        </w:rPr>
      </w:pPr>
    </w:p>
    <w:p w:rsidR="00116D21" w:rsidRDefault="00116D21" w:rsidP="005C752A">
      <w:pPr>
        <w:rPr>
          <w:lang w:eastAsia="cs-CZ"/>
        </w:rPr>
      </w:pPr>
    </w:p>
    <w:p w:rsidR="0021078D" w:rsidRPr="0021078D" w:rsidRDefault="0021078D" w:rsidP="0076426D">
      <w:pPr>
        <w:pStyle w:val="Nadpis2"/>
      </w:pPr>
      <w:bookmarkStart w:id="90" w:name="_Toc387818338"/>
      <w:r w:rsidRPr="0021078D">
        <w:lastRenderedPageBreak/>
        <w:t>Programové úkoly rozvoje městské části</w:t>
      </w:r>
      <w:bookmarkEnd w:id="90"/>
    </w:p>
    <w:p w:rsidR="0021078D" w:rsidRPr="001E4E2C" w:rsidRDefault="0021078D" w:rsidP="0021078D">
      <w:pPr>
        <w:pStyle w:val="Default"/>
        <w:jc w:val="both"/>
        <w:rPr>
          <w:rFonts w:asciiTheme="majorHAnsi" w:hAnsiTheme="majorHAnsi"/>
          <w:sz w:val="22"/>
          <w:szCs w:val="22"/>
        </w:rPr>
      </w:pPr>
    </w:p>
    <w:p w:rsidR="0021078D" w:rsidRPr="001E4E2C" w:rsidRDefault="0021078D" w:rsidP="0021078D">
      <w:pPr>
        <w:pStyle w:val="Default"/>
        <w:spacing w:after="120" w:line="264" w:lineRule="auto"/>
        <w:jc w:val="both"/>
        <w:rPr>
          <w:rFonts w:asciiTheme="majorHAnsi" w:hAnsiTheme="majorHAnsi"/>
          <w:color w:val="auto"/>
          <w:sz w:val="22"/>
          <w:szCs w:val="22"/>
        </w:rPr>
      </w:pPr>
      <w:r w:rsidRPr="001E4E2C">
        <w:rPr>
          <w:rFonts w:asciiTheme="majorHAnsi" w:hAnsiTheme="majorHAnsi"/>
          <w:color w:val="auto"/>
          <w:sz w:val="22"/>
          <w:szCs w:val="22"/>
        </w:rPr>
        <w:t xml:space="preserve">Jednotlivé </w:t>
      </w:r>
      <w:r w:rsidRPr="001E4E2C">
        <w:rPr>
          <w:rFonts w:asciiTheme="majorHAnsi" w:hAnsiTheme="majorHAnsi"/>
          <w:b/>
          <w:bCs/>
          <w:color w:val="auto"/>
          <w:sz w:val="22"/>
          <w:szCs w:val="22"/>
        </w:rPr>
        <w:t xml:space="preserve">programové úkoly </w:t>
      </w:r>
      <w:r w:rsidRPr="001E4E2C">
        <w:rPr>
          <w:rFonts w:asciiTheme="majorHAnsi" w:hAnsiTheme="majorHAnsi"/>
          <w:color w:val="auto"/>
          <w:sz w:val="22"/>
          <w:szCs w:val="22"/>
        </w:rPr>
        <w:t>jsou koncipovány jako logické celky tvořené dílčími aktivitami. Postupná realizace aktivit, resp. programových úkolů, povede k naplňování strategických cílů.</w:t>
      </w:r>
      <w:r>
        <w:rPr>
          <w:rFonts w:asciiTheme="majorHAnsi" w:hAnsiTheme="majorHAnsi"/>
          <w:color w:val="auto"/>
          <w:sz w:val="22"/>
          <w:szCs w:val="22"/>
        </w:rPr>
        <w:t xml:space="preserve"> </w:t>
      </w:r>
      <w:r w:rsidRPr="001E4E2C">
        <w:rPr>
          <w:rFonts w:asciiTheme="majorHAnsi" w:hAnsiTheme="majorHAnsi"/>
          <w:color w:val="auto"/>
          <w:sz w:val="22"/>
          <w:szCs w:val="22"/>
        </w:rPr>
        <w:t xml:space="preserve">Číselná označení programových úkolů, resp. aktivit slouží pouze pro orientaci a neoznačují preference jednotlivých témat. </w:t>
      </w:r>
    </w:p>
    <w:p w:rsidR="0021078D" w:rsidRPr="001E4E2C" w:rsidRDefault="0021078D" w:rsidP="0021078D">
      <w:pPr>
        <w:spacing w:after="120" w:line="264" w:lineRule="auto"/>
        <w:jc w:val="both"/>
        <w:rPr>
          <w:rFonts w:asciiTheme="majorHAnsi" w:hAnsiTheme="majorHAnsi"/>
        </w:rPr>
      </w:pPr>
      <w:r w:rsidRPr="001E4E2C">
        <w:rPr>
          <w:rFonts w:asciiTheme="majorHAnsi" w:hAnsiTheme="majorHAnsi"/>
        </w:rPr>
        <w:t>V následující tabulce jsou kromě výčtu programových úkolů uvedeny také zásadní vazby konkrétního programového úkolu na stanovené dlouhodobé strategické cíle.</w:t>
      </w:r>
    </w:p>
    <w:p w:rsidR="0021078D" w:rsidRPr="001E4E2C" w:rsidRDefault="0021078D" w:rsidP="0021078D">
      <w:pPr>
        <w:pStyle w:val="Default"/>
        <w:rPr>
          <w:rFonts w:asciiTheme="majorHAnsi" w:hAnsiTheme="majorHAnsi"/>
          <w:sz w:val="22"/>
          <w:szCs w:val="22"/>
        </w:rPr>
      </w:pPr>
      <w:r w:rsidRPr="001E4E2C">
        <w:rPr>
          <w:rFonts w:asciiTheme="majorHAnsi" w:hAnsiTheme="majorHAnsi"/>
          <w:color w:val="auto"/>
          <w:sz w:val="22"/>
          <w:szCs w:val="22"/>
        </w:rPr>
        <w:t>Přehled programových úkolů (PÚ):</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42"/>
        <w:gridCol w:w="6237"/>
        <w:gridCol w:w="1735"/>
      </w:tblGrid>
      <w:tr w:rsidR="0021078D" w:rsidRPr="001E4E2C" w:rsidTr="001B656C">
        <w:trPr>
          <w:trHeight w:val="213"/>
        </w:trPr>
        <w:tc>
          <w:tcPr>
            <w:tcW w:w="1242" w:type="dxa"/>
            <w:shd w:val="clear" w:color="auto" w:fill="9E292B"/>
            <w:vAlign w:val="center"/>
          </w:tcPr>
          <w:p w:rsidR="0021078D" w:rsidRPr="001E4E2C" w:rsidRDefault="0021078D" w:rsidP="001B656C">
            <w:pPr>
              <w:pStyle w:val="Default"/>
              <w:jc w:val="center"/>
              <w:rPr>
                <w:rFonts w:asciiTheme="majorHAnsi" w:hAnsiTheme="majorHAnsi"/>
                <w:color w:val="FFFFFF" w:themeColor="background1"/>
                <w:sz w:val="22"/>
                <w:szCs w:val="22"/>
              </w:rPr>
            </w:pPr>
            <w:r w:rsidRPr="001E4E2C">
              <w:rPr>
                <w:rFonts w:asciiTheme="majorHAnsi" w:hAnsiTheme="majorHAnsi"/>
                <w:b/>
                <w:bCs/>
                <w:color w:val="FFFFFF" w:themeColor="background1"/>
                <w:sz w:val="22"/>
                <w:szCs w:val="22"/>
              </w:rPr>
              <w:t>Označení</w:t>
            </w:r>
          </w:p>
        </w:tc>
        <w:tc>
          <w:tcPr>
            <w:tcW w:w="6237" w:type="dxa"/>
            <w:shd w:val="clear" w:color="auto" w:fill="9E292B"/>
            <w:vAlign w:val="center"/>
          </w:tcPr>
          <w:p w:rsidR="0021078D" w:rsidRPr="001E4E2C" w:rsidRDefault="0021078D" w:rsidP="001B656C">
            <w:pPr>
              <w:pStyle w:val="Default"/>
              <w:jc w:val="center"/>
              <w:rPr>
                <w:rFonts w:asciiTheme="majorHAnsi" w:hAnsiTheme="majorHAnsi"/>
                <w:color w:val="FFFFFF" w:themeColor="background1"/>
                <w:sz w:val="22"/>
                <w:szCs w:val="22"/>
              </w:rPr>
            </w:pPr>
            <w:r w:rsidRPr="001E4E2C">
              <w:rPr>
                <w:rFonts w:asciiTheme="majorHAnsi" w:hAnsiTheme="majorHAnsi"/>
                <w:b/>
                <w:bCs/>
                <w:color w:val="FFFFFF" w:themeColor="background1"/>
                <w:sz w:val="22"/>
                <w:szCs w:val="22"/>
              </w:rPr>
              <w:t>Název programového úkolu</w:t>
            </w:r>
          </w:p>
        </w:tc>
        <w:tc>
          <w:tcPr>
            <w:tcW w:w="1735" w:type="dxa"/>
            <w:shd w:val="clear" w:color="auto" w:fill="9E292B"/>
            <w:vAlign w:val="center"/>
          </w:tcPr>
          <w:p w:rsidR="0021078D" w:rsidRPr="001E4E2C" w:rsidRDefault="0021078D" w:rsidP="001B656C">
            <w:pPr>
              <w:pStyle w:val="Default"/>
              <w:jc w:val="center"/>
              <w:rPr>
                <w:rFonts w:asciiTheme="majorHAnsi" w:hAnsiTheme="majorHAnsi"/>
                <w:color w:val="FFFFFF" w:themeColor="background1"/>
                <w:sz w:val="22"/>
                <w:szCs w:val="22"/>
              </w:rPr>
            </w:pPr>
            <w:r w:rsidRPr="001E4E2C">
              <w:rPr>
                <w:rFonts w:asciiTheme="majorHAnsi" w:hAnsiTheme="majorHAnsi"/>
                <w:b/>
                <w:bCs/>
                <w:color w:val="FFFFFF" w:themeColor="background1"/>
                <w:sz w:val="22"/>
                <w:szCs w:val="22"/>
              </w:rPr>
              <w:t>Vazba na strategické cíle</w:t>
            </w:r>
          </w:p>
        </w:tc>
      </w:tr>
      <w:tr w:rsidR="0021078D" w:rsidRPr="001E4E2C" w:rsidTr="001B656C">
        <w:trPr>
          <w:trHeight w:val="93"/>
        </w:trPr>
        <w:tc>
          <w:tcPr>
            <w:tcW w:w="1242" w:type="dxa"/>
          </w:tcPr>
          <w:p w:rsidR="0021078D" w:rsidRPr="001E4E2C" w:rsidRDefault="0021078D" w:rsidP="001B656C">
            <w:pPr>
              <w:pStyle w:val="Default"/>
              <w:rPr>
                <w:rFonts w:asciiTheme="majorHAnsi" w:hAnsiTheme="majorHAnsi"/>
                <w:sz w:val="22"/>
                <w:szCs w:val="22"/>
              </w:rPr>
            </w:pPr>
            <w:r w:rsidRPr="001E4E2C">
              <w:rPr>
                <w:rFonts w:asciiTheme="majorHAnsi" w:hAnsiTheme="majorHAnsi"/>
                <w:sz w:val="22"/>
                <w:szCs w:val="22"/>
              </w:rPr>
              <w:t xml:space="preserve">PÚ01 </w:t>
            </w:r>
          </w:p>
        </w:tc>
        <w:tc>
          <w:tcPr>
            <w:tcW w:w="6237" w:type="dxa"/>
          </w:tcPr>
          <w:p w:rsidR="0021078D" w:rsidRPr="007A458E" w:rsidRDefault="0021078D" w:rsidP="001B656C">
            <w:pPr>
              <w:pStyle w:val="Default"/>
              <w:rPr>
                <w:rFonts w:asciiTheme="majorHAnsi" w:hAnsiTheme="majorHAnsi"/>
                <w:sz w:val="22"/>
                <w:szCs w:val="22"/>
              </w:rPr>
            </w:pPr>
            <w:r w:rsidRPr="007A458E">
              <w:rPr>
                <w:rFonts w:asciiTheme="majorHAnsi" w:hAnsiTheme="majorHAnsi"/>
                <w:sz w:val="22"/>
                <w:szCs w:val="22"/>
              </w:rPr>
              <w:t xml:space="preserve">Rozvoj ekonomických aktivit a pracovních příležitostí </w:t>
            </w:r>
          </w:p>
        </w:tc>
        <w:tc>
          <w:tcPr>
            <w:tcW w:w="1735" w:type="dxa"/>
          </w:tcPr>
          <w:p w:rsidR="0021078D" w:rsidRPr="001E4E2C" w:rsidRDefault="0021078D" w:rsidP="001B656C">
            <w:pPr>
              <w:pStyle w:val="Default"/>
              <w:rPr>
                <w:rFonts w:asciiTheme="majorHAnsi" w:hAnsiTheme="majorHAnsi"/>
                <w:sz w:val="22"/>
                <w:szCs w:val="22"/>
              </w:rPr>
            </w:pPr>
            <w:r w:rsidRPr="001E4E2C">
              <w:rPr>
                <w:rFonts w:asciiTheme="majorHAnsi" w:hAnsiTheme="majorHAnsi"/>
                <w:sz w:val="22"/>
                <w:szCs w:val="22"/>
              </w:rPr>
              <w:t xml:space="preserve">Cíl 1 </w:t>
            </w:r>
          </w:p>
        </w:tc>
      </w:tr>
      <w:tr w:rsidR="0021078D" w:rsidRPr="001E4E2C" w:rsidTr="001B656C">
        <w:trPr>
          <w:trHeight w:val="93"/>
        </w:trPr>
        <w:tc>
          <w:tcPr>
            <w:tcW w:w="1242" w:type="dxa"/>
          </w:tcPr>
          <w:p w:rsidR="0021078D" w:rsidRPr="001E4E2C" w:rsidRDefault="0021078D" w:rsidP="001B656C">
            <w:pPr>
              <w:pStyle w:val="Default"/>
              <w:rPr>
                <w:rFonts w:asciiTheme="majorHAnsi" w:hAnsiTheme="majorHAnsi"/>
                <w:sz w:val="22"/>
                <w:szCs w:val="22"/>
              </w:rPr>
            </w:pPr>
            <w:r w:rsidRPr="001E4E2C">
              <w:rPr>
                <w:rFonts w:asciiTheme="majorHAnsi" w:hAnsiTheme="majorHAnsi"/>
                <w:sz w:val="22"/>
                <w:szCs w:val="22"/>
              </w:rPr>
              <w:t xml:space="preserve">PÚ02 </w:t>
            </w:r>
          </w:p>
        </w:tc>
        <w:tc>
          <w:tcPr>
            <w:tcW w:w="6237" w:type="dxa"/>
          </w:tcPr>
          <w:p w:rsidR="0021078D" w:rsidRPr="007A458E" w:rsidRDefault="0021078D" w:rsidP="001B656C">
            <w:pPr>
              <w:pStyle w:val="Default"/>
              <w:rPr>
                <w:rFonts w:asciiTheme="majorHAnsi" w:hAnsiTheme="majorHAnsi"/>
                <w:sz w:val="22"/>
                <w:szCs w:val="22"/>
              </w:rPr>
            </w:pPr>
            <w:r w:rsidRPr="007A458E">
              <w:rPr>
                <w:rFonts w:asciiTheme="majorHAnsi" w:hAnsiTheme="majorHAnsi"/>
                <w:sz w:val="22"/>
                <w:szCs w:val="22"/>
              </w:rPr>
              <w:t xml:space="preserve">Zvýšení kvality bydlení a souvisejících služeb </w:t>
            </w:r>
          </w:p>
        </w:tc>
        <w:tc>
          <w:tcPr>
            <w:tcW w:w="1735" w:type="dxa"/>
          </w:tcPr>
          <w:p w:rsidR="0021078D" w:rsidRPr="001E4E2C" w:rsidRDefault="0021078D" w:rsidP="001B656C">
            <w:pPr>
              <w:pStyle w:val="Default"/>
              <w:rPr>
                <w:rFonts w:asciiTheme="majorHAnsi" w:hAnsiTheme="majorHAnsi"/>
                <w:sz w:val="22"/>
                <w:szCs w:val="22"/>
              </w:rPr>
            </w:pPr>
            <w:r w:rsidRPr="001E4E2C">
              <w:rPr>
                <w:rFonts w:asciiTheme="majorHAnsi" w:hAnsiTheme="majorHAnsi"/>
                <w:sz w:val="22"/>
                <w:szCs w:val="22"/>
              </w:rPr>
              <w:t>Cíl 1</w:t>
            </w:r>
          </w:p>
        </w:tc>
      </w:tr>
      <w:tr w:rsidR="0021078D" w:rsidRPr="001E4E2C" w:rsidTr="001B656C">
        <w:trPr>
          <w:trHeight w:val="208"/>
        </w:trPr>
        <w:tc>
          <w:tcPr>
            <w:tcW w:w="1242" w:type="dxa"/>
          </w:tcPr>
          <w:p w:rsidR="0021078D" w:rsidRPr="001E4E2C" w:rsidRDefault="0021078D" w:rsidP="001B656C">
            <w:pPr>
              <w:pStyle w:val="Default"/>
              <w:rPr>
                <w:rFonts w:asciiTheme="majorHAnsi" w:hAnsiTheme="majorHAnsi"/>
                <w:sz w:val="22"/>
                <w:szCs w:val="22"/>
              </w:rPr>
            </w:pPr>
            <w:r w:rsidRPr="001E4E2C">
              <w:rPr>
                <w:rFonts w:asciiTheme="majorHAnsi" w:hAnsiTheme="majorHAnsi"/>
                <w:sz w:val="22"/>
                <w:szCs w:val="22"/>
              </w:rPr>
              <w:t xml:space="preserve">PÚ03 </w:t>
            </w:r>
          </w:p>
        </w:tc>
        <w:tc>
          <w:tcPr>
            <w:tcW w:w="6237" w:type="dxa"/>
          </w:tcPr>
          <w:p w:rsidR="0021078D" w:rsidRPr="007A458E" w:rsidRDefault="007A458E" w:rsidP="001B656C">
            <w:pPr>
              <w:pStyle w:val="Default"/>
              <w:rPr>
                <w:rFonts w:asciiTheme="majorHAnsi" w:hAnsiTheme="majorHAnsi"/>
                <w:sz w:val="22"/>
                <w:szCs w:val="22"/>
              </w:rPr>
            </w:pPr>
            <w:r w:rsidRPr="007A458E">
              <w:rPr>
                <w:rFonts w:asciiTheme="majorHAnsi" w:hAnsiTheme="majorHAnsi"/>
                <w:color w:val="auto"/>
                <w:sz w:val="22"/>
                <w:szCs w:val="22"/>
              </w:rPr>
              <w:t>Urbanistický rozvoj území městské části</w:t>
            </w:r>
          </w:p>
        </w:tc>
        <w:tc>
          <w:tcPr>
            <w:tcW w:w="1735" w:type="dxa"/>
          </w:tcPr>
          <w:p w:rsidR="0021078D" w:rsidRPr="001E4E2C" w:rsidRDefault="0021078D" w:rsidP="001B656C">
            <w:pPr>
              <w:pStyle w:val="Default"/>
              <w:rPr>
                <w:rFonts w:asciiTheme="majorHAnsi" w:hAnsiTheme="majorHAnsi"/>
                <w:sz w:val="22"/>
                <w:szCs w:val="22"/>
              </w:rPr>
            </w:pPr>
            <w:r w:rsidRPr="001E4E2C">
              <w:rPr>
                <w:rFonts w:asciiTheme="majorHAnsi" w:hAnsiTheme="majorHAnsi"/>
                <w:sz w:val="22"/>
                <w:szCs w:val="22"/>
              </w:rPr>
              <w:t>Cíl 1, Cíl 3</w:t>
            </w:r>
          </w:p>
        </w:tc>
      </w:tr>
      <w:tr w:rsidR="0021078D" w:rsidRPr="001E4E2C" w:rsidTr="001B656C">
        <w:trPr>
          <w:trHeight w:val="93"/>
        </w:trPr>
        <w:tc>
          <w:tcPr>
            <w:tcW w:w="1242" w:type="dxa"/>
          </w:tcPr>
          <w:p w:rsidR="0021078D" w:rsidRPr="001E4E2C" w:rsidRDefault="0021078D" w:rsidP="001B656C">
            <w:pPr>
              <w:pStyle w:val="Default"/>
              <w:rPr>
                <w:rFonts w:asciiTheme="majorHAnsi" w:hAnsiTheme="majorHAnsi"/>
                <w:sz w:val="22"/>
                <w:szCs w:val="22"/>
              </w:rPr>
            </w:pPr>
            <w:r w:rsidRPr="001E4E2C">
              <w:rPr>
                <w:rFonts w:asciiTheme="majorHAnsi" w:hAnsiTheme="majorHAnsi"/>
                <w:sz w:val="22"/>
                <w:szCs w:val="22"/>
              </w:rPr>
              <w:t xml:space="preserve">PÚ04 </w:t>
            </w:r>
          </w:p>
        </w:tc>
        <w:tc>
          <w:tcPr>
            <w:tcW w:w="6237" w:type="dxa"/>
          </w:tcPr>
          <w:p w:rsidR="0021078D" w:rsidRPr="007A458E" w:rsidRDefault="007A458E" w:rsidP="001B656C">
            <w:pPr>
              <w:pStyle w:val="Default"/>
              <w:rPr>
                <w:rFonts w:asciiTheme="majorHAnsi" w:hAnsiTheme="majorHAnsi"/>
                <w:sz w:val="22"/>
                <w:szCs w:val="22"/>
              </w:rPr>
            </w:pPr>
            <w:r w:rsidRPr="007A458E">
              <w:rPr>
                <w:rFonts w:asciiTheme="majorHAnsi" w:hAnsiTheme="majorHAnsi"/>
                <w:color w:val="auto"/>
                <w:sz w:val="22"/>
                <w:szCs w:val="22"/>
              </w:rPr>
              <w:t>Rozvoj sportovních a volnočasových ploch</w:t>
            </w:r>
          </w:p>
        </w:tc>
        <w:tc>
          <w:tcPr>
            <w:tcW w:w="1735" w:type="dxa"/>
          </w:tcPr>
          <w:p w:rsidR="0021078D" w:rsidRPr="001E4E2C" w:rsidRDefault="0021078D" w:rsidP="001B656C">
            <w:pPr>
              <w:pStyle w:val="Default"/>
              <w:rPr>
                <w:rFonts w:asciiTheme="majorHAnsi" w:hAnsiTheme="majorHAnsi"/>
                <w:sz w:val="22"/>
                <w:szCs w:val="22"/>
              </w:rPr>
            </w:pPr>
            <w:r w:rsidRPr="001E4E2C">
              <w:rPr>
                <w:rFonts w:asciiTheme="majorHAnsi" w:hAnsiTheme="majorHAnsi"/>
                <w:sz w:val="22"/>
                <w:szCs w:val="22"/>
              </w:rPr>
              <w:t xml:space="preserve">Cíl 1, Cíl 2 </w:t>
            </w:r>
          </w:p>
        </w:tc>
      </w:tr>
      <w:tr w:rsidR="0021078D" w:rsidRPr="001E4E2C" w:rsidTr="001B656C">
        <w:trPr>
          <w:trHeight w:val="93"/>
        </w:trPr>
        <w:tc>
          <w:tcPr>
            <w:tcW w:w="1242" w:type="dxa"/>
          </w:tcPr>
          <w:p w:rsidR="0021078D" w:rsidRPr="001E4E2C" w:rsidRDefault="0021078D" w:rsidP="001B656C">
            <w:pPr>
              <w:pStyle w:val="Default"/>
              <w:rPr>
                <w:rFonts w:asciiTheme="majorHAnsi" w:hAnsiTheme="majorHAnsi"/>
                <w:sz w:val="22"/>
                <w:szCs w:val="22"/>
              </w:rPr>
            </w:pPr>
            <w:r w:rsidRPr="001E4E2C">
              <w:rPr>
                <w:rFonts w:asciiTheme="majorHAnsi" w:hAnsiTheme="majorHAnsi"/>
                <w:sz w:val="22"/>
                <w:szCs w:val="22"/>
              </w:rPr>
              <w:t xml:space="preserve">PÚ05 </w:t>
            </w:r>
          </w:p>
        </w:tc>
        <w:tc>
          <w:tcPr>
            <w:tcW w:w="6237" w:type="dxa"/>
          </w:tcPr>
          <w:p w:rsidR="0021078D" w:rsidRPr="007A458E" w:rsidRDefault="0021078D" w:rsidP="001B656C">
            <w:pPr>
              <w:pStyle w:val="Default"/>
              <w:rPr>
                <w:rFonts w:asciiTheme="majorHAnsi" w:hAnsiTheme="majorHAnsi"/>
                <w:sz w:val="22"/>
                <w:szCs w:val="22"/>
              </w:rPr>
            </w:pPr>
            <w:r w:rsidRPr="007A458E">
              <w:rPr>
                <w:rFonts w:asciiTheme="majorHAnsi" w:hAnsiTheme="majorHAnsi"/>
                <w:sz w:val="22"/>
                <w:szCs w:val="22"/>
              </w:rPr>
              <w:t xml:space="preserve">Posílení pozice Prahy 3 jako centra vzdělanosti </w:t>
            </w:r>
          </w:p>
        </w:tc>
        <w:tc>
          <w:tcPr>
            <w:tcW w:w="1735" w:type="dxa"/>
          </w:tcPr>
          <w:p w:rsidR="0021078D" w:rsidRPr="001E4E2C" w:rsidRDefault="0021078D" w:rsidP="001B656C">
            <w:pPr>
              <w:pStyle w:val="Default"/>
              <w:rPr>
                <w:rFonts w:asciiTheme="majorHAnsi" w:hAnsiTheme="majorHAnsi"/>
                <w:sz w:val="22"/>
                <w:szCs w:val="22"/>
              </w:rPr>
            </w:pPr>
            <w:r w:rsidRPr="001E4E2C">
              <w:rPr>
                <w:rFonts w:asciiTheme="majorHAnsi" w:hAnsiTheme="majorHAnsi"/>
                <w:sz w:val="22"/>
                <w:szCs w:val="22"/>
              </w:rPr>
              <w:t>Cíl 4</w:t>
            </w:r>
          </w:p>
        </w:tc>
      </w:tr>
      <w:tr w:rsidR="0021078D" w:rsidRPr="001E4E2C" w:rsidTr="001B656C">
        <w:trPr>
          <w:trHeight w:val="93"/>
        </w:trPr>
        <w:tc>
          <w:tcPr>
            <w:tcW w:w="1242" w:type="dxa"/>
          </w:tcPr>
          <w:p w:rsidR="0021078D" w:rsidRPr="001E4E2C" w:rsidRDefault="0021078D" w:rsidP="001B656C">
            <w:pPr>
              <w:pStyle w:val="Default"/>
              <w:rPr>
                <w:rFonts w:asciiTheme="majorHAnsi" w:hAnsiTheme="majorHAnsi"/>
                <w:sz w:val="22"/>
                <w:szCs w:val="22"/>
              </w:rPr>
            </w:pPr>
            <w:r w:rsidRPr="001E4E2C">
              <w:rPr>
                <w:rFonts w:asciiTheme="majorHAnsi" w:hAnsiTheme="majorHAnsi"/>
                <w:sz w:val="22"/>
                <w:szCs w:val="22"/>
              </w:rPr>
              <w:t xml:space="preserve">PÚ06 </w:t>
            </w:r>
          </w:p>
        </w:tc>
        <w:tc>
          <w:tcPr>
            <w:tcW w:w="6237" w:type="dxa"/>
          </w:tcPr>
          <w:p w:rsidR="0021078D" w:rsidRPr="007A458E" w:rsidRDefault="0021078D" w:rsidP="007A458E">
            <w:pPr>
              <w:pStyle w:val="Default"/>
              <w:rPr>
                <w:rFonts w:asciiTheme="majorHAnsi" w:hAnsiTheme="majorHAnsi"/>
                <w:sz w:val="22"/>
                <w:szCs w:val="22"/>
              </w:rPr>
            </w:pPr>
            <w:r w:rsidRPr="007A458E">
              <w:rPr>
                <w:rFonts w:asciiTheme="majorHAnsi" w:hAnsiTheme="majorHAnsi"/>
                <w:sz w:val="22"/>
                <w:szCs w:val="22"/>
              </w:rPr>
              <w:t xml:space="preserve">Koncepční a udržitelné řešení dopravy </w:t>
            </w:r>
          </w:p>
        </w:tc>
        <w:tc>
          <w:tcPr>
            <w:tcW w:w="1735" w:type="dxa"/>
          </w:tcPr>
          <w:p w:rsidR="0021078D" w:rsidRPr="001E4E2C" w:rsidRDefault="0021078D" w:rsidP="001B656C">
            <w:pPr>
              <w:pStyle w:val="Default"/>
              <w:rPr>
                <w:rFonts w:asciiTheme="majorHAnsi" w:hAnsiTheme="majorHAnsi"/>
                <w:sz w:val="22"/>
                <w:szCs w:val="22"/>
              </w:rPr>
            </w:pPr>
            <w:r w:rsidRPr="001E4E2C">
              <w:rPr>
                <w:rFonts w:asciiTheme="majorHAnsi" w:hAnsiTheme="majorHAnsi"/>
                <w:sz w:val="22"/>
                <w:szCs w:val="22"/>
              </w:rPr>
              <w:t>Cíl 1, Cíl 3</w:t>
            </w:r>
          </w:p>
        </w:tc>
      </w:tr>
      <w:tr w:rsidR="0021078D" w:rsidRPr="001E4E2C" w:rsidTr="001B656C">
        <w:trPr>
          <w:trHeight w:val="93"/>
        </w:trPr>
        <w:tc>
          <w:tcPr>
            <w:tcW w:w="1242" w:type="dxa"/>
          </w:tcPr>
          <w:p w:rsidR="0021078D" w:rsidRPr="001E4E2C" w:rsidRDefault="0021078D" w:rsidP="001B656C">
            <w:pPr>
              <w:pStyle w:val="Default"/>
              <w:rPr>
                <w:rFonts w:asciiTheme="majorHAnsi" w:hAnsiTheme="majorHAnsi"/>
                <w:sz w:val="22"/>
                <w:szCs w:val="22"/>
              </w:rPr>
            </w:pPr>
            <w:r w:rsidRPr="001E4E2C">
              <w:rPr>
                <w:rFonts w:asciiTheme="majorHAnsi" w:hAnsiTheme="majorHAnsi"/>
                <w:sz w:val="22"/>
                <w:szCs w:val="22"/>
              </w:rPr>
              <w:t xml:space="preserve">PÚ07 </w:t>
            </w:r>
          </w:p>
        </w:tc>
        <w:tc>
          <w:tcPr>
            <w:tcW w:w="6237" w:type="dxa"/>
          </w:tcPr>
          <w:p w:rsidR="0021078D" w:rsidRPr="007A458E" w:rsidRDefault="007A458E" w:rsidP="001B656C">
            <w:pPr>
              <w:pStyle w:val="Default"/>
              <w:rPr>
                <w:rFonts w:asciiTheme="majorHAnsi" w:hAnsiTheme="majorHAnsi"/>
                <w:sz w:val="22"/>
                <w:szCs w:val="22"/>
              </w:rPr>
            </w:pPr>
            <w:r w:rsidRPr="007A458E">
              <w:rPr>
                <w:rFonts w:asciiTheme="majorHAnsi" w:hAnsiTheme="majorHAnsi"/>
                <w:color w:val="auto"/>
                <w:sz w:val="22"/>
                <w:szCs w:val="22"/>
              </w:rPr>
              <w:t>Péče o veřejná prostranství, zeleň a údržbu komunikací</w:t>
            </w:r>
          </w:p>
        </w:tc>
        <w:tc>
          <w:tcPr>
            <w:tcW w:w="1735" w:type="dxa"/>
          </w:tcPr>
          <w:p w:rsidR="0021078D" w:rsidRPr="001E4E2C" w:rsidRDefault="0021078D" w:rsidP="001B656C">
            <w:pPr>
              <w:pStyle w:val="Default"/>
              <w:rPr>
                <w:rFonts w:asciiTheme="majorHAnsi" w:hAnsiTheme="majorHAnsi"/>
                <w:sz w:val="22"/>
                <w:szCs w:val="22"/>
              </w:rPr>
            </w:pPr>
            <w:r w:rsidRPr="001E4E2C">
              <w:rPr>
                <w:rFonts w:asciiTheme="majorHAnsi" w:hAnsiTheme="majorHAnsi"/>
                <w:sz w:val="22"/>
                <w:szCs w:val="22"/>
              </w:rPr>
              <w:t xml:space="preserve">Cíl 1, Cíl 3 </w:t>
            </w:r>
          </w:p>
        </w:tc>
      </w:tr>
      <w:tr w:rsidR="0021078D" w:rsidRPr="001E4E2C" w:rsidTr="001B656C">
        <w:trPr>
          <w:trHeight w:val="93"/>
        </w:trPr>
        <w:tc>
          <w:tcPr>
            <w:tcW w:w="1242" w:type="dxa"/>
          </w:tcPr>
          <w:p w:rsidR="0021078D" w:rsidRPr="001E4E2C" w:rsidRDefault="0021078D" w:rsidP="001B656C">
            <w:pPr>
              <w:pStyle w:val="Default"/>
              <w:rPr>
                <w:rFonts w:asciiTheme="majorHAnsi" w:hAnsiTheme="majorHAnsi"/>
                <w:sz w:val="22"/>
                <w:szCs w:val="22"/>
              </w:rPr>
            </w:pPr>
            <w:r w:rsidRPr="001E4E2C">
              <w:rPr>
                <w:rFonts w:asciiTheme="majorHAnsi" w:hAnsiTheme="majorHAnsi"/>
                <w:sz w:val="22"/>
                <w:szCs w:val="22"/>
              </w:rPr>
              <w:t xml:space="preserve">PÚ08 </w:t>
            </w:r>
          </w:p>
        </w:tc>
        <w:tc>
          <w:tcPr>
            <w:tcW w:w="6237" w:type="dxa"/>
          </w:tcPr>
          <w:p w:rsidR="0021078D" w:rsidRPr="007A458E" w:rsidRDefault="007A458E" w:rsidP="001B656C">
            <w:pPr>
              <w:pStyle w:val="Default"/>
              <w:rPr>
                <w:rFonts w:asciiTheme="majorHAnsi" w:hAnsiTheme="majorHAnsi"/>
                <w:sz w:val="22"/>
                <w:szCs w:val="22"/>
              </w:rPr>
            </w:pPr>
            <w:r w:rsidRPr="007A458E">
              <w:rPr>
                <w:rFonts w:asciiTheme="majorHAnsi" w:hAnsiTheme="majorHAnsi"/>
                <w:color w:val="auto"/>
                <w:sz w:val="22"/>
                <w:szCs w:val="22"/>
              </w:rPr>
              <w:t>Technická infrastruktura a šetrné nakládání s přírodními zdroji</w:t>
            </w:r>
          </w:p>
        </w:tc>
        <w:tc>
          <w:tcPr>
            <w:tcW w:w="1735" w:type="dxa"/>
          </w:tcPr>
          <w:p w:rsidR="0021078D" w:rsidRPr="001E4E2C" w:rsidRDefault="0021078D" w:rsidP="001B656C">
            <w:pPr>
              <w:pStyle w:val="Default"/>
              <w:rPr>
                <w:rFonts w:asciiTheme="majorHAnsi" w:hAnsiTheme="majorHAnsi"/>
                <w:sz w:val="22"/>
                <w:szCs w:val="22"/>
              </w:rPr>
            </w:pPr>
            <w:r w:rsidRPr="001E4E2C">
              <w:rPr>
                <w:rFonts w:asciiTheme="majorHAnsi" w:hAnsiTheme="majorHAnsi"/>
                <w:sz w:val="22"/>
                <w:szCs w:val="22"/>
              </w:rPr>
              <w:t xml:space="preserve">Cíl 1, Cíl 3 </w:t>
            </w:r>
          </w:p>
        </w:tc>
      </w:tr>
      <w:tr w:rsidR="0021078D" w:rsidRPr="001E4E2C" w:rsidTr="001B656C">
        <w:trPr>
          <w:trHeight w:val="93"/>
        </w:trPr>
        <w:tc>
          <w:tcPr>
            <w:tcW w:w="1242" w:type="dxa"/>
          </w:tcPr>
          <w:p w:rsidR="0021078D" w:rsidRPr="001E4E2C" w:rsidRDefault="0021078D" w:rsidP="001B656C">
            <w:pPr>
              <w:pStyle w:val="Default"/>
              <w:rPr>
                <w:rFonts w:asciiTheme="majorHAnsi" w:hAnsiTheme="majorHAnsi"/>
                <w:sz w:val="22"/>
                <w:szCs w:val="22"/>
              </w:rPr>
            </w:pPr>
            <w:r w:rsidRPr="001E4E2C">
              <w:rPr>
                <w:rFonts w:asciiTheme="majorHAnsi" w:hAnsiTheme="majorHAnsi"/>
                <w:sz w:val="22"/>
                <w:szCs w:val="22"/>
              </w:rPr>
              <w:t xml:space="preserve">PÚ09 </w:t>
            </w:r>
          </w:p>
        </w:tc>
        <w:tc>
          <w:tcPr>
            <w:tcW w:w="6237" w:type="dxa"/>
          </w:tcPr>
          <w:p w:rsidR="0021078D" w:rsidRPr="007A458E" w:rsidRDefault="007A458E" w:rsidP="001B656C">
            <w:pPr>
              <w:pStyle w:val="Default"/>
              <w:rPr>
                <w:rFonts w:asciiTheme="majorHAnsi" w:hAnsiTheme="majorHAnsi"/>
                <w:sz w:val="22"/>
                <w:szCs w:val="22"/>
              </w:rPr>
            </w:pPr>
            <w:r w:rsidRPr="007A458E">
              <w:rPr>
                <w:rFonts w:asciiTheme="majorHAnsi" w:hAnsiTheme="majorHAnsi"/>
                <w:color w:val="auto"/>
                <w:sz w:val="22"/>
                <w:szCs w:val="22"/>
              </w:rPr>
              <w:t>Využití kulturního a návštěvnického potenciálu Prahy 3</w:t>
            </w:r>
          </w:p>
        </w:tc>
        <w:tc>
          <w:tcPr>
            <w:tcW w:w="1735" w:type="dxa"/>
          </w:tcPr>
          <w:p w:rsidR="0021078D" w:rsidRPr="001E4E2C" w:rsidRDefault="0021078D" w:rsidP="001B656C">
            <w:pPr>
              <w:pStyle w:val="Default"/>
              <w:rPr>
                <w:rFonts w:asciiTheme="majorHAnsi" w:hAnsiTheme="majorHAnsi"/>
                <w:sz w:val="22"/>
                <w:szCs w:val="22"/>
              </w:rPr>
            </w:pPr>
            <w:r w:rsidRPr="001E4E2C">
              <w:rPr>
                <w:rFonts w:asciiTheme="majorHAnsi" w:hAnsiTheme="majorHAnsi"/>
                <w:sz w:val="22"/>
                <w:szCs w:val="22"/>
              </w:rPr>
              <w:t>Cíl 4</w:t>
            </w:r>
          </w:p>
        </w:tc>
      </w:tr>
      <w:tr w:rsidR="0021078D" w:rsidRPr="001E4E2C" w:rsidTr="001B656C">
        <w:trPr>
          <w:trHeight w:val="208"/>
        </w:trPr>
        <w:tc>
          <w:tcPr>
            <w:tcW w:w="1242" w:type="dxa"/>
          </w:tcPr>
          <w:p w:rsidR="0021078D" w:rsidRPr="001E4E2C" w:rsidRDefault="0021078D" w:rsidP="001B656C">
            <w:pPr>
              <w:pStyle w:val="Default"/>
              <w:rPr>
                <w:rFonts w:asciiTheme="majorHAnsi" w:hAnsiTheme="majorHAnsi"/>
                <w:sz w:val="22"/>
                <w:szCs w:val="22"/>
              </w:rPr>
            </w:pPr>
            <w:r w:rsidRPr="001E4E2C">
              <w:rPr>
                <w:rFonts w:asciiTheme="majorHAnsi" w:hAnsiTheme="majorHAnsi"/>
                <w:sz w:val="22"/>
                <w:szCs w:val="22"/>
              </w:rPr>
              <w:t xml:space="preserve">PÚ10 </w:t>
            </w:r>
          </w:p>
        </w:tc>
        <w:tc>
          <w:tcPr>
            <w:tcW w:w="6237" w:type="dxa"/>
          </w:tcPr>
          <w:p w:rsidR="0021078D" w:rsidRPr="007A458E" w:rsidRDefault="00E00BD6" w:rsidP="00E00BD6">
            <w:pPr>
              <w:pStyle w:val="Default"/>
              <w:rPr>
                <w:rFonts w:asciiTheme="majorHAnsi" w:hAnsiTheme="majorHAnsi"/>
                <w:sz w:val="22"/>
                <w:szCs w:val="22"/>
              </w:rPr>
            </w:pPr>
            <w:r w:rsidRPr="007A458E">
              <w:rPr>
                <w:rFonts w:asciiTheme="majorHAnsi" w:hAnsiTheme="majorHAnsi"/>
                <w:sz w:val="22"/>
                <w:szCs w:val="22"/>
              </w:rPr>
              <w:t>Rozvoj sociálních služeb a prevence vzniku sociálních problémů</w:t>
            </w:r>
          </w:p>
        </w:tc>
        <w:tc>
          <w:tcPr>
            <w:tcW w:w="1735" w:type="dxa"/>
          </w:tcPr>
          <w:p w:rsidR="0021078D" w:rsidRPr="001E4E2C" w:rsidRDefault="0021078D" w:rsidP="001B656C">
            <w:pPr>
              <w:pStyle w:val="Default"/>
              <w:rPr>
                <w:rFonts w:asciiTheme="majorHAnsi" w:hAnsiTheme="majorHAnsi"/>
                <w:sz w:val="22"/>
                <w:szCs w:val="22"/>
              </w:rPr>
            </w:pPr>
            <w:r w:rsidRPr="001E4E2C">
              <w:rPr>
                <w:rFonts w:asciiTheme="majorHAnsi" w:hAnsiTheme="majorHAnsi"/>
                <w:sz w:val="22"/>
                <w:szCs w:val="22"/>
              </w:rPr>
              <w:t xml:space="preserve">Cíl 2 </w:t>
            </w:r>
          </w:p>
        </w:tc>
      </w:tr>
      <w:tr w:rsidR="0021078D" w:rsidRPr="001E4E2C" w:rsidTr="001B656C">
        <w:trPr>
          <w:trHeight w:val="93"/>
        </w:trPr>
        <w:tc>
          <w:tcPr>
            <w:tcW w:w="1242" w:type="dxa"/>
          </w:tcPr>
          <w:p w:rsidR="0021078D" w:rsidRPr="001E4E2C" w:rsidRDefault="0021078D" w:rsidP="001B656C">
            <w:pPr>
              <w:pStyle w:val="Default"/>
              <w:rPr>
                <w:rFonts w:asciiTheme="majorHAnsi" w:hAnsiTheme="majorHAnsi"/>
                <w:sz w:val="22"/>
                <w:szCs w:val="22"/>
              </w:rPr>
            </w:pPr>
            <w:r w:rsidRPr="001E4E2C">
              <w:rPr>
                <w:rFonts w:asciiTheme="majorHAnsi" w:hAnsiTheme="majorHAnsi"/>
                <w:sz w:val="22"/>
                <w:szCs w:val="22"/>
              </w:rPr>
              <w:t xml:space="preserve">PÚ11 </w:t>
            </w:r>
          </w:p>
        </w:tc>
        <w:tc>
          <w:tcPr>
            <w:tcW w:w="6237" w:type="dxa"/>
          </w:tcPr>
          <w:p w:rsidR="0021078D" w:rsidRPr="007A458E" w:rsidRDefault="0021078D" w:rsidP="001B656C">
            <w:pPr>
              <w:pStyle w:val="Default"/>
              <w:rPr>
                <w:rFonts w:asciiTheme="majorHAnsi" w:hAnsiTheme="majorHAnsi"/>
                <w:sz w:val="22"/>
                <w:szCs w:val="22"/>
              </w:rPr>
            </w:pPr>
            <w:r w:rsidRPr="007A458E">
              <w:rPr>
                <w:rFonts w:asciiTheme="majorHAnsi" w:hAnsiTheme="majorHAnsi"/>
                <w:sz w:val="22"/>
                <w:szCs w:val="22"/>
              </w:rPr>
              <w:t xml:space="preserve">Podpora občanských aktivit </w:t>
            </w:r>
          </w:p>
        </w:tc>
        <w:tc>
          <w:tcPr>
            <w:tcW w:w="1735" w:type="dxa"/>
          </w:tcPr>
          <w:p w:rsidR="0021078D" w:rsidRPr="001E4E2C" w:rsidRDefault="0021078D" w:rsidP="001B656C">
            <w:pPr>
              <w:pStyle w:val="Default"/>
              <w:rPr>
                <w:rFonts w:asciiTheme="majorHAnsi" w:hAnsiTheme="majorHAnsi"/>
                <w:sz w:val="22"/>
                <w:szCs w:val="22"/>
              </w:rPr>
            </w:pPr>
            <w:r w:rsidRPr="001E4E2C">
              <w:rPr>
                <w:rFonts w:asciiTheme="majorHAnsi" w:hAnsiTheme="majorHAnsi"/>
                <w:sz w:val="22"/>
                <w:szCs w:val="22"/>
              </w:rPr>
              <w:t xml:space="preserve">Cíl 2, Cíl 4 </w:t>
            </w:r>
          </w:p>
        </w:tc>
      </w:tr>
      <w:tr w:rsidR="0021078D" w:rsidRPr="001E4E2C" w:rsidTr="001B656C">
        <w:trPr>
          <w:trHeight w:val="93"/>
        </w:trPr>
        <w:tc>
          <w:tcPr>
            <w:tcW w:w="1242" w:type="dxa"/>
          </w:tcPr>
          <w:p w:rsidR="0021078D" w:rsidRPr="001E4E2C" w:rsidRDefault="0021078D" w:rsidP="001B656C">
            <w:pPr>
              <w:pStyle w:val="Default"/>
              <w:rPr>
                <w:rFonts w:asciiTheme="majorHAnsi" w:hAnsiTheme="majorHAnsi"/>
                <w:sz w:val="22"/>
                <w:szCs w:val="22"/>
              </w:rPr>
            </w:pPr>
            <w:r w:rsidRPr="001E4E2C">
              <w:rPr>
                <w:rFonts w:asciiTheme="majorHAnsi" w:hAnsiTheme="majorHAnsi"/>
                <w:sz w:val="22"/>
                <w:szCs w:val="22"/>
              </w:rPr>
              <w:t>PÚ 12</w:t>
            </w:r>
          </w:p>
        </w:tc>
        <w:tc>
          <w:tcPr>
            <w:tcW w:w="6237" w:type="dxa"/>
          </w:tcPr>
          <w:p w:rsidR="0021078D" w:rsidRPr="007A458E" w:rsidRDefault="007A458E" w:rsidP="001B656C">
            <w:pPr>
              <w:pStyle w:val="Default"/>
              <w:rPr>
                <w:rFonts w:asciiTheme="majorHAnsi" w:hAnsiTheme="majorHAnsi"/>
                <w:sz w:val="22"/>
                <w:szCs w:val="22"/>
              </w:rPr>
            </w:pPr>
            <w:r w:rsidRPr="007A458E">
              <w:rPr>
                <w:rFonts w:asciiTheme="majorHAnsi" w:hAnsiTheme="majorHAnsi"/>
                <w:color w:val="auto"/>
                <w:sz w:val="22"/>
                <w:szCs w:val="22"/>
              </w:rPr>
              <w:t>Výkon veřejné správy a veřejných služeb</w:t>
            </w:r>
          </w:p>
        </w:tc>
        <w:tc>
          <w:tcPr>
            <w:tcW w:w="1735" w:type="dxa"/>
          </w:tcPr>
          <w:p w:rsidR="0021078D" w:rsidRPr="001E4E2C" w:rsidRDefault="0021078D" w:rsidP="001B656C">
            <w:pPr>
              <w:pStyle w:val="Default"/>
              <w:rPr>
                <w:rFonts w:asciiTheme="majorHAnsi" w:hAnsiTheme="majorHAnsi"/>
                <w:sz w:val="22"/>
                <w:szCs w:val="22"/>
              </w:rPr>
            </w:pPr>
            <w:r w:rsidRPr="001E4E2C">
              <w:rPr>
                <w:rFonts w:asciiTheme="majorHAnsi" w:hAnsiTheme="majorHAnsi"/>
                <w:sz w:val="22"/>
                <w:szCs w:val="22"/>
              </w:rPr>
              <w:t>Cíl 1, Cíl 5</w:t>
            </w:r>
          </w:p>
        </w:tc>
      </w:tr>
    </w:tbl>
    <w:p w:rsidR="0021078D" w:rsidRDefault="0021078D" w:rsidP="0021078D">
      <w:pPr>
        <w:pStyle w:val="Default"/>
        <w:jc w:val="both"/>
        <w:rPr>
          <w:rFonts w:asciiTheme="majorHAnsi" w:hAnsiTheme="majorHAnsi"/>
          <w:color w:val="auto"/>
          <w:sz w:val="22"/>
          <w:szCs w:val="22"/>
        </w:rPr>
      </w:pPr>
    </w:p>
    <w:p w:rsidR="0021078D" w:rsidRPr="001E4E2C" w:rsidRDefault="0021078D" w:rsidP="0021078D">
      <w:pPr>
        <w:pStyle w:val="Default"/>
        <w:spacing w:after="120" w:line="264" w:lineRule="auto"/>
        <w:jc w:val="both"/>
        <w:rPr>
          <w:rFonts w:asciiTheme="majorHAnsi" w:hAnsiTheme="majorHAnsi"/>
          <w:color w:val="auto"/>
          <w:sz w:val="22"/>
          <w:szCs w:val="22"/>
        </w:rPr>
      </w:pPr>
      <w:r w:rsidRPr="001E4E2C">
        <w:rPr>
          <w:rFonts w:asciiTheme="majorHAnsi" w:hAnsiTheme="majorHAnsi"/>
          <w:color w:val="auto"/>
          <w:sz w:val="22"/>
          <w:szCs w:val="22"/>
        </w:rPr>
        <w:t xml:space="preserve">Programové úkoly jsou rozpracovány do konkrétních </w:t>
      </w:r>
      <w:r w:rsidRPr="001E4E2C">
        <w:rPr>
          <w:rFonts w:asciiTheme="majorHAnsi" w:hAnsiTheme="majorHAnsi"/>
          <w:b/>
          <w:color w:val="auto"/>
          <w:sz w:val="22"/>
          <w:szCs w:val="22"/>
        </w:rPr>
        <w:t>rozvojových aktivit</w:t>
      </w:r>
      <w:r w:rsidRPr="001E4E2C">
        <w:rPr>
          <w:rFonts w:asciiTheme="majorHAnsi" w:hAnsiTheme="majorHAnsi"/>
          <w:color w:val="auto"/>
          <w:sz w:val="22"/>
          <w:szCs w:val="22"/>
        </w:rPr>
        <w:t>. Jejich obsah i počet bude předmětem následného monitoringu plnění Strategického plánu rozvoje MČ P3 a m</w:t>
      </w:r>
      <w:r>
        <w:rPr>
          <w:rFonts w:asciiTheme="majorHAnsi" w:hAnsiTheme="majorHAnsi"/>
          <w:color w:val="auto"/>
          <w:sz w:val="22"/>
          <w:szCs w:val="22"/>
        </w:rPr>
        <w:t>ůž</w:t>
      </w:r>
      <w:r w:rsidRPr="001E4E2C">
        <w:rPr>
          <w:rFonts w:asciiTheme="majorHAnsi" w:hAnsiTheme="majorHAnsi"/>
          <w:color w:val="auto"/>
          <w:sz w:val="22"/>
          <w:szCs w:val="22"/>
        </w:rPr>
        <w:t xml:space="preserve">e být po projednání změněn nebo doplněn. V této kapitole jsou přehledně uvedeny stručné popisy jednotlivých programových úkolů a současně přehled aktivit, přiřazených k příslušnému programovému úkolu. </w:t>
      </w:r>
    </w:p>
    <w:p w:rsidR="0021078D" w:rsidRPr="0006157F" w:rsidRDefault="0021078D" w:rsidP="0021078D">
      <w:pPr>
        <w:pStyle w:val="Default"/>
        <w:spacing w:before="240" w:after="120" w:line="264" w:lineRule="auto"/>
        <w:jc w:val="both"/>
        <w:rPr>
          <w:rFonts w:asciiTheme="majorHAnsi" w:hAnsiTheme="majorHAnsi"/>
          <w:b/>
          <w:color w:val="auto"/>
          <w:sz w:val="22"/>
          <w:szCs w:val="22"/>
        </w:rPr>
      </w:pPr>
      <w:r w:rsidRPr="0006157F">
        <w:rPr>
          <w:rFonts w:asciiTheme="majorHAnsi" w:hAnsiTheme="majorHAnsi"/>
          <w:b/>
          <w:color w:val="auto"/>
          <w:sz w:val="22"/>
          <w:szCs w:val="22"/>
        </w:rPr>
        <w:t xml:space="preserve">PÚ01: Rozvoj ekonomických aktivit a pracovních příležitostí </w:t>
      </w:r>
    </w:p>
    <w:p w:rsidR="0021078D" w:rsidRPr="0006157F" w:rsidRDefault="00150F07" w:rsidP="0021078D">
      <w:pPr>
        <w:pStyle w:val="Default"/>
        <w:spacing w:after="120" w:line="264" w:lineRule="auto"/>
        <w:jc w:val="both"/>
        <w:rPr>
          <w:rFonts w:asciiTheme="majorHAnsi" w:hAnsiTheme="majorHAnsi"/>
          <w:sz w:val="22"/>
          <w:szCs w:val="22"/>
        </w:rPr>
      </w:pPr>
      <w:r>
        <w:rPr>
          <w:rFonts w:asciiTheme="majorHAnsi" w:hAnsiTheme="majorHAnsi"/>
          <w:color w:val="auto"/>
          <w:sz w:val="22"/>
          <w:szCs w:val="22"/>
        </w:rPr>
        <w:t>P</w:t>
      </w:r>
      <w:r w:rsidR="0021078D" w:rsidRPr="0006157F">
        <w:rPr>
          <w:rFonts w:asciiTheme="majorHAnsi" w:hAnsiTheme="majorHAnsi"/>
          <w:color w:val="auto"/>
          <w:sz w:val="22"/>
          <w:szCs w:val="22"/>
        </w:rPr>
        <w:t>rogramov</w:t>
      </w:r>
      <w:r>
        <w:rPr>
          <w:rFonts w:asciiTheme="majorHAnsi" w:hAnsiTheme="majorHAnsi"/>
          <w:color w:val="auto"/>
          <w:sz w:val="22"/>
          <w:szCs w:val="22"/>
        </w:rPr>
        <w:t>ý</w:t>
      </w:r>
      <w:r w:rsidR="0021078D" w:rsidRPr="0006157F">
        <w:rPr>
          <w:rFonts w:asciiTheme="majorHAnsi" w:hAnsiTheme="majorHAnsi"/>
          <w:color w:val="auto"/>
          <w:sz w:val="22"/>
          <w:szCs w:val="22"/>
        </w:rPr>
        <w:t xml:space="preserve"> úkol</w:t>
      </w:r>
      <w:r>
        <w:rPr>
          <w:rFonts w:asciiTheme="majorHAnsi" w:hAnsiTheme="majorHAnsi"/>
          <w:color w:val="auto"/>
          <w:sz w:val="22"/>
          <w:szCs w:val="22"/>
        </w:rPr>
        <w:t xml:space="preserve"> byl formulován s ohledem na </w:t>
      </w:r>
      <w:r w:rsidRPr="0006157F">
        <w:rPr>
          <w:rFonts w:asciiTheme="majorHAnsi" w:hAnsiTheme="majorHAnsi"/>
          <w:color w:val="auto"/>
          <w:sz w:val="22"/>
          <w:szCs w:val="22"/>
        </w:rPr>
        <w:t>ekonomick</w:t>
      </w:r>
      <w:r>
        <w:rPr>
          <w:rFonts w:asciiTheme="majorHAnsi" w:hAnsiTheme="majorHAnsi"/>
          <w:color w:val="auto"/>
          <w:sz w:val="22"/>
          <w:szCs w:val="22"/>
        </w:rPr>
        <w:t>ý</w:t>
      </w:r>
      <w:r w:rsidRPr="0006157F">
        <w:rPr>
          <w:rFonts w:asciiTheme="majorHAnsi" w:hAnsiTheme="majorHAnsi"/>
          <w:color w:val="auto"/>
          <w:sz w:val="22"/>
          <w:szCs w:val="22"/>
        </w:rPr>
        <w:t xml:space="preserve"> potenciál městské části</w:t>
      </w:r>
      <w:r w:rsidR="0021078D" w:rsidRPr="0006157F">
        <w:rPr>
          <w:rFonts w:asciiTheme="majorHAnsi" w:hAnsiTheme="majorHAnsi"/>
          <w:color w:val="auto"/>
          <w:sz w:val="22"/>
          <w:szCs w:val="22"/>
        </w:rPr>
        <w:t>. Při přípravě a realizaci PÚ01 bude kladen důraz zejména na efektivní a inovativní revitalizaci nevyužívaných podnikatelských areálů, podporu rozvoje podnikatelských aktivit a cílený marketing v oblasti podnikatelských příležitostí. Inovovaná podnikatelská základna povede též k rozšíření nabídky a</w:t>
      </w:r>
      <w:r>
        <w:rPr>
          <w:rFonts w:asciiTheme="majorHAnsi" w:hAnsiTheme="majorHAnsi"/>
          <w:color w:val="auto"/>
          <w:sz w:val="22"/>
          <w:szCs w:val="22"/>
        </w:rPr>
        <w:t> </w:t>
      </w:r>
      <w:r w:rsidR="0021078D" w:rsidRPr="0006157F">
        <w:rPr>
          <w:rFonts w:asciiTheme="majorHAnsi" w:hAnsiTheme="majorHAnsi"/>
          <w:color w:val="auto"/>
          <w:sz w:val="22"/>
          <w:szCs w:val="22"/>
        </w:rPr>
        <w:t>k žádoucí diverzifikaci pracovních příležitostí.</w:t>
      </w:r>
    </w:p>
    <w:p w:rsidR="0021078D" w:rsidRPr="0021078D" w:rsidRDefault="0021078D" w:rsidP="0021078D">
      <w:pPr>
        <w:pStyle w:val="Default"/>
        <w:spacing w:before="240" w:after="120" w:line="264" w:lineRule="auto"/>
        <w:jc w:val="both"/>
        <w:rPr>
          <w:rFonts w:asciiTheme="majorHAnsi" w:hAnsiTheme="majorHAnsi"/>
          <w:b/>
          <w:color w:val="auto"/>
          <w:sz w:val="22"/>
          <w:szCs w:val="22"/>
        </w:rPr>
      </w:pPr>
      <w:r w:rsidRPr="0021078D">
        <w:rPr>
          <w:rFonts w:asciiTheme="majorHAnsi" w:hAnsiTheme="majorHAnsi"/>
          <w:b/>
          <w:color w:val="auto"/>
          <w:sz w:val="22"/>
          <w:szCs w:val="22"/>
        </w:rPr>
        <w:t xml:space="preserve">PÚ02: Zvýšení kvality bydlení a souvisejících služeb </w:t>
      </w:r>
    </w:p>
    <w:p w:rsidR="0021078D" w:rsidRPr="0006157F" w:rsidRDefault="0021078D" w:rsidP="0021078D">
      <w:pPr>
        <w:pStyle w:val="Default"/>
        <w:spacing w:after="120" w:line="264" w:lineRule="auto"/>
        <w:jc w:val="both"/>
        <w:rPr>
          <w:rFonts w:asciiTheme="majorHAnsi" w:hAnsiTheme="majorHAnsi"/>
          <w:color w:val="auto"/>
          <w:sz w:val="22"/>
          <w:szCs w:val="22"/>
        </w:rPr>
      </w:pPr>
      <w:r w:rsidRPr="0006157F">
        <w:rPr>
          <w:rFonts w:asciiTheme="majorHAnsi" w:hAnsiTheme="majorHAnsi"/>
          <w:color w:val="auto"/>
          <w:sz w:val="22"/>
          <w:szCs w:val="22"/>
        </w:rPr>
        <w:t>Jednou ze základních podmínek pro další rozvoj městské části je kvalitní nabídka bydlení s</w:t>
      </w:r>
      <w:r>
        <w:rPr>
          <w:rFonts w:asciiTheme="majorHAnsi" w:hAnsiTheme="majorHAnsi"/>
          <w:color w:val="auto"/>
          <w:sz w:val="22"/>
          <w:szCs w:val="22"/>
        </w:rPr>
        <w:t> </w:t>
      </w:r>
      <w:r w:rsidRPr="0006157F">
        <w:rPr>
          <w:rFonts w:asciiTheme="majorHAnsi" w:hAnsiTheme="majorHAnsi"/>
          <w:color w:val="auto"/>
          <w:sz w:val="22"/>
          <w:szCs w:val="22"/>
        </w:rPr>
        <w:t xml:space="preserve">dostatečným zázemím. V rámci tohoto programového úkolu je věnována pozornost bytovému fondu ve vlastnictví MČ. </w:t>
      </w:r>
      <w:r>
        <w:rPr>
          <w:rFonts w:asciiTheme="majorHAnsi" w:hAnsiTheme="majorHAnsi"/>
          <w:color w:val="auto"/>
          <w:sz w:val="22"/>
          <w:szCs w:val="22"/>
        </w:rPr>
        <w:t xml:space="preserve">Bude vytvořen </w:t>
      </w:r>
      <w:r w:rsidRPr="00B87185">
        <w:rPr>
          <w:rFonts w:ascii="Cambria" w:hAnsi="Cambria"/>
          <w:sz w:val="22"/>
          <w:szCs w:val="22"/>
        </w:rPr>
        <w:t>fond obecního bydlení a systém přidělování</w:t>
      </w:r>
      <w:r w:rsidRPr="00223F62">
        <w:rPr>
          <w:rFonts w:asciiTheme="majorHAnsi" w:hAnsiTheme="majorHAnsi"/>
          <w:color w:val="auto"/>
          <w:sz w:val="22"/>
          <w:szCs w:val="22"/>
        </w:rPr>
        <w:t xml:space="preserve"> </w:t>
      </w:r>
      <w:r>
        <w:rPr>
          <w:rFonts w:asciiTheme="majorHAnsi" w:hAnsiTheme="majorHAnsi"/>
          <w:color w:val="auto"/>
          <w:sz w:val="22"/>
          <w:szCs w:val="22"/>
        </w:rPr>
        <w:t xml:space="preserve">bytů na </w:t>
      </w:r>
      <w:r w:rsidRPr="00223F62">
        <w:rPr>
          <w:rFonts w:asciiTheme="majorHAnsi" w:hAnsiTheme="majorHAnsi"/>
          <w:color w:val="auto"/>
          <w:sz w:val="22"/>
          <w:szCs w:val="22"/>
        </w:rPr>
        <w:t>základě sociální potřebnosti občanů</w:t>
      </w:r>
      <w:r>
        <w:rPr>
          <w:rFonts w:asciiTheme="majorHAnsi" w:hAnsiTheme="majorHAnsi"/>
          <w:color w:val="auto"/>
          <w:sz w:val="22"/>
          <w:szCs w:val="22"/>
        </w:rPr>
        <w:t xml:space="preserve">. Občanům bude i nadále poskytována podpora prostřednictvím </w:t>
      </w:r>
      <w:r w:rsidRPr="00B87185">
        <w:rPr>
          <w:rFonts w:ascii="Cambria" w:hAnsi="Cambria"/>
          <w:sz w:val="22"/>
          <w:szCs w:val="22"/>
        </w:rPr>
        <w:t>Fond</w:t>
      </w:r>
      <w:r>
        <w:rPr>
          <w:rFonts w:ascii="Cambria" w:hAnsi="Cambria"/>
          <w:sz w:val="22"/>
          <w:szCs w:val="22"/>
        </w:rPr>
        <w:t>u</w:t>
      </w:r>
      <w:r w:rsidRPr="00B87185">
        <w:rPr>
          <w:rFonts w:ascii="Cambria" w:hAnsi="Cambria"/>
          <w:sz w:val="22"/>
          <w:szCs w:val="22"/>
        </w:rPr>
        <w:t xml:space="preserve"> obnovy a rozvoje</w:t>
      </w:r>
      <w:r>
        <w:rPr>
          <w:rFonts w:ascii="Cambria" w:hAnsi="Cambria"/>
          <w:sz w:val="22"/>
          <w:szCs w:val="22"/>
        </w:rPr>
        <w:t>.</w:t>
      </w:r>
      <w:r w:rsidRPr="00B87185">
        <w:rPr>
          <w:rFonts w:ascii="Cambria" w:hAnsi="Cambria"/>
          <w:sz w:val="22"/>
          <w:szCs w:val="22"/>
        </w:rPr>
        <w:t xml:space="preserve"> </w:t>
      </w:r>
      <w:r w:rsidRPr="0006157F">
        <w:rPr>
          <w:rFonts w:asciiTheme="majorHAnsi" w:hAnsiTheme="majorHAnsi"/>
          <w:color w:val="auto"/>
          <w:sz w:val="22"/>
          <w:szCs w:val="22"/>
        </w:rPr>
        <w:t>Hlavním cílem řešení situace v oblasti bydlení je udr</w:t>
      </w:r>
      <w:r>
        <w:rPr>
          <w:rFonts w:asciiTheme="majorHAnsi" w:hAnsiTheme="majorHAnsi"/>
          <w:color w:val="auto"/>
          <w:sz w:val="22"/>
          <w:szCs w:val="22"/>
        </w:rPr>
        <w:t>ž</w:t>
      </w:r>
      <w:r w:rsidRPr="0006157F">
        <w:rPr>
          <w:rFonts w:asciiTheme="majorHAnsi" w:hAnsiTheme="majorHAnsi"/>
          <w:color w:val="auto"/>
          <w:sz w:val="22"/>
          <w:szCs w:val="22"/>
        </w:rPr>
        <w:t xml:space="preserve">et mladé obyvatele v Praze 3 a přilákat do </w:t>
      </w:r>
      <w:r>
        <w:rPr>
          <w:rFonts w:asciiTheme="majorHAnsi" w:hAnsiTheme="majorHAnsi"/>
          <w:color w:val="auto"/>
          <w:sz w:val="22"/>
          <w:szCs w:val="22"/>
        </w:rPr>
        <w:t>MČ</w:t>
      </w:r>
      <w:r w:rsidRPr="0006157F">
        <w:rPr>
          <w:rFonts w:asciiTheme="majorHAnsi" w:hAnsiTheme="majorHAnsi"/>
          <w:color w:val="auto"/>
          <w:sz w:val="22"/>
          <w:szCs w:val="22"/>
        </w:rPr>
        <w:t xml:space="preserve"> obyvatele nové. Nedílnou součástí zlepšené nabídky je také kvalitní občanská vybavenost pro obyvatele</w:t>
      </w:r>
      <w:r w:rsidR="00150F07">
        <w:rPr>
          <w:rFonts w:asciiTheme="majorHAnsi" w:hAnsiTheme="majorHAnsi"/>
          <w:color w:val="auto"/>
          <w:sz w:val="22"/>
          <w:szCs w:val="22"/>
        </w:rPr>
        <w:t xml:space="preserve"> vč. </w:t>
      </w:r>
      <w:r w:rsidR="00150F07" w:rsidRPr="00150F07">
        <w:rPr>
          <w:rFonts w:asciiTheme="majorHAnsi" w:hAnsiTheme="majorHAnsi"/>
          <w:color w:val="auto"/>
          <w:sz w:val="22"/>
          <w:szCs w:val="22"/>
        </w:rPr>
        <w:t>sportovní</w:t>
      </w:r>
      <w:r w:rsidR="00150F07">
        <w:rPr>
          <w:rFonts w:asciiTheme="majorHAnsi" w:hAnsiTheme="majorHAnsi"/>
          <w:color w:val="auto"/>
          <w:sz w:val="22"/>
          <w:szCs w:val="22"/>
        </w:rPr>
        <w:t>ho</w:t>
      </w:r>
      <w:r w:rsidR="00150F07" w:rsidRPr="00150F07">
        <w:rPr>
          <w:rFonts w:asciiTheme="majorHAnsi" w:hAnsiTheme="majorHAnsi"/>
          <w:color w:val="auto"/>
          <w:sz w:val="22"/>
          <w:szCs w:val="22"/>
        </w:rPr>
        <w:t xml:space="preserve"> a rekreační</w:t>
      </w:r>
      <w:r w:rsidR="00150F07">
        <w:rPr>
          <w:rFonts w:asciiTheme="majorHAnsi" w:hAnsiTheme="majorHAnsi"/>
          <w:color w:val="auto"/>
          <w:sz w:val="22"/>
          <w:szCs w:val="22"/>
        </w:rPr>
        <w:t>ho</w:t>
      </w:r>
      <w:r w:rsidR="00150F07" w:rsidRPr="00150F07">
        <w:rPr>
          <w:rFonts w:asciiTheme="majorHAnsi" w:hAnsiTheme="majorHAnsi"/>
          <w:color w:val="auto"/>
          <w:sz w:val="22"/>
          <w:szCs w:val="22"/>
        </w:rPr>
        <w:t xml:space="preserve"> zázemí</w:t>
      </w:r>
      <w:r w:rsidRPr="0006157F">
        <w:rPr>
          <w:rFonts w:asciiTheme="majorHAnsi" w:hAnsiTheme="majorHAnsi"/>
          <w:color w:val="auto"/>
          <w:sz w:val="22"/>
          <w:szCs w:val="22"/>
        </w:rPr>
        <w:t xml:space="preserve">. </w:t>
      </w:r>
    </w:p>
    <w:p w:rsidR="0021078D" w:rsidRPr="0021078D" w:rsidRDefault="0021078D" w:rsidP="0021078D">
      <w:pPr>
        <w:pStyle w:val="Default"/>
        <w:spacing w:before="240" w:after="120" w:line="264" w:lineRule="auto"/>
        <w:jc w:val="both"/>
        <w:rPr>
          <w:rFonts w:asciiTheme="majorHAnsi" w:hAnsiTheme="majorHAnsi"/>
          <w:b/>
          <w:color w:val="auto"/>
          <w:sz w:val="22"/>
          <w:szCs w:val="22"/>
        </w:rPr>
      </w:pPr>
      <w:r w:rsidRPr="0021078D">
        <w:rPr>
          <w:rFonts w:asciiTheme="majorHAnsi" w:hAnsiTheme="majorHAnsi"/>
          <w:b/>
          <w:color w:val="auto"/>
          <w:sz w:val="22"/>
          <w:szCs w:val="22"/>
        </w:rPr>
        <w:lastRenderedPageBreak/>
        <w:t xml:space="preserve">PÚ03: Urbanistický rozvoj území městské části </w:t>
      </w:r>
    </w:p>
    <w:p w:rsidR="0021078D" w:rsidRDefault="0021078D" w:rsidP="0021078D">
      <w:pPr>
        <w:pStyle w:val="Default"/>
        <w:spacing w:after="120" w:line="264" w:lineRule="auto"/>
        <w:jc w:val="both"/>
        <w:rPr>
          <w:rFonts w:asciiTheme="majorHAnsi" w:hAnsiTheme="majorHAnsi"/>
          <w:color w:val="auto"/>
          <w:sz w:val="22"/>
          <w:szCs w:val="22"/>
        </w:rPr>
      </w:pPr>
      <w:r w:rsidRPr="00655DD9">
        <w:rPr>
          <w:rFonts w:asciiTheme="majorHAnsi" w:hAnsiTheme="majorHAnsi"/>
          <w:color w:val="auto"/>
          <w:sz w:val="22"/>
          <w:szCs w:val="22"/>
        </w:rPr>
        <w:t>M</w:t>
      </w:r>
      <w:r>
        <w:rPr>
          <w:rFonts w:asciiTheme="majorHAnsi" w:hAnsiTheme="majorHAnsi"/>
          <w:color w:val="auto"/>
          <w:sz w:val="22"/>
          <w:szCs w:val="22"/>
        </w:rPr>
        <w:t>ěstská část klade důraz na</w:t>
      </w:r>
      <w:r w:rsidRPr="00655DD9">
        <w:rPr>
          <w:rFonts w:asciiTheme="majorHAnsi" w:hAnsiTheme="majorHAnsi"/>
          <w:color w:val="auto"/>
          <w:sz w:val="22"/>
          <w:szCs w:val="22"/>
        </w:rPr>
        <w:t xml:space="preserve"> udržení obytných funkcí území, přírodních a rekreačních ploch a</w:t>
      </w:r>
      <w:r w:rsidR="00150F07">
        <w:rPr>
          <w:rFonts w:asciiTheme="majorHAnsi" w:hAnsiTheme="majorHAnsi"/>
          <w:color w:val="auto"/>
          <w:sz w:val="22"/>
          <w:szCs w:val="22"/>
        </w:rPr>
        <w:t> </w:t>
      </w:r>
      <w:r w:rsidRPr="00655DD9">
        <w:rPr>
          <w:rFonts w:asciiTheme="majorHAnsi" w:hAnsiTheme="majorHAnsi"/>
          <w:color w:val="auto"/>
          <w:sz w:val="22"/>
          <w:szCs w:val="22"/>
        </w:rPr>
        <w:t>občanskou vybavenost</w:t>
      </w:r>
      <w:r>
        <w:rPr>
          <w:rFonts w:asciiTheme="majorHAnsi" w:hAnsiTheme="majorHAnsi"/>
          <w:color w:val="auto"/>
          <w:sz w:val="22"/>
          <w:szCs w:val="22"/>
        </w:rPr>
        <w:t xml:space="preserve">. Hodlá iniciovat významné rozvojové záměry (např. </w:t>
      </w:r>
      <w:r w:rsidRPr="00655DD9">
        <w:rPr>
          <w:rFonts w:asciiTheme="majorHAnsi" w:hAnsiTheme="majorHAnsi"/>
          <w:color w:val="auto"/>
          <w:sz w:val="22"/>
          <w:szCs w:val="22"/>
        </w:rPr>
        <w:t>přestavba Nákladového nádraží Žižkov), koordinovat přípravu záměrů s jednotlivými realizátory a aktivně hledat využití pro zanedban</w:t>
      </w:r>
      <w:r>
        <w:rPr>
          <w:rFonts w:asciiTheme="majorHAnsi" w:hAnsiTheme="majorHAnsi"/>
          <w:color w:val="auto"/>
          <w:sz w:val="22"/>
          <w:szCs w:val="22"/>
        </w:rPr>
        <w:t>é</w:t>
      </w:r>
      <w:r w:rsidRPr="00655DD9">
        <w:rPr>
          <w:rFonts w:asciiTheme="majorHAnsi" w:hAnsiTheme="majorHAnsi"/>
          <w:color w:val="auto"/>
          <w:sz w:val="22"/>
          <w:szCs w:val="22"/>
        </w:rPr>
        <w:t xml:space="preserve"> </w:t>
      </w:r>
      <w:r>
        <w:rPr>
          <w:rFonts w:asciiTheme="majorHAnsi" w:hAnsiTheme="majorHAnsi"/>
          <w:color w:val="auto"/>
          <w:sz w:val="22"/>
          <w:szCs w:val="22"/>
        </w:rPr>
        <w:t>či</w:t>
      </w:r>
      <w:r w:rsidRPr="00655DD9">
        <w:rPr>
          <w:rFonts w:asciiTheme="majorHAnsi" w:hAnsiTheme="majorHAnsi"/>
          <w:color w:val="auto"/>
          <w:sz w:val="22"/>
          <w:szCs w:val="22"/>
        </w:rPr>
        <w:t xml:space="preserve"> nevyužívan</w:t>
      </w:r>
      <w:r>
        <w:rPr>
          <w:rFonts w:asciiTheme="majorHAnsi" w:hAnsiTheme="majorHAnsi"/>
          <w:color w:val="auto"/>
          <w:sz w:val="22"/>
          <w:szCs w:val="22"/>
        </w:rPr>
        <w:t>é</w:t>
      </w:r>
      <w:r w:rsidRPr="00655DD9">
        <w:rPr>
          <w:rFonts w:asciiTheme="majorHAnsi" w:hAnsiTheme="majorHAnsi"/>
          <w:color w:val="auto"/>
          <w:sz w:val="22"/>
          <w:szCs w:val="22"/>
        </w:rPr>
        <w:t xml:space="preserve"> objekt</w:t>
      </w:r>
      <w:r>
        <w:rPr>
          <w:rFonts w:asciiTheme="majorHAnsi" w:hAnsiTheme="majorHAnsi"/>
          <w:color w:val="auto"/>
          <w:sz w:val="22"/>
          <w:szCs w:val="22"/>
        </w:rPr>
        <w:t>y</w:t>
      </w:r>
      <w:r w:rsidRPr="00655DD9">
        <w:rPr>
          <w:rFonts w:asciiTheme="majorHAnsi" w:hAnsiTheme="majorHAnsi"/>
          <w:color w:val="auto"/>
          <w:sz w:val="22"/>
          <w:szCs w:val="22"/>
        </w:rPr>
        <w:t>.</w:t>
      </w:r>
      <w:r>
        <w:rPr>
          <w:rFonts w:asciiTheme="majorHAnsi" w:hAnsiTheme="majorHAnsi"/>
          <w:color w:val="auto"/>
          <w:sz w:val="22"/>
          <w:szCs w:val="22"/>
        </w:rPr>
        <w:t xml:space="preserve"> Aktivní přístup je volen také směrem k hl. m. Praha při společném postupu plánování v území tak</w:t>
      </w:r>
      <w:r w:rsidR="00646D04">
        <w:rPr>
          <w:rFonts w:asciiTheme="majorHAnsi" w:hAnsiTheme="majorHAnsi"/>
          <w:color w:val="auto"/>
          <w:sz w:val="22"/>
          <w:szCs w:val="22"/>
        </w:rPr>
        <w:t>,</w:t>
      </w:r>
      <w:r>
        <w:rPr>
          <w:rFonts w:asciiTheme="majorHAnsi" w:hAnsiTheme="majorHAnsi"/>
          <w:color w:val="auto"/>
          <w:sz w:val="22"/>
          <w:szCs w:val="22"/>
        </w:rPr>
        <w:t xml:space="preserve"> aby nedošlo k ohrožení zájmů městské části. Snahou MČ je také </w:t>
      </w:r>
      <w:r w:rsidRPr="00C8623A">
        <w:rPr>
          <w:rFonts w:asciiTheme="majorHAnsi" w:hAnsiTheme="majorHAnsi"/>
          <w:color w:val="auto"/>
          <w:sz w:val="22"/>
          <w:szCs w:val="22"/>
        </w:rPr>
        <w:t xml:space="preserve">získat další pozemky do svého vlastnictví k využití </w:t>
      </w:r>
      <w:r w:rsidR="00646D04">
        <w:rPr>
          <w:rFonts w:asciiTheme="majorHAnsi" w:hAnsiTheme="majorHAnsi"/>
          <w:color w:val="auto"/>
          <w:sz w:val="22"/>
          <w:szCs w:val="22"/>
        </w:rPr>
        <w:t>pro</w:t>
      </w:r>
      <w:r w:rsidR="00646D04" w:rsidRPr="00C8623A">
        <w:rPr>
          <w:rFonts w:asciiTheme="majorHAnsi" w:hAnsiTheme="majorHAnsi"/>
          <w:color w:val="auto"/>
          <w:sz w:val="22"/>
          <w:szCs w:val="22"/>
        </w:rPr>
        <w:t xml:space="preserve"> </w:t>
      </w:r>
      <w:r w:rsidRPr="00C8623A">
        <w:rPr>
          <w:rFonts w:asciiTheme="majorHAnsi" w:hAnsiTheme="majorHAnsi"/>
          <w:color w:val="auto"/>
          <w:sz w:val="22"/>
          <w:szCs w:val="22"/>
        </w:rPr>
        <w:t>nové  veřejné prostory a občanskou vybavenost.</w:t>
      </w:r>
    </w:p>
    <w:p w:rsidR="0021078D" w:rsidRPr="0021078D" w:rsidRDefault="0021078D" w:rsidP="0021078D">
      <w:pPr>
        <w:pStyle w:val="Default"/>
        <w:spacing w:before="240" w:after="120" w:line="264" w:lineRule="auto"/>
        <w:jc w:val="both"/>
        <w:rPr>
          <w:rFonts w:asciiTheme="majorHAnsi" w:hAnsiTheme="majorHAnsi"/>
          <w:b/>
          <w:color w:val="auto"/>
          <w:sz w:val="22"/>
          <w:szCs w:val="22"/>
        </w:rPr>
      </w:pPr>
      <w:r w:rsidRPr="0021078D">
        <w:rPr>
          <w:rFonts w:asciiTheme="majorHAnsi" w:hAnsiTheme="majorHAnsi"/>
          <w:b/>
          <w:color w:val="auto"/>
          <w:sz w:val="22"/>
          <w:szCs w:val="22"/>
        </w:rPr>
        <w:t xml:space="preserve">PÚ04: Rozvoj sportovních a volnočasových ploch </w:t>
      </w:r>
    </w:p>
    <w:p w:rsidR="0021078D" w:rsidRPr="0006157F" w:rsidRDefault="0021078D" w:rsidP="0021078D">
      <w:pPr>
        <w:pStyle w:val="Default"/>
        <w:spacing w:after="120" w:line="264" w:lineRule="auto"/>
        <w:jc w:val="both"/>
        <w:rPr>
          <w:rFonts w:asciiTheme="majorHAnsi" w:hAnsiTheme="majorHAnsi"/>
          <w:color w:val="auto"/>
          <w:sz w:val="22"/>
          <w:szCs w:val="22"/>
        </w:rPr>
      </w:pPr>
      <w:r w:rsidRPr="0006157F">
        <w:rPr>
          <w:rFonts w:asciiTheme="majorHAnsi" w:hAnsiTheme="majorHAnsi"/>
          <w:color w:val="auto"/>
          <w:sz w:val="22"/>
          <w:szCs w:val="22"/>
        </w:rPr>
        <w:t xml:space="preserve">Vytvoření zázemí pro trávení volného času je nezbytným předpokladem pro zvýšení kvality obytné funkce </w:t>
      </w:r>
      <w:r>
        <w:rPr>
          <w:rFonts w:asciiTheme="majorHAnsi" w:hAnsiTheme="majorHAnsi"/>
          <w:color w:val="auto"/>
          <w:sz w:val="22"/>
          <w:szCs w:val="22"/>
        </w:rPr>
        <w:t>území</w:t>
      </w:r>
      <w:r w:rsidRPr="0006157F">
        <w:rPr>
          <w:rFonts w:asciiTheme="majorHAnsi" w:hAnsiTheme="majorHAnsi"/>
          <w:color w:val="auto"/>
          <w:sz w:val="22"/>
          <w:szCs w:val="22"/>
        </w:rPr>
        <w:t>. Cílem programového úkolu je připravit podmínky pro realizaci volnočasových aktivit v návaznosti na nové podmínky a společenské trendy a s úmyslem přispět k prevenci sociálně-patologických jevů.</w:t>
      </w:r>
      <w:r>
        <w:rPr>
          <w:rFonts w:asciiTheme="majorHAnsi" w:hAnsiTheme="majorHAnsi"/>
          <w:color w:val="auto"/>
          <w:sz w:val="22"/>
          <w:szCs w:val="22"/>
        </w:rPr>
        <w:t xml:space="preserve"> Úkolem je vyřešit </w:t>
      </w:r>
      <w:r w:rsidRPr="000575C6">
        <w:rPr>
          <w:rFonts w:asciiTheme="majorHAnsi" w:hAnsiTheme="majorHAnsi"/>
          <w:color w:val="auto"/>
          <w:sz w:val="22"/>
          <w:szCs w:val="22"/>
        </w:rPr>
        <w:t>lokální nedostatečnou kapacitu zázemí pro volnočasové aktivity a rozšířit možnosti využívání hřišť a sportovišť.</w:t>
      </w:r>
    </w:p>
    <w:p w:rsidR="0021078D" w:rsidRPr="0021078D" w:rsidRDefault="0021078D" w:rsidP="0021078D">
      <w:pPr>
        <w:pStyle w:val="Default"/>
        <w:spacing w:before="240" w:after="120" w:line="264" w:lineRule="auto"/>
        <w:jc w:val="both"/>
        <w:rPr>
          <w:rFonts w:asciiTheme="majorHAnsi" w:hAnsiTheme="majorHAnsi"/>
          <w:b/>
          <w:color w:val="auto"/>
          <w:sz w:val="22"/>
          <w:szCs w:val="22"/>
        </w:rPr>
      </w:pPr>
      <w:r w:rsidRPr="0021078D">
        <w:rPr>
          <w:rFonts w:asciiTheme="majorHAnsi" w:hAnsiTheme="majorHAnsi"/>
          <w:b/>
          <w:color w:val="auto"/>
          <w:sz w:val="22"/>
          <w:szCs w:val="22"/>
        </w:rPr>
        <w:t xml:space="preserve">PÚ05: Posílení pozice Prahy 3 jako centra vzdělanosti </w:t>
      </w:r>
    </w:p>
    <w:p w:rsidR="0021078D" w:rsidRDefault="0021078D" w:rsidP="0021078D">
      <w:pPr>
        <w:pStyle w:val="Default"/>
        <w:spacing w:after="120" w:line="264" w:lineRule="auto"/>
        <w:jc w:val="both"/>
        <w:rPr>
          <w:rFonts w:asciiTheme="majorHAnsi" w:hAnsiTheme="majorHAnsi"/>
          <w:color w:val="auto"/>
          <w:sz w:val="22"/>
          <w:szCs w:val="22"/>
        </w:rPr>
      </w:pPr>
      <w:r w:rsidRPr="0006157F">
        <w:rPr>
          <w:rFonts w:asciiTheme="majorHAnsi" w:hAnsiTheme="majorHAnsi"/>
          <w:color w:val="auto"/>
          <w:sz w:val="22"/>
          <w:szCs w:val="22"/>
        </w:rPr>
        <w:t xml:space="preserve">Na území Prahy 3 se v současné době nachází několik velmi významných školských institucí. A to jak soukromých, tak státních. </w:t>
      </w:r>
      <w:r>
        <w:rPr>
          <w:rFonts w:asciiTheme="majorHAnsi" w:hAnsiTheme="majorHAnsi"/>
          <w:color w:val="auto"/>
          <w:sz w:val="22"/>
          <w:szCs w:val="22"/>
        </w:rPr>
        <w:t xml:space="preserve">Konkurenční výhodou Prahy 3 je uspokojení </w:t>
      </w:r>
      <w:r w:rsidRPr="000575C6">
        <w:rPr>
          <w:rFonts w:asciiTheme="majorHAnsi" w:hAnsiTheme="majorHAnsi"/>
          <w:color w:val="auto"/>
          <w:sz w:val="22"/>
          <w:szCs w:val="22"/>
        </w:rPr>
        <w:t xml:space="preserve">poptávky obyvatel po místech v mateřských školách. </w:t>
      </w:r>
      <w:r>
        <w:rPr>
          <w:rFonts w:asciiTheme="majorHAnsi" w:hAnsiTheme="majorHAnsi"/>
          <w:color w:val="auto"/>
          <w:sz w:val="22"/>
          <w:szCs w:val="22"/>
        </w:rPr>
        <w:t>Tuto výhodu si MČ hodlá uchovat a dále se chce soustředit na modernizaci</w:t>
      </w:r>
      <w:r w:rsidRPr="0006157F">
        <w:rPr>
          <w:rFonts w:asciiTheme="majorHAnsi" w:hAnsiTheme="majorHAnsi"/>
          <w:color w:val="auto"/>
          <w:sz w:val="22"/>
          <w:szCs w:val="22"/>
        </w:rPr>
        <w:t xml:space="preserve"> školské infrastruktury</w:t>
      </w:r>
      <w:r>
        <w:rPr>
          <w:rFonts w:asciiTheme="majorHAnsi" w:hAnsiTheme="majorHAnsi"/>
          <w:color w:val="auto"/>
          <w:sz w:val="22"/>
          <w:szCs w:val="22"/>
        </w:rPr>
        <w:t>, moderní trendy ve vzdělávání, rozvoj mimoškolních aktivit a hledat možnosti dalšího vzdělávání pro různé cílové skupiny obyvatel.</w:t>
      </w:r>
    </w:p>
    <w:p w:rsidR="0021078D" w:rsidRPr="0021078D" w:rsidRDefault="0021078D" w:rsidP="0021078D">
      <w:pPr>
        <w:pStyle w:val="Default"/>
        <w:spacing w:before="240" w:after="120" w:line="264" w:lineRule="auto"/>
        <w:jc w:val="both"/>
        <w:rPr>
          <w:rFonts w:asciiTheme="majorHAnsi" w:hAnsiTheme="majorHAnsi"/>
          <w:b/>
          <w:color w:val="auto"/>
          <w:sz w:val="22"/>
          <w:szCs w:val="22"/>
        </w:rPr>
      </w:pPr>
      <w:r w:rsidRPr="0021078D">
        <w:rPr>
          <w:rFonts w:asciiTheme="majorHAnsi" w:hAnsiTheme="majorHAnsi"/>
          <w:b/>
          <w:color w:val="auto"/>
          <w:sz w:val="22"/>
          <w:szCs w:val="22"/>
        </w:rPr>
        <w:t xml:space="preserve">PÚ06: Koncepční a udržitelné řešení dopravy </w:t>
      </w:r>
    </w:p>
    <w:p w:rsidR="0021078D" w:rsidRDefault="0021078D" w:rsidP="0021078D">
      <w:pPr>
        <w:pStyle w:val="Default"/>
        <w:spacing w:after="120" w:line="264" w:lineRule="auto"/>
        <w:jc w:val="both"/>
        <w:rPr>
          <w:rFonts w:asciiTheme="majorHAnsi" w:hAnsiTheme="majorHAnsi"/>
          <w:color w:val="auto"/>
          <w:sz w:val="22"/>
          <w:szCs w:val="22"/>
        </w:rPr>
      </w:pPr>
      <w:r w:rsidRPr="0006157F">
        <w:rPr>
          <w:rFonts w:asciiTheme="majorHAnsi" w:hAnsiTheme="majorHAnsi"/>
          <w:color w:val="auto"/>
          <w:sz w:val="22"/>
          <w:szCs w:val="22"/>
        </w:rPr>
        <w:t>Městská část Praha 3 má jednu trasu metra a historicky vzniklou jasně definovanou uliční síť, která slou</w:t>
      </w:r>
      <w:r>
        <w:rPr>
          <w:rFonts w:asciiTheme="majorHAnsi" w:hAnsiTheme="majorHAnsi"/>
          <w:color w:val="auto"/>
          <w:sz w:val="22"/>
          <w:szCs w:val="22"/>
        </w:rPr>
        <w:t>ž</w:t>
      </w:r>
      <w:r w:rsidRPr="0006157F">
        <w:rPr>
          <w:rFonts w:asciiTheme="majorHAnsi" w:hAnsiTheme="majorHAnsi"/>
          <w:color w:val="auto"/>
          <w:sz w:val="22"/>
          <w:szCs w:val="22"/>
        </w:rPr>
        <w:t>í pro povrchovou MHD, sběrnou i obslu</w:t>
      </w:r>
      <w:r>
        <w:rPr>
          <w:rFonts w:asciiTheme="majorHAnsi" w:hAnsiTheme="majorHAnsi"/>
          <w:color w:val="auto"/>
          <w:sz w:val="22"/>
          <w:szCs w:val="22"/>
        </w:rPr>
        <w:t>ž</w:t>
      </w:r>
      <w:r w:rsidRPr="0006157F">
        <w:rPr>
          <w:rFonts w:asciiTheme="majorHAnsi" w:hAnsiTheme="majorHAnsi"/>
          <w:color w:val="auto"/>
          <w:sz w:val="22"/>
          <w:szCs w:val="22"/>
        </w:rPr>
        <w:t xml:space="preserve">nou automobilovou dopravu. Uliční síť je však nucena respektovat řadu bariér a není homogenní na celém území Prahy 3. </w:t>
      </w:r>
      <w:r>
        <w:rPr>
          <w:rFonts w:asciiTheme="majorHAnsi" w:hAnsiTheme="majorHAnsi"/>
          <w:color w:val="auto"/>
          <w:sz w:val="22"/>
          <w:szCs w:val="22"/>
        </w:rPr>
        <w:t xml:space="preserve">Cílem MČ je </w:t>
      </w:r>
      <w:r w:rsidRPr="00234B5A">
        <w:rPr>
          <w:rFonts w:asciiTheme="majorHAnsi" w:hAnsiTheme="majorHAnsi"/>
          <w:color w:val="auto"/>
          <w:sz w:val="22"/>
          <w:szCs w:val="22"/>
        </w:rPr>
        <w:t xml:space="preserve">humanizovat ulice s převahou automobilové dopravy, </w:t>
      </w:r>
      <w:r>
        <w:rPr>
          <w:rFonts w:asciiTheme="majorHAnsi" w:hAnsiTheme="majorHAnsi"/>
          <w:color w:val="auto"/>
          <w:sz w:val="22"/>
          <w:szCs w:val="22"/>
        </w:rPr>
        <w:t xml:space="preserve">realizovat aktivity vedoucí ke zklidňování dopravy, odstraňovat nedostatky </w:t>
      </w:r>
      <w:r w:rsidRPr="00A37057">
        <w:rPr>
          <w:rFonts w:asciiTheme="majorHAnsi" w:hAnsiTheme="majorHAnsi"/>
          <w:color w:val="auto"/>
          <w:sz w:val="22"/>
          <w:szCs w:val="22"/>
        </w:rPr>
        <w:t>regulovaného parkování</w:t>
      </w:r>
      <w:r>
        <w:rPr>
          <w:rFonts w:asciiTheme="majorHAnsi" w:hAnsiTheme="majorHAnsi"/>
          <w:color w:val="auto"/>
          <w:sz w:val="22"/>
          <w:szCs w:val="22"/>
        </w:rPr>
        <w:t xml:space="preserve">, podporovat </w:t>
      </w:r>
      <w:r w:rsidRPr="0006157F">
        <w:rPr>
          <w:rFonts w:asciiTheme="majorHAnsi" w:hAnsiTheme="majorHAnsi"/>
          <w:color w:val="auto"/>
          <w:sz w:val="22"/>
          <w:szCs w:val="22"/>
        </w:rPr>
        <w:t>zkvalitnění obsluhy hromadnou dopravou</w:t>
      </w:r>
      <w:r>
        <w:rPr>
          <w:rFonts w:asciiTheme="majorHAnsi" w:hAnsiTheme="majorHAnsi"/>
          <w:color w:val="auto"/>
          <w:sz w:val="22"/>
          <w:szCs w:val="22"/>
        </w:rPr>
        <w:t xml:space="preserve">, a </w:t>
      </w:r>
      <w:r w:rsidRPr="0006157F">
        <w:rPr>
          <w:rFonts w:asciiTheme="majorHAnsi" w:hAnsiTheme="majorHAnsi"/>
          <w:color w:val="auto"/>
          <w:sz w:val="22"/>
          <w:szCs w:val="22"/>
        </w:rPr>
        <w:t>zlep</w:t>
      </w:r>
      <w:r>
        <w:rPr>
          <w:rFonts w:asciiTheme="majorHAnsi" w:hAnsiTheme="majorHAnsi"/>
          <w:color w:val="auto"/>
          <w:sz w:val="22"/>
          <w:szCs w:val="22"/>
        </w:rPr>
        <w:t>šovat</w:t>
      </w:r>
      <w:r w:rsidRPr="0006157F">
        <w:rPr>
          <w:rFonts w:asciiTheme="majorHAnsi" w:hAnsiTheme="majorHAnsi"/>
          <w:color w:val="auto"/>
          <w:sz w:val="22"/>
          <w:szCs w:val="22"/>
        </w:rPr>
        <w:t xml:space="preserve"> podmínky pro cyklistickou a pěší dopravu</w:t>
      </w:r>
      <w:r>
        <w:rPr>
          <w:rFonts w:asciiTheme="majorHAnsi" w:hAnsiTheme="majorHAnsi"/>
          <w:color w:val="auto"/>
          <w:sz w:val="22"/>
          <w:szCs w:val="22"/>
        </w:rPr>
        <w:t>, a to také ve spolupráci</w:t>
      </w:r>
      <w:r w:rsidRPr="00234B5A">
        <w:rPr>
          <w:rFonts w:asciiTheme="majorHAnsi" w:hAnsiTheme="majorHAnsi"/>
          <w:color w:val="auto"/>
          <w:sz w:val="22"/>
          <w:szCs w:val="22"/>
        </w:rPr>
        <w:t> okolními městskými částmi</w:t>
      </w:r>
      <w:r w:rsidRPr="0006157F">
        <w:rPr>
          <w:rFonts w:asciiTheme="majorHAnsi" w:hAnsiTheme="majorHAnsi"/>
          <w:color w:val="auto"/>
          <w:sz w:val="22"/>
          <w:szCs w:val="22"/>
        </w:rPr>
        <w:t>.</w:t>
      </w:r>
      <w:r>
        <w:rPr>
          <w:rFonts w:asciiTheme="majorHAnsi" w:hAnsiTheme="majorHAnsi"/>
          <w:color w:val="auto"/>
          <w:sz w:val="22"/>
          <w:szCs w:val="22"/>
        </w:rPr>
        <w:t xml:space="preserve"> </w:t>
      </w:r>
      <w:r w:rsidRPr="00A37057">
        <w:rPr>
          <w:rFonts w:asciiTheme="majorHAnsi" w:hAnsiTheme="majorHAnsi"/>
          <w:color w:val="auto"/>
          <w:sz w:val="22"/>
          <w:szCs w:val="22"/>
        </w:rPr>
        <w:t>Praha 3 má také zájem na podpoře a rozvoji celoměstských systémů environmentálně šetrné dopravy</w:t>
      </w:r>
      <w:r>
        <w:rPr>
          <w:rFonts w:asciiTheme="majorHAnsi" w:hAnsiTheme="majorHAnsi"/>
          <w:color w:val="auto"/>
          <w:sz w:val="22"/>
          <w:szCs w:val="22"/>
        </w:rPr>
        <w:t>.</w:t>
      </w:r>
      <w:r w:rsidRPr="00A37057">
        <w:rPr>
          <w:rFonts w:asciiTheme="majorHAnsi" w:hAnsiTheme="majorHAnsi"/>
          <w:color w:val="auto"/>
          <w:sz w:val="22"/>
          <w:szCs w:val="22"/>
        </w:rPr>
        <w:t xml:space="preserve"> </w:t>
      </w:r>
      <w:r>
        <w:rPr>
          <w:rFonts w:asciiTheme="majorHAnsi" w:hAnsiTheme="majorHAnsi"/>
          <w:color w:val="auto"/>
          <w:sz w:val="22"/>
          <w:szCs w:val="22"/>
        </w:rPr>
        <w:t xml:space="preserve">V prioritách s dlouhodobějším časovým horizontem zůstává podpora výstavby </w:t>
      </w:r>
      <w:r w:rsidRPr="00A37057">
        <w:rPr>
          <w:rFonts w:asciiTheme="majorHAnsi" w:hAnsiTheme="majorHAnsi"/>
          <w:color w:val="auto"/>
          <w:sz w:val="22"/>
          <w:szCs w:val="22"/>
        </w:rPr>
        <w:t>trasy metra D.</w:t>
      </w:r>
    </w:p>
    <w:p w:rsidR="0021078D" w:rsidRPr="0021078D" w:rsidRDefault="0021078D" w:rsidP="0021078D">
      <w:pPr>
        <w:pStyle w:val="Default"/>
        <w:spacing w:before="240" w:after="120" w:line="264" w:lineRule="auto"/>
        <w:jc w:val="both"/>
        <w:rPr>
          <w:rFonts w:asciiTheme="majorHAnsi" w:hAnsiTheme="majorHAnsi"/>
          <w:b/>
          <w:color w:val="auto"/>
          <w:sz w:val="22"/>
          <w:szCs w:val="22"/>
        </w:rPr>
      </w:pPr>
      <w:r w:rsidRPr="0021078D">
        <w:rPr>
          <w:rFonts w:asciiTheme="majorHAnsi" w:hAnsiTheme="majorHAnsi"/>
          <w:b/>
          <w:color w:val="auto"/>
          <w:sz w:val="22"/>
          <w:szCs w:val="22"/>
        </w:rPr>
        <w:t xml:space="preserve">PÚ07: Péče o veřejná prostranství, zeleň a údržbu komunikací </w:t>
      </w:r>
    </w:p>
    <w:p w:rsidR="0021078D" w:rsidRPr="00981BA5" w:rsidRDefault="0021078D" w:rsidP="0021078D">
      <w:pPr>
        <w:pStyle w:val="Default"/>
        <w:spacing w:after="120" w:line="264" w:lineRule="auto"/>
        <w:jc w:val="both"/>
        <w:rPr>
          <w:rFonts w:asciiTheme="majorHAnsi" w:hAnsiTheme="majorHAnsi"/>
          <w:color w:val="auto"/>
          <w:sz w:val="22"/>
          <w:szCs w:val="22"/>
        </w:rPr>
      </w:pPr>
      <w:r w:rsidRPr="0006157F">
        <w:rPr>
          <w:rFonts w:asciiTheme="majorHAnsi" w:hAnsiTheme="majorHAnsi"/>
          <w:color w:val="auto"/>
          <w:sz w:val="22"/>
          <w:szCs w:val="22"/>
        </w:rPr>
        <w:t xml:space="preserve">Kvalita povrchů komunikací a veřejných prostranství je zásadní pro vnímání kvality městského </w:t>
      </w:r>
      <w:r w:rsidRPr="00981BA5">
        <w:rPr>
          <w:rFonts w:asciiTheme="majorHAnsi" w:hAnsiTheme="majorHAnsi"/>
          <w:color w:val="auto"/>
          <w:sz w:val="22"/>
          <w:szCs w:val="22"/>
        </w:rPr>
        <w:t>prostředí. Cílem je údržba povrchů, veřejného prostranství a parků. Je třeba nalézt s hl. m. Prahou systémové řešení správy a údržby chodníků, na jejichž údržbu Praha 3 vynakládá nemalé prostředky</w:t>
      </w:r>
      <w:r>
        <w:rPr>
          <w:rFonts w:asciiTheme="majorHAnsi" w:hAnsiTheme="majorHAnsi"/>
          <w:color w:val="auto"/>
          <w:sz w:val="22"/>
          <w:szCs w:val="22"/>
        </w:rPr>
        <w:t>. Intenzivní p</w:t>
      </w:r>
      <w:r w:rsidRPr="00981BA5">
        <w:rPr>
          <w:rFonts w:asciiTheme="majorHAnsi" w:hAnsiTheme="majorHAnsi"/>
          <w:color w:val="auto"/>
          <w:sz w:val="22"/>
          <w:szCs w:val="22"/>
        </w:rPr>
        <w:t xml:space="preserve">ozornost bude věnována </w:t>
      </w:r>
      <w:r>
        <w:rPr>
          <w:rFonts w:asciiTheme="majorHAnsi" w:hAnsiTheme="majorHAnsi"/>
          <w:color w:val="auto"/>
          <w:sz w:val="22"/>
          <w:szCs w:val="22"/>
        </w:rPr>
        <w:t xml:space="preserve">také </w:t>
      </w:r>
      <w:r w:rsidRPr="00981BA5">
        <w:rPr>
          <w:rFonts w:asciiTheme="majorHAnsi" w:hAnsiTheme="majorHAnsi"/>
          <w:color w:val="auto"/>
          <w:sz w:val="22"/>
          <w:szCs w:val="22"/>
        </w:rPr>
        <w:t>údržbě a rozšiřování veřejné zeleně, a to jak</w:t>
      </w:r>
      <w:r w:rsidRPr="0006157F">
        <w:rPr>
          <w:rFonts w:asciiTheme="majorHAnsi" w:hAnsiTheme="majorHAnsi"/>
          <w:color w:val="auto"/>
          <w:sz w:val="22"/>
          <w:szCs w:val="22"/>
        </w:rPr>
        <w:t xml:space="preserve"> velkých zelených ploch tak i drobné městské uliční a </w:t>
      </w:r>
      <w:proofErr w:type="spellStart"/>
      <w:r w:rsidRPr="0006157F">
        <w:rPr>
          <w:rFonts w:asciiTheme="majorHAnsi" w:hAnsiTheme="majorHAnsi"/>
          <w:color w:val="auto"/>
          <w:sz w:val="22"/>
          <w:szCs w:val="22"/>
        </w:rPr>
        <w:t>vnitroblokové</w:t>
      </w:r>
      <w:proofErr w:type="spellEnd"/>
      <w:r w:rsidRPr="0006157F">
        <w:rPr>
          <w:rFonts w:asciiTheme="majorHAnsi" w:hAnsiTheme="majorHAnsi"/>
          <w:color w:val="auto"/>
          <w:sz w:val="22"/>
          <w:szCs w:val="22"/>
        </w:rPr>
        <w:t xml:space="preserve"> zeleně.</w:t>
      </w:r>
      <w:r>
        <w:rPr>
          <w:rFonts w:asciiTheme="majorHAnsi" w:hAnsiTheme="majorHAnsi"/>
          <w:color w:val="auto"/>
          <w:sz w:val="22"/>
          <w:szCs w:val="22"/>
        </w:rPr>
        <w:t xml:space="preserve"> </w:t>
      </w:r>
      <w:r w:rsidRPr="00981BA5">
        <w:rPr>
          <w:rFonts w:asciiTheme="majorHAnsi" w:hAnsiTheme="majorHAnsi"/>
          <w:color w:val="auto"/>
          <w:sz w:val="22"/>
          <w:szCs w:val="22"/>
        </w:rPr>
        <w:t>Tam kde to bude technicky možné, bude vyvíjena snaha o celistvou zeleň a zachování rostlého terénu.</w:t>
      </w:r>
    </w:p>
    <w:p w:rsidR="0021078D" w:rsidRPr="0006157F" w:rsidRDefault="0021078D" w:rsidP="0021078D">
      <w:pPr>
        <w:pStyle w:val="Default"/>
        <w:spacing w:after="120" w:line="264" w:lineRule="auto"/>
        <w:jc w:val="both"/>
        <w:rPr>
          <w:rFonts w:asciiTheme="majorHAnsi" w:hAnsiTheme="majorHAnsi"/>
          <w:color w:val="auto"/>
          <w:sz w:val="22"/>
          <w:szCs w:val="22"/>
        </w:rPr>
      </w:pPr>
    </w:p>
    <w:p w:rsidR="0021078D" w:rsidRDefault="0021078D" w:rsidP="0021078D">
      <w:pPr>
        <w:pStyle w:val="Default"/>
        <w:spacing w:after="120" w:line="264" w:lineRule="auto"/>
        <w:jc w:val="both"/>
        <w:rPr>
          <w:rFonts w:asciiTheme="majorHAnsi" w:hAnsiTheme="majorHAnsi"/>
          <w:sz w:val="22"/>
          <w:szCs w:val="22"/>
        </w:rPr>
      </w:pPr>
    </w:p>
    <w:p w:rsidR="007A458E" w:rsidRDefault="007A458E" w:rsidP="0021078D">
      <w:pPr>
        <w:pStyle w:val="Default"/>
        <w:spacing w:after="120" w:line="264" w:lineRule="auto"/>
        <w:jc w:val="both"/>
        <w:rPr>
          <w:rFonts w:asciiTheme="majorHAnsi" w:hAnsiTheme="majorHAnsi"/>
          <w:sz w:val="22"/>
          <w:szCs w:val="22"/>
        </w:rPr>
      </w:pPr>
    </w:p>
    <w:p w:rsidR="007A458E" w:rsidRPr="0006157F" w:rsidRDefault="007A458E" w:rsidP="0021078D">
      <w:pPr>
        <w:pStyle w:val="Default"/>
        <w:spacing w:after="120" w:line="264" w:lineRule="auto"/>
        <w:jc w:val="both"/>
        <w:rPr>
          <w:rFonts w:asciiTheme="majorHAnsi" w:hAnsiTheme="majorHAnsi"/>
          <w:sz w:val="22"/>
          <w:szCs w:val="22"/>
        </w:rPr>
      </w:pPr>
    </w:p>
    <w:p w:rsidR="0021078D" w:rsidRPr="0021078D" w:rsidRDefault="0021078D" w:rsidP="0021078D">
      <w:pPr>
        <w:pStyle w:val="Default"/>
        <w:spacing w:before="240" w:after="120" w:line="264" w:lineRule="auto"/>
        <w:jc w:val="both"/>
        <w:rPr>
          <w:rFonts w:asciiTheme="majorHAnsi" w:hAnsiTheme="majorHAnsi"/>
          <w:b/>
          <w:color w:val="auto"/>
          <w:sz w:val="22"/>
          <w:szCs w:val="22"/>
        </w:rPr>
      </w:pPr>
      <w:r w:rsidRPr="0021078D">
        <w:rPr>
          <w:rFonts w:asciiTheme="majorHAnsi" w:hAnsiTheme="majorHAnsi"/>
          <w:b/>
          <w:color w:val="auto"/>
          <w:sz w:val="22"/>
          <w:szCs w:val="22"/>
        </w:rPr>
        <w:lastRenderedPageBreak/>
        <w:t xml:space="preserve">PÚ08: Technická infrastruktura a šetrné nakládání s přírodními zdroji </w:t>
      </w:r>
    </w:p>
    <w:p w:rsidR="0021078D" w:rsidRPr="00B87185" w:rsidRDefault="0021078D" w:rsidP="0021078D">
      <w:pPr>
        <w:pStyle w:val="Default"/>
        <w:spacing w:after="120" w:line="264" w:lineRule="auto"/>
        <w:jc w:val="both"/>
        <w:rPr>
          <w:rFonts w:ascii="Cambria" w:hAnsi="Cambria"/>
          <w:sz w:val="22"/>
          <w:szCs w:val="22"/>
        </w:rPr>
      </w:pPr>
      <w:r w:rsidRPr="0006157F">
        <w:rPr>
          <w:rFonts w:asciiTheme="majorHAnsi" w:hAnsiTheme="majorHAnsi"/>
          <w:color w:val="auto"/>
          <w:sz w:val="22"/>
          <w:szCs w:val="22"/>
        </w:rPr>
        <w:t xml:space="preserve">Cílem je </w:t>
      </w:r>
      <w:r w:rsidRPr="00B87185">
        <w:rPr>
          <w:rFonts w:ascii="Cambria" w:hAnsi="Cambria"/>
          <w:sz w:val="22"/>
          <w:szCs w:val="22"/>
        </w:rPr>
        <w:t>působení na vlastník</w:t>
      </w:r>
      <w:r>
        <w:rPr>
          <w:rFonts w:ascii="Cambria" w:hAnsi="Cambria"/>
          <w:sz w:val="22"/>
          <w:szCs w:val="22"/>
        </w:rPr>
        <w:t>y</w:t>
      </w:r>
      <w:r w:rsidRPr="00B87185">
        <w:rPr>
          <w:rFonts w:ascii="Cambria" w:hAnsi="Cambria"/>
          <w:sz w:val="22"/>
          <w:szCs w:val="22"/>
        </w:rPr>
        <w:t xml:space="preserve"> a provozovatele technických sítí k postupné celoplošné systémové obnově technické infrastruktury a jej</w:t>
      </w:r>
      <w:r>
        <w:rPr>
          <w:rFonts w:ascii="Cambria" w:hAnsi="Cambria"/>
          <w:sz w:val="22"/>
          <w:szCs w:val="22"/>
        </w:rPr>
        <w:t>í</w:t>
      </w:r>
      <w:r w:rsidR="00D8258F">
        <w:rPr>
          <w:rFonts w:ascii="Cambria" w:hAnsi="Cambria"/>
          <w:sz w:val="22"/>
          <w:szCs w:val="22"/>
        </w:rPr>
        <w:t>mu</w:t>
      </w:r>
      <w:r w:rsidRPr="00B87185">
        <w:rPr>
          <w:rFonts w:ascii="Cambria" w:hAnsi="Cambria"/>
          <w:sz w:val="22"/>
          <w:szCs w:val="22"/>
        </w:rPr>
        <w:t xml:space="preserve"> </w:t>
      </w:r>
      <w:r>
        <w:rPr>
          <w:rFonts w:ascii="Cambria" w:hAnsi="Cambria"/>
          <w:sz w:val="22"/>
          <w:szCs w:val="22"/>
        </w:rPr>
        <w:t>další</w:t>
      </w:r>
      <w:r w:rsidR="00D8258F">
        <w:rPr>
          <w:rFonts w:ascii="Cambria" w:hAnsi="Cambria"/>
          <w:sz w:val="22"/>
          <w:szCs w:val="22"/>
        </w:rPr>
        <w:t>mu</w:t>
      </w:r>
      <w:r>
        <w:rPr>
          <w:rFonts w:ascii="Cambria" w:hAnsi="Cambria"/>
          <w:sz w:val="22"/>
          <w:szCs w:val="22"/>
        </w:rPr>
        <w:t xml:space="preserve"> </w:t>
      </w:r>
      <w:r w:rsidRPr="00B87185">
        <w:rPr>
          <w:rFonts w:ascii="Cambria" w:hAnsi="Cambria"/>
          <w:sz w:val="22"/>
          <w:szCs w:val="22"/>
        </w:rPr>
        <w:t xml:space="preserve">rozšiřování </w:t>
      </w:r>
      <w:r>
        <w:rPr>
          <w:rFonts w:ascii="Cambria" w:hAnsi="Cambria"/>
          <w:sz w:val="22"/>
          <w:szCs w:val="22"/>
        </w:rPr>
        <w:t xml:space="preserve">do </w:t>
      </w:r>
      <w:r w:rsidRPr="00B87185">
        <w:rPr>
          <w:rFonts w:ascii="Cambria" w:hAnsi="Cambria"/>
          <w:sz w:val="22"/>
          <w:szCs w:val="22"/>
        </w:rPr>
        <w:t>rozvojových ploch</w:t>
      </w:r>
      <w:r>
        <w:rPr>
          <w:rFonts w:ascii="Cambria" w:hAnsi="Cambria"/>
          <w:sz w:val="22"/>
          <w:szCs w:val="22"/>
        </w:rPr>
        <w:t>. Primárním zájmem městské části v této oblasti je realizace</w:t>
      </w:r>
      <w:r w:rsidRPr="00B87185">
        <w:rPr>
          <w:rFonts w:ascii="Cambria" w:hAnsi="Cambria"/>
          <w:sz w:val="22"/>
          <w:szCs w:val="22"/>
        </w:rPr>
        <w:t xml:space="preserve"> opatření, která přispějí ke zlepš</w:t>
      </w:r>
      <w:r>
        <w:rPr>
          <w:rFonts w:ascii="Cambria" w:hAnsi="Cambria"/>
          <w:sz w:val="22"/>
          <w:szCs w:val="22"/>
        </w:rPr>
        <w:t xml:space="preserve">ování stavu životního prostředí – úspory energií, odpadové hospodářství, </w:t>
      </w:r>
      <w:r w:rsidRPr="00B87185">
        <w:rPr>
          <w:rFonts w:ascii="Cambria" w:hAnsi="Cambria"/>
          <w:sz w:val="22"/>
          <w:szCs w:val="22"/>
        </w:rPr>
        <w:t xml:space="preserve">udržitelné nakládání s vodou, </w:t>
      </w:r>
      <w:r>
        <w:rPr>
          <w:rFonts w:ascii="Cambria" w:hAnsi="Cambria"/>
          <w:sz w:val="22"/>
          <w:szCs w:val="22"/>
        </w:rPr>
        <w:t xml:space="preserve">zlepšování </w:t>
      </w:r>
      <w:r w:rsidRPr="00B87185">
        <w:rPr>
          <w:rFonts w:ascii="Cambria" w:hAnsi="Cambria"/>
          <w:sz w:val="22"/>
          <w:szCs w:val="22"/>
        </w:rPr>
        <w:t>ovzduší,</w:t>
      </w:r>
      <w:r>
        <w:rPr>
          <w:rFonts w:ascii="Cambria" w:hAnsi="Cambria"/>
          <w:sz w:val="22"/>
          <w:szCs w:val="22"/>
        </w:rPr>
        <w:t xml:space="preserve"> snižování hlukové zátěže atd.</w:t>
      </w:r>
      <w:r w:rsidRPr="00B87185">
        <w:rPr>
          <w:rFonts w:ascii="Cambria" w:hAnsi="Cambria"/>
          <w:sz w:val="22"/>
          <w:szCs w:val="22"/>
        </w:rPr>
        <w:t xml:space="preserve"> </w:t>
      </w:r>
    </w:p>
    <w:p w:rsidR="0021078D" w:rsidRPr="0021078D" w:rsidRDefault="0021078D" w:rsidP="0021078D">
      <w:pPr>
        <w:pStyle w:val="Default"/>
        <w:spacing w:before="240" w:after="120" w:line="264" w:lineRule="auto"/>
        <w:jc w:val="both"/>
        <w:rPr>
          <w:rFonts w:asciiTheme="majorHAnsi" w:hAnsiTheme="majorHAnsi"/>
          <w:b/>
          <w:color w:val="auto"/>
          <w:sz w:val="22"/>
          <w:szCs w:val="22"/>
        </w:rPr>
      </w:pPr>
      <w:r w:rsidRPr="0021078D">
        <w:rPr>
          <w:rFonts w:asciiTheme="majorHAnsi" w:hAnsiTheme="majorHAnsi"/>
          <w:b/>
          <w:color w:val="auto"/>
          <w:sz w:val="22"/>
          <w:szCs w:val="22"/>
        </w:rPr>
        <w:t>PÚ09: Využití kulturního a návštěvnick</w:t>
      </w:r>
      <w:r w:rsidR="00D8258F">
        <w:rPr>
          <w:rFonts w:asciiTheme="majorHAnsi" w:hAnsiTheme="majorHAnsi"/>
          <w:b/>
          <w:color w:val="auto"/>
          <w:sz w:val="22"/>
          <w:szCs w:val="22"/>
        </w:rPr>
        <w:t>ého</w:t>
      </w:r>
      <w:r w:rsidRPr="0021078D">
        <w:rPr>
          <w:rFonts w:asciiTheme="majorHAnsi" w:hAnsiTheme="majorHAnsi"/>
          <w:b/>
          <w:color w:val="auto"/>
          <w:sz w:val="22"/>
          <w:szCs w:val="22"/>
        </w:rPr>
        <w:t xml:space="preserve"> potenciálu Prahy 3 </w:t>
      </w:r>
    </w:p>
    <w:p w:rsidR="0021078D" w:rsidRPr="008871A9" w:rsidRDefault="0021078D" w:rsidP="0021078D">
      <w:pPr>
        <w:pStyle w:val="Default"/>
        <w:spacing w:after="120" w:line="264" w:lineRule="auto"/>
        <w:jc w:val="both"/>
        <w:rPr>
          <w:rFonts w:asciiTheme="majorHAnsi" w:hAnsiTheme="majorHAnsi"/>
          <w:color w:val="auto"/>
          <w:sz w:val="22"/>
          <w:szCs w:val="22"/>
        </w:rPr>
      </w:pPr>
      <w:r>
        <w:rPr>
          <w:rFonts w:asciiTheme="majorHAnsi" w:hAnsiTheme="majorHAnsi"/>
          <w:color w:val="auto"/>
          <w:sz w:val="22"/>
          <w:szCs w:val="22"/>
        </w:rPr>
        <w:t xml:space="preserve">Praha 3 se může pyšnit svojí specifickou historií, tradicemi a unikátním géniem loci. </w:t>
      </w:r>
      <w:r w:rsidRPr="008871A9">
        <w:rPr>
          <w:rFonts w:asciiTheme="majorHAnsi" w:hAnsiTheme="majorHAnsi"/>
          <w:color w:val="auto"/>
          <w:sz w:val="22"/>
          <w:szCs w:val="22"/>
        </w:rPr>
        <w:t xml:space="preserve">Kulturní zařízení, nacházející se na území MČ, disponují širokou nabídkou nejrůznějších kulturních akcí. </w:t>
      </w:r>
      <w:r w:rsidRPr="0006157F">
        <w:rPr>
          <w:rFonts w:asciiTheme="majorHAnsi" w:hAnsiTheme="majorHAnsi"/>
          <w:color w:val="auto"/>
          <w:sz w:val="22"/>
          <w:szCs w:val="22"/>
        </w:rPr>
        <w:t xml:space="preserve">Na území </w:t>
      </w:r>
      <w:r>
        <w:rPr>
          <w:rFonts w:asciiTheme="majorHAnsi" w:hAnsiTheme="majorHAnsi"/>
          <w:color w:val="auto"/>
          <w:sz w:val="22"/>
          <w:szCs w:val="22"/>
        </w:rPr>
        <w:t>m</w:t>
      </w:r>
      <w:r w:rsidRPr="0006157F">
        <w:rPr>
          <w:rFonts w:asciiTheme="majorHAnsi" w:hAnsiTheme="majorHAnsi"/>
          <w:color w:val="auto"/>
          <w:sz w:val="22"/>
          <w:szCs w:val="22"/>
        </w:rPr>
        <w:t xml:space="preserve">ěstské části se nachází </w:t>
      </w:r>
      <w:r>
        <w:rPr>
          <w:rFonts w:asciiTheme="majorHAnsi" w:hAnsiTheme="majorHAnsi"/>
          <w:color w:val="auto"/>
          <w:sz w:val="22"/>
          <w:szCs w:val="22"/>
        </w:rPr>
        <w:t>řada</w:t>
      </w:r>
      <w:r w:rsidRPr="0006157F">
        <w:rPr>
          <w:rFonts w:asciiTheme="majorHAnsi" w:hAnsiTheme="majorHAnsi"/>
          <w:color w:val="auto"/>
          <w:sz w:val="22"/>
          <w:szCs w:val="22"/>
        </w:rPr>
        <w:t xml:space="preserve"> míst a objektů, které jsou cílem návštěvníků z </w:t>
      </w:r>
      <w:r w:rsidRPr="008871A9">
        <w:rPr>
          <w:rFonts w:asciiTheme="majorHAnsi" w:hAnsiTheme="majorHAnsi"/>
          <w:color w:val="auto"/>
          <w:sz w:val="22"/>
          <w:szCs w:val="22"/>
        </w:rPr>
        <w:t xml:space="preserve">ostatních částí Prahy i turistů z ČR </w:t>
      </w:r>
      <w:r w:rsidR="002E737B">
        <w:rPr>
          <w:rFonts w:asciiTheme="majorHAnsi" w:hAnsiTheme="majorHAnsi"/>
          <w:color w:val="auto"/>
          <w:sz w:val="22"/>
          <w:szCs w:val="22"/>
        </w:rPr>
        <w:t>a</w:t>
      </w:r>
      <w:r w:rsidRPr="008871A9">
        <w:rPr>
          <w:rFonts w:asciiTheme="majorHAnsi" w:hAnsiTheme="majorHAnsi"/>
          <w:color w:val="auto"/>
          <w:sz w:val="22"/>
          <w:szCs w:val="22"/>
        </w:rPr>
        <w:t xml:space="preserve"> zahraničí. Žádné z nich však není z pohledu intenzity cestovního ruchu atraktivitou celostátního nebo evropského významu. Je proto třeba intenzivněji využívat stávající potenciál Prahy 3. </w:t>
      </w:r>
      <w:r>
        <w:rPr>
          <w:rFonts w:asciiTheme="majorHAnsi" w:hAnsiTheme="majorHAnsi"/>
          <w:color w:val="auto"/>
          <w:sz w:val="22"/>
          <w:szCs w:val="22"/>
        </w:rPr>
        <w:t>Je třeba zlepšit</w:t>
      </w:r>
      <w:r w:rsidRPr="0006157F">
        <w:rPr>
          <w:rFonts w:asciiTheme="majorHAnsi" w:hAnsiTheme="majorHAnsi"/>
          <w:color w:val="auto"/>
          <w:sz w:val="22"/>
          <w:szCs w:val="22"/>
        </w:rPr>
        <w:t xml:space="preserve"> informovanost o </w:t>
      </w:r>
      <w:r>
        <w:rPr>
          <w:rFonts w:asciiTheme="majorHAnsi" w:hAnsiTheme="majorHAnsi"/>
          <w:color w:val="auto"/>
          <w:sz w:val="22"/>
          <w:szCs w:val="22"/>
        </w:rPr>
        <w:t xml:space="preserve">kulturní nabídce </w:t>
      </w:r>
      <w:r w:rsidR="002E737B">
        <w:rPr>
          <w:rFonts w:asciiTheme="majorHAnsi" w:hAnsiTheme="majorHAnsi"/>
          <w:color w:val="auto"/>
          <w:sz w:val="22"/>
          <w:szCs w:val="22"/>
        </w:rPr>
        <w:t xml:space="preserve">a využívat přitom moderní technologie, </w:t>
      </w:r>
      <w:r>
        <w:rPr>
          <w:rFonts w:asciiTheme="majorHAnsi" w:hAnsiTheme="majorHAnsi"/>
          <w:color w:val="auto"/>
          <w:sz w:val="22"/>
          <w:szCs w:val="22"/>
        </w:rPr>
        <w:t>které jsou občanům a návštěvníkům blízké. Budou podporovány</w:t>
      </w:r>
      <w:r w:rsidRPr="008871A9">
        <w:rPr>
          <w:rFonts w:asciiTheme="majorHAnsi" w:hAnsiTheme="majorHAnsi"/>
          <w:color w:val="auto"/>
          <w:sz w:val="22"/>
          <w:szCs w:val="22"/>
        </w:rPr>
        <w:t xml:space="preserve"> inovace kulturní nabídky a rozvoj spolupráce zainteresovaných subjektů</w:t>
      </w:r>
      <w:r>
        <w:rPr>
          <w:rFonts w:asciiTheme="majorHAnsi" w:hAnsiTheme="majorHAnsi"/>
          <w:color w:val="auto"/>
          <w:sz w:val="22"/>
          <w:szCs w:val="22"/>
        </w:rPr>
        <w:t>. Neoddělitelnou součástí je zajištění dostatečných finančních zdrojů a jejich vyvážené rozdělení mezi různé druhy kulturních aktivit.</w:t>
      </w:r>
    </w:p>
    <w:p w:rsidR="0021078D" w:rsidRPr="0021078D" w:rsidRDefault="0021078D" w:rsidP="0021078D">
      <w:pPr>
        <w:pStyle w:val="Default"/>
        <w:spacing w:before="240" w:after="120" w:line="264" w:lineRule="auto"/>
        <w:jc w:val="both"/>
        <w:rPr>
          <w:rFonts w:asciiTheme="majorHAnsi" w:hAnsiTheme="majorHAnsi"/>
          <w:b/>
          <w:color w:val="auto"/>
          <w:sz w:val="22"/>
          <w:szCs w:val="22"/>
        </w:rPr>
      </w:pPr>
      <w:r w:rsidRPr="0021078D">
        <w:rPr>
          <w:rFonts w:asciiTheme="majorHAnsi" w:hAnsiTheme="majorHAnsi"/>
          <w:b/>
          <w:color w:val="auto"/>
          <w:sz w:val="22"/>
          <w:szCs w:val="22"/>
        </w:rPr>
        <w:t xml:space="preserve">PÚ10 Rozvoj sociálních služeb a prevence vzniku sociálních problémů </w:t>
      </w:r>
    </w:p>
    <w:p w:rsidR="0021078D" w:rsidRDefault="0021078D" w:rsidP="0021078D">
      <w:pPr>
        <w:pStyle w:val="Default"/>
        <w:spacing w:after="120" w:line="264" w:lineRule="auto"/>
        <w:jc w:val="both"/>
        <w:rPr>
          <w:rFonts w:asciiTheme="majorHAnsi" w:hAnsiTheme="majorHAnsi"/>
          <w:color w:val="auto"/>
          <w:sz w:val="22"/>
          <w:szCs w:val="22"/>
        </w:rPr>
      </w:pPr>
      <w:r>
        <w:rPr>
          <w:rFonts w:asciiTheme="majorHAnsi" w:hAnsiTheme="majorHAnsi"/>
          <w:color w:val="auto"/>
          <w:sz w:val="22"/>
          <w:szCs w:val="22"/>
        </w:rPr>
        <w:t>P</w:t>
      </w:r>
      <w:r w:rsidRPr="0006157F">
        <w:rPr>
          <w:rFonts w:asciiTheme="majorHAnsi" w:hAnsiTheme="majorHAnsi"/>
          <w:color w:val="auto"/>
          <w:sz w:val="22"/>
          <w:szCs w:val="22"/>
        </w:rPr>
        <w:t>odpora činnosti poskytovatelů potřebných sociálních slu</w:t>
      </w:r>
      <w:r>
        <w:rPr>
          <w:rFonts w:asciiTheme="majorHAnsi" w:hAnsiTheme="majorHAnsi"/>
          <w:color w:val="auto"/>
          <w:sz w:val="22"/>
          <w:szCs w:val="22"/>
        </w:rPr>
        <w:t>ž</w:t>
      </w:r>
      <w:r w:rsidRPr="0006157F">
        <w:rPr>
          <w:rFonts w:asciiTheme="majorHAnsi" w:hAnsiTheme="majorHAnsi"/>
          <w:color w:val="auto"/>
          <w:sz w:val="22"/>
          <w:szCs w:val="22"/>
        </w:rPr>
        <w:t xml:space="preserve">eb na základě skutečně zjištěných potřeb obyvatel MČ je jedním z nástrojů pro naplnění tohoto </w:t>
      </w:r>
      <w:r>
        <w:rPr>
          <w:rFonts w:asciiTheme="majorHAnsi" w:hAnsiTheme="majorHAnsi"/>
          <w:color w:val="auto"/>
          <w:sz w:val="22"/>
          <w:szCs w:val="22"/>
        </w:rPr>
        <w:t>programového úkolu</w:t>
      </w:r>
      <w:r w:rsidRPr="0006157F">
        <w:rPr>
          <w:rFonts w:asciiTheme="majorHAnsi" w:hAnsiTheme="majorHAnsi"/>
          <w:color w:val="auto"/>
          <w:sz w:val="22"/>
          <w:szCs w:val="22"/>
        </w:rPr>
        <w:t xml:space="preserve">. </w:t>
      </w:r>
      <w:r w:rsidRPr="00991CD3">
        <w:rPr>
          <w:rFonts w:asciiTheme="majorHAnsi" w:hAnsiTheme="majorHAnsi"/>
          <w:color w:val="auto"/>
          <w:sz w:val="22"/>
          <w:szCs w:val="22"/>
        </w:rPr>
        <w:t xml:space="preserve">Úkolem MČ je vytvořit adekvátní síť služeb lokálního charakteru a </w:t>
      </w:r>
      <w:r w:rsidR="002E737B">
        <w:rPr>
          <w:rFonts w:asciiTheme="majorHAnsi" w:hAnsiTheme="majorHAnsi"/>
          <w:color w:val="auto"/>
          <w:sz w:val="22"/>
          <w:szCs w:val="22"/>
        </w:rPr>
        <w:t>podporovat ji</w:t>
      </w:r>
      <w:r w:rsidRPr="00991CD3">
        <w:rPr>
          <w:rFonts w:asciiTheme="majorHAnsi" w:hAnsiTheme="majorHAnsi"/>
          <w:color w:val="auto"/>
          <w:sz w:val="22"/>
          <w:szCs w:val="22"/>
        </w:rPr>
        <w:t>. Určujícím v tomto ohledu je realizace plánu rozvoje sociálních služeb MČ Prahy 3</w:t>
      </w:r>
      <w:r>
        <w:rPr>
          <w:rFonts w:asciiTheme="majorHAnsi" w:hAnsiTheme="majorHAnsi"/>
          <w:color w:val="auto"/>
          <w:sz w:val="22"/>
          <w:szCs w:val="22"/>
        </w:rPr>
        <w:t xml:space="preserve"> a zajištění </w:t>
      </w:r>
      <w:r w:rsidRPr="00991CD3">
        <w:rPr>
          <w:rFonts w:asciiTheme="majorHAnsi" w:hAnsiTheme="majorHAnsi"/>
          <w:color w:val="auto"/>
          <w:sz w:val="22"/>
          <w:szCs w:val="22"/>
        </w:rPr>
        <w:t xml:space="preserve">financování </w:t>
      </w:r>
      <w:r>
        <w:rPr>
          <w:rFonts w:asciiTheme="majorHAnsi" w:hAnsiTheme="majorHAnsi"/>
          <w:color w:val="auto"/>
          <w:sz w:val="22"/>
          <w:szCs w:val="22"/>
        </w:rPr>
        <w:t xml:space="preserve">jeho aktivit a to nejen z rozpočtu samotné městské části (vazba na </w:t>
      </w:r>
      <w:r w:rsidRPr="00991CD3">
        <w:rPr>
          <w:rFonts w:asciiTheme="majorHAnsi" w:hAnsiTheme="majorHAnsi"/>
          <w:color w:val="auto"/>
          <w:sz w:val="22"/>
          <w:szCs w:val="22"/>
        </w:rPr>
        <w:t>systém financování sociálních a návazných služeb)</w:t>
      </w:r>
      <w:r>
        <w:rPr>
          <w:rFonts w:asciiTheme="majorHAnsi" w:hAnsiTheme="majorHAnsi"/>
          <w:color w:val="auto"/>
          <w:sz w:val="22"/>
          <w:szCs w:val="22"/>
        </w:rPr>
        <w:t xml:space="preserve">. Úkolem je také zvýšení </w:t>
      </w:r>
      <w:r w:rsidRPr="00803996">
        <w:rPr>
          <w:rFonts w:asciiTheme="majorHAnsi" w:hAnsiTheme="majorHAnsi"/>
          <w:color w:val="auto"/>
          <w:sz w:val="22"/>
          <w:szCs w:val="22"/>
        </w:rPr>
        <w:t>informovanosti o poskytovaných službách a rozvoj spolupráce poskytovatelů těchto služeb.</w:t>
      </w:r>
    </w:p>
    <w:p w:rsidR="0021078D" w:rsidRPr="0021078D" w:rsidRDefault="0021078D" w:rsidP="0021078D">
      <w:pPr>
        <w:pStyle w:val="Default"/>
        <w:spacing w:before="240" w:after="120" w:line="264" w:lineRule="auto"/>
        <w:jc w:val="both"/>
        <w:rPr>
          <w:rFonts w:asciiTheme="majorHAnsi" w:hAnsiTheme="majorHAnsi"/>
          <w:b/>
          <w:color w:val="auto"/>
          <w:sz w:val="22"/>
          <w:szCs w:val="22"/>
        </w:rPr>
      </w:pPr>
      <w:r w:rsidRPr="0021078D">
        <w:rPr>
          <w:rFonts w:asciiTheme="majorHAnsi" w:hAnsiTheme="majorHAnsi"/>
          <w:b/>
          <w:color w:val="auto"/>
          <w:sz w:val="22"/>
          <w:szCs w:val="22"/>
        </w:rPr>
        <w:t xml:space="preserve">PÚ11 Podpora občanských aktivit </w:t>
      </w:r>
    </w:p>
    <w:p w:rsidR="0021078D" w:rsidRDefault="0021078D" w:rsidP="0021078D">
      <w:pPr>
        <w:pStyle w:val="Default"/>
        <w:spacing w:after="120" w:line="264" w:lineRule="auto"/>
        <w:jc w:val="both"/>
        <w:rPr>
          <w:rFonts w:asciiTheme="majorHAnsi" w:hAnsiTheme="majorHAnsi"/>
          <w:color w:val="auto"/>
          <w:sz w:val="22"/>
          <w:szCs w:val="22"/>
        </w:rPr>
      </w:pPr>
      <w:r w:rsidRPr="0006157F">
        <w:rPr>
          <w:rFonts w:asciiTheme="majorHAnsi" w:hAnsiTheme="majorHAnsi"/>
          <w:color w:val="auto"/>
          <w:sz w:val="22"/>
          <w:szCs w:val="22"/>
        </w:rPr>
        <w:t xml:space="preserve">Koordinace činností všech dotčených subjektů směřující </w:t>
      </w:r>
      <w:r>
        <w:rPr>
          <w:rFonts w:asciiTheme="majorHAnsi" w:hAnsiTheme="majorHAnsi"/>
          <w:color w:val="auto"/>
          <w:sz w:val="22"/>
          <w:szCs w:val="22"/>
        </w:rPr>
        <w:t>k</w:t>
      </w:r>
      <w:r w:rsidRPr="0006157F">
        <w:rPr>
          <w:rFonts w:asciiTheme="majorHAnsi" w:hAnsiTheme="majorHAnsi"/>
          <w:color w:val="auto"/>
          <w:sz w:val="22"/>
          <w:szCs w:val="22"/>
        </w:rPr>
        <w:t xml:space="preserve"> aktivnějšímu zapojení občanů MČ do její činnosti a rozvoje, a to ve všech oblastech (školství, zdravotnictví, sociální slu</w:t>
      </w:r>
      <w:r>
        <w:rPr>
          <w:rFonts w:asciiTheme="majorHAnsi" w:hAnsiTheme="majorHAnsi"/>
          <w:color w:val="auto"/>
          <w:sz w:val="22"/>
          <w:szCs w:val="22"/>
        </w:rPr>
        <w:t>ž</w:t>
      </w:r>
      <w:r w:rsidRPr="0006157F">
        <w:rPr>
          <w:rFonts w:asciiTheme="majorHAnsi" w:hAnsiTheme="majorHAnsi"/>
          <w:color w:val="auto"/>
          <w:sz w:val="22"/>
          <w:szCs w:val="22"/>
        </w:rPr>
        <w:t xml:space="preserve">by, územní plánovaní atd.). Smyslem zapojení obyvatel do rozhodovacích procesů je </w:t>
      </w:r>
      <w:r>
        <w:rPr>
          <w:rFonts w:asciiTheme="majorHAnsi" w:hAnsiTheme="majorHAnsi"/>
          <w:color w:val="auto"/>
          <w:sz w:val="22"/>
          <w:szCs w:val="22"/>
        </w:rPr>
        <w:t xml:space="preserve">zvýšit jejich motivaci k řešení věcí veřejných, </w:t>
      </w:r>
      <w:r w:rsidRPr="0006157F">
        <w:rPr>
          <w:rFonts w:asciiTheme="majorHAnsi" w:hAnsiTheme="majorHAnsi"/>
          <w:color w:val="auto"/>
          <w:sz w:val="22"/>
          <w:szCs w:val="22"/>
        </w:rPr>
        <w:t>vyu</w:t>
      </w:r>
      <w:r>
        <w:rPr>
          <w:rFonts w:asciiTheme="majorHAnsi" w:hAnsiTheme="majorHAnsi"/>
          <w:color w:val="auto"/>
          <w:sz w:val="22"/>
          <w:szCs w:val="22"/>
        </w:rPr>
        <w:t>ž</w:t>
      </w:r>
      <w:r w:rsidR="002E737B">
        <w:rPr>
          <w:rFonts w:asciiTheme="majorHAnsi" w:hAnsiTheme="majorHAnsi"/>
          <w:color w:val="auto"/>
          <w:sz w:val="22"/>
          <w:szCs w:val="22"/>
        </w:rPr>
        <w:t>ívat</w:t>
      </w:r>
      <w:r w:rsidRPr="0006157F">
        <w:rPr>
          <w:rFonts w:asciiTheme="majorHAnsi" w:hAnsiTheme="majorHAnsi"/>
          <w:color w:val="auto"/>
          <w:sz w:val="22"/>
          <w:szCs w:val="22"/>
        </w:rPr>
        <w:t xml:space="preserve"> jejich zkušeností, </w:t>
      </w:r>
      <w:r>
        <w:rPr>
          <w:rFonts w:asciiTheme="majorHAnsi" w:hAnsiTheme="majorHAnsi"/>
          <w:color w:val="auto"/>
          <w:sz w:val="22"/>
          <w:szCs w:val="22"/>
        </w:rPr>
        <w:t xml:space="preserve">ale také podpořit jejich </w:t>
      </w:r>
      <w:proofErr w:type="spellStart"/>
      <w:r>
        <w:rPr>
          <w:rFonts w:asciiTheme="majorHAnsi" w:hAnsiTheme="majorHAnsi"/>
          <w:color w:val="auto"/>
          <w:sz w:val="22"/>
          <w:szCs w:val="22"/>
        </w:rPr>
        <w:t>identi</w:t>
      </w:r>
      <w:r w:rsidR="002E737B">
        <w:rPr>
          <w:rFonts w:asciiTheme="majorHAnsi" w:hAnsiTheme="majorHAnsi"/>
          <w:color w:val="auto"/>
          <w:sz w:val="22"/>
          <w:szCs w:val="22"/>
        </w:rPr>
        <w:t>fikacis</w:t>
      </w:r>
      <w:proofErr w:type="spellEnd"/>
      <w:r>
        <w:rPr>
          <w:rFonts w:asciiTheme="majorHAnsi" w:hAnsiTheme="majorHAnsi"/>
          <w:color w:val="auto"/>
          <w:sz w:val="22"/>
          <w:szCs w:val="22"/>
        </w:rPr>
        <w:t> městsk</w:t>
      </w:r>
      <w:r w:rsidR="002E737B">
        <w:rPr>
          <w:rFonts w:asciiTheme="majorHAnsi" w:hAnsiTheme="majorHAnsi"/>
          <w:color w:val="auto"/>
          <w:sz w:val="22"/>
          <w:szCs w:val="22"/>
        </w:rPr>
        <w:t>ou</w:t>
      </w:r>
      <w:r>
        <w:rPr>
          <w:rFonts w:asciiTheme="majorHAnsi" w:hAnsiTheme="majorHAnsi"/>
          <w:color w:val="auto"/>
          <w:sz w:val="22"/>
          <w:szCs w:val="22"/>
        </w:rPr>
        <w:t xml:space="preserve"> část</w:t>
      </w:r>
      <w:r w:rsidR="002E737B">
        <w:rPr>
          <w:rFonts w:asciiTheme="majorHAnsi" w:hAnsiTheme="majorHAnsi"/>
          <w:color w:val="auto"/>
          <w:sz w:val="22"/>
          <w:szCs w:val="22"/>
        </w:rPr>
        <w:t>í</w:t>
      </w:r>
      <w:r w:rsidRPr="0006157F">
        <w:rPr>
          <w:rFonts w:asciiTheme="majorHAnsi" w:hAnsiTheme="majorHAnsi"/>
          <w:color w:val="auto"/>
          <w:sz w:val="22"/>
          <w:szCs w:val="22"/>
        </w:rPr>
        <w:t>. Občané a občanské iniciativy jsou respektovaným partnerem při rozhodování od vzniku záměru a</w:t>
      </w:r>
      <w:r>
        <w:rPr>
          <w:rFonts w:asciiTheme="majorHAnsi" w:hAnsiTheme="majorHAnsi"/>
          <w:color w:val="auto"/>
          <w:sz w:val="22"/>
          <w:szCs w:val="22"/>
        </w:rPr>
        <w:t>ž</w:t>
      </w:r>
      <w:r w:rsidRPr="0006157F">
        <w:rPr>
          <w:rFonts w:asciiTheme="majorHAnsi" w:hAnsiTheme="majorHAnsi"/>
          <w:color w:val="auto"/>
          <w:sz w:val="22"/>
          <w:szCs w:val="22"/>
        </w:rPr>
        <w:t xml:space="preserve"> po jeho realizaci.</w:t>
      </w:r>
    </w:p>
    <w:p w:rsidR="0021078D" w:rsidRPr="0021078D" w:rsidRDefault="0021078D" w:rsidP="0021078D">
      <w:pPr>
        <w:pStyle w:val="Default"/>
        <w:spacing w:before="240" w:after="120" w:line="264" w:lineRule="auto"/>
        <w:jc w:val="both"/>
        <w:rPr>
          <w:rFonts w:asciiTheme="majorHAnsi" w:hAnsiTheme="majorHAnsi"/>
          <w:b/>
          <w:color w:val="auto"/>
          <w:sz w:val="22"/>
          <w:szCs w:val="22"/>
        </w:rPr>
      </w:pPr>
      <w:r w:rsidRPr="0021078D">
        <w:rPr>
          <w:rFonts w:asciiTheme="majorHAnsi" w:hAnsiTheme="majorHAnsi"/>
          <w:b/>
          <w:color w:val="auto"/>
          <w:sz w:val="22"/>
          <w:szCs w:val="22"/>
        </w:rPr>
        <w:t xml:space="preserve">PÚ12 </w:t>
      </w:r>
      <w:r w:rsidR="00D96EE1" w:rsidRPr="00D96EE1">
        <w:rPr>
          <w:rFonts w:asciiTheme="majorHAnsi" w:hAnsiTheme="majorHAnsi"/>
          <w:b/>
          <w:color w:val="auto"/>
          <w:sz w:val="22"/>
          <w:szCs w:val="22"/>
        </w:rPr>
        <w:t>Výkon veřejné správy a veřejných služeb</w:t>
      </w:r>
    </w:p>
    <w:p w:rsidR="0021078D" w:rsidRPr="00671049" w:rsidRDefault="0021078D" w:rsidP="0021078D">
      <w:pPr>
        <w:widowControl w:val="0"/>
        <w:autoSpaceDE w:val="0"/>
        <w:autoSpaceDN w:val="0"/>
        <w:adjustRightInd w:val="0"/>
        <w:spacing w:after="120" w:line="264" w:lineRule="auto"/>
        <w:ind w:right="-20"/>
        <w:jc w:val="both"/>
        <w:rPr>
          <w:rFonts w:ascii="Cambria" w:hAnsi="Cambria" w:cs="Arial"/>
        </w:rPr>
      </w:pPr>
      <w:r>
        <w:rPr>
          <w:rFonts w:ascii="Cambria" w:hAnsi="Cambria" w:cs="Arial"/>
        </w:rPr>
        <w:t>Výkon veřejné správy (tzn. přenesený výkon státní správy a samostatná působnost MČ v samosprávných činnostech), spadající do činnosti Ú</w:t>
      </w:r>
      <w:r w:rsidRPr="00B87185">
        <w:rPr>
          <w:rFonts w:ascii="Cambria" w:hAnsi="Cambria" w:cs="Arial"/>
        </w:rPr>
        <w:t>MČ Praha 3</w:t>
      </w:r>
      <w:r>
        <w:rPr>
          <w:rFonts w:ascii="Cambria" w:hAnsi="Cambria" w:cs="Arial"/>
        </w:rPr>
        <w:t>,</w:t>
      </w:r>
      <w:r w:rsidRPr="00B87185">
        <w:rPr>
          <w:rFonts w:ascii="Cambria" w:hAnsi="Cambria" w:cs="Arial"/>
        </w:rPr>
        <w:t xml:space="preserve"> je </w:t>
      </w:r>
      <w:r>
        <w:rPr>
          <w:rFonts w:ascii="Cambria" w:hAnsi="Cambria" w:cs="Arial"/>
        </w:rPr>
        <w:t>vedením úřadu chápan jako</w:t>
      </w:r>
      <w:r w:rsidRPr="00B87185">
        <w:rPr>
          <w:rFonts w:ascii="Cambria" w:hAnsi="Cambria" w:cs="Arial"/>
        </w:rPr>
        <w:t xml:space="preserve"> služb</w:t>
      </w:r>
      <w:r>
        <w:rPr>
          <w:rFonts w:ascii="Cambria" w:hAnsi="Cambria" w:cs="Arial"/>
        </w:rPr>
        <w:t>a</w:t>
      </w:r>
      <w:r w:rsidRPr="00B87185">
        <w:rPr>
          <w:rFonts w:ascii="Cambria" w:hAnsi="Cambria" w:cs="Arial"/>
        </w:rPr>
        <w:t xml:space="preserve"> občanovi</w:t>
      </w:r>
      <w:r>
        <w:rPr>
          <w:rFonts w:ascii="Cambria" w:hAnsi="Cambria" w:cs="Arial"/>
        </w:rPr>
        <w:t>. Cílem městské části je proto</w:t>
      </w:r>
      <w:r w:rsidRPr="00B87185">
        <w:rPr>
          <w:rFonts w:ascii="Cambria" w:hAnsi="Cambria" w:cs="Arial"/>
        </w:rPr>
        <w:t xml:space="preserve"> </w:t>
      </w:r>
      <w:r>
        <w:rPr>
          <w:rFonts w:ascii="Cambria" w:hAnsi="Cambria" w:cs="Arial"/>
        </w:rPr>
        <w:t xml:space="preserve">její </w:t>
      </w:r>
      <w:r w:rsidRPr="00B87185">
        <w:rPr>
          <w:rFonts w:ascii="Cambria" w:hAnsi="Cambria" w:cs="Arial"/>
        </w:rPr>
        <w:t>efektivn</w:t>
      </w:r>
      <w:r>
        <w:rPr>
          <w:rFonts w:ascii="Cambria" w:hAnsi="Cambria" w:cs="Arial"/>
        </w:rPr>
        <w:t>í fungování</w:t>
      </w:r>
      <w:r w:rsidR="002E737B">
        <w:rPr>
          <w:rFonts w:ascii="Cambria" w:hAnsi="Cambria" w:cs="Arial"/>
        </w:rPr>
        <w:t xml:space="preserve"> tak, aby občané při vyřizování svých záležitostí na úřadě a při řešení nejrůznějších životních situací byli s prací úřadu spokojeni</w:t>
      </w:r>
      <w:r w:rsidRPr="00B87185">
        <w:rPr>
          <w:rFonts w:ascii="Cambria" w:hAnsi="Cambria" w:cs="Arial"/>
        </w:rPr>
        <w:t>.</w:t>
      </w:r>
      <w:r>
        <w:rPr>
          <w:rFonts w:ascii="Cambria" w:hAnsi="Cambria" w:cs="Arial"/>
        </w:rPr>
        <w:t xml:space="preserve"> Řada aktivit bude směřována také dovnitř úřadu, neboť dobrý obraz veřejné správy u veřejnosti zajistí jen výkonný a motivovaný úředník. </w:t>
      </w:r>
    </w:p>
    <w:p w:rsidR="00116D21" w:rsidRDefault="00116D21" w:rsidP="005C752A">
      <w:pPr>
        <w:rPr>
          <w:lang w:eastAsia="cs-CZ"/>
        </w:rPr>
      </w:pPr>
    </w:p>
    <w:p w:rsidR="007A458E" w:rsidRDefault="007A458E" w:rsidP="005C752A">
      <w:pPr>
        <w:rPr>
          <w:lang w:eastAsia="cs-CZ"/>
        </w:rPr>
      </w:pPr>
    </w:p>
    <w:p w:rsidR="00116D21" w:rsidRDefault="00116D21" w:rsidP="005C752A">
      <w:pPr>
        <w:rPr>
          <w:lang w:eastAsia="cs-CZ"/>
        </w:rPr>
      </w:pPr>
    </w:p>
    <w:p w:rsidR="00AE6DAE" w:rsidRDefault="00AE6DAE" w:rsidP="0076426D">
      <w:pPr>
        <w:pStyle w:val="Nadpis2"/>
      </w:pPr>
      <w:bookmarkStart w:id="91" w:name="_Toc387818339"/>
      <w:r>
        <w:t>Přehled rozvojových aktivit</w:t>
      </w:r>
      <w:bookmarkEnd w:id="91"/>
    </w:p>
    <w:p w:rsidR="00AE6DAE" w:rsidRPr="00B32E6E" w:rsidRDefault="00AE6DAE" w:rsidP="00537D6E">
      <w:pPr>
        <w:widowControl w:val="0"/>
        <w:autoSpaceDE w:val="0"/>
        <w:autoSpaceDN w:val="0"/>
        <w:adjustRightInd w:val="0"/>
        <w:spacing w:after="60" w:line="264" w:lineRule="auto"/>
        <w:jc w:val="both"/>
        <w:rPr>
          <w:rFonts w:ascii="Cambria" w:hAnsi="Cambria" w:cs="Arial"/>
          <w:color w:val="000000"/>
        </w:rPr>
      </w:pPr>
      <w:r w:rsidRPr="00B32E6E">
        <w:rPr>
          <w:rFonts w:ascii="Cambria" w:hAnsi="Cambria" w:cs="Arial"/>
          <w:color w:val="000000"/>
          <w:spacing w:val="-1"/>
        </w:rPr>
        <w:t>R</w:t>
      </w:r>
      <w:r w:rsidRPr="00B32E6E">
        <w:rPr>
          <w:rFonts w:ascii="Cambria" w:hAnsi="Cambria" w:cs="Arial"/>
          <w:color w:val="000000"/>
        </w:rPr>
        <w:t>oz</w:t>
      </w:r>
      <w:r w:rsidRPr="00B32E6E">
        <w:rPr>
          <w:rFonts w:ascii="Cambria" w:hAnsi="Cambria" w:cs="Arial"/>
          <w:color w:val="000000"/>
          <w:spacing w:val="-3"/>
        </w:rPr>
        <w:t>v</w:t>
      </w:r>
      <w:r w:rsidRPr="00B32E6E">
        <w:rPr>
          <w:rFonts w:ascii="Cambria" w:hAnsi="Cambria" w:cs="Arial"/>
          <w:color w:val="000000"/>
        </w:rPr>
        <w:t>o</w:t>
      </w:r>
      <w:r w:rsidRPr="00B32E6E">
        <w:rPr>
          <w:rFonts w:ascii="Cambria" w:hAnsi="Cambria" w:cs="Arial"/>
          <w:color w:val="000000"/>
          <w:spacing w:val="1"/>
        </w:rPr>
        <w:t>j</w:t>
      </w:r>
      <w:r w:rsidRPr="00B32E6E">
        <w:rPr>
          <w:rFonts w:ascii="Cambria" w:hAnsi="Cambria" w:cs="Arial"/>
          <w:color w:val="000000"/>
        </w:rPr>
        <w:t>o</w:t>
      </w:r>
      <w:r w:rsidRPr="00B32E6E">
        <w:rPr>
          <w:rFonts w:ascii="Cambria" w:hAnsi="Cambria" w:cs="Arial"/>
          <w:color w:val="000000"/>
          <w:spacing w:val="-3"/>
        </w:rPr>
        <w:t>v</w:t>
      </w:r>
      <w:r w:rsidRPr="00B32E6E">
        <w:rPr>
          <w:rFonts w:ascii="Cambria" w:hAnsi="Cambria" w:cs="Arial"/>
          <w:color w:val="000000"/>
        </w:rPr>
        <w:t>é</w:t>
      </w:r>
      <w:r>
        <w:rPr>
          <w:rFonts w:ascii="Cambria" w:hAnsi="Cambria" w:cs="Arial"/>
          <w:color w:val="000000"/>
        </w:rPr>
        <w:t xml:space="preserve"> </w:t>
      </w:r>
      <w:r w:rsidRPr="00B32E6E">
        <w:rPr>
          <w:rFonts w:ascii="Cambria" w:hAnsi="Cambria" w:cs="Arial"/>
          <w:color w:val="000000"/>
        </w:rPr>
        <w:t>a</w:t>
      </w:r>
      <w:r w:rsidRPr="00B32E6E">
        <w:rPr>
          <w:rFonts w:ascii="Cambria" w:hAnsi="Cambria" w:cs="Arial"/>
          <w:color w:val="000000"/>
          <w:spacing w:val="2"/>
        </w:rPr>
        <w:t>k</w:t>
      </w:r>
      <w:r w:rsidRPr="00B32E6E">
        <w:rPr>
          <w:rFonts w:ascii="Cambria" w:hAnsi="Cambria" w:cs="Arial"/>
          <w:color w:val="000000"/>
          <w:spacing w:val="1"/>
        </w:rPr>
        <w:t>t</w:t>
      </w:r>
      <w:r w:rsidRPr="00B32E6E">
        <w:rPr>
          <w:rFonts w:ascii="Cambria" w:hAnsi="Cambria" w:cs="Arial"/>
          <w:color w:val="000000"/>
          <w:spacing w:val="-1"/>
        </w:rPr>
        <w:t>i</w:t>
      </w:r>
      <w:r w:rsidRPr="00B32E6E">
        <w:rPr>
          <w:rFonts w:ascii="Cambria" w:hAnsi="Cambria" w:cs="Arial"/>
          <w:color w:val="000000"/>
          <w:spacing w:val="-2"/>
        </w:rPr>
        <w:t>v</w:t>
      </w:r>
      <w:r w:rsidRPr="00B32E6E">
        <w:rPr>
          <w:rFonts w:ascii="Cambria" w:hAnsi="Cambria" w:cs="Arial"/>
          <w:color w:val="000000"/>
          <w:spacing w:val="-1"/>
        </w:rPr>
        <w:t>i</w:t>
      </w:r>
      <w:r w:rsidRPr="00B32E6E">
        <w:rPr>
          <w:rFonts w:ascii="Cambria" w:hAnsi="Cambria" w:cs="Arial"/>
          <w:color w:val="000000"/>
          <w:spacing w:val="1"/>
        </w:rPr>
        <w:t>t</w:t>
      </w:r>
      <w:r w:rsidRPr="00B32E6E">
        <w:rPr>
          <w:rFonts w:ascii="Cambria" w:hAnsi="Cambria" w:cs="Arial"/>
          <w:color w:val="000000"/>
        </w:rPr>
        <w:t>y</w:t>
      </w:r>
      <w:r>
        <w:rPr>
          <w:rFonts w:ascii="Cambria" w:hAnsi="Cambria" w:cs="Arial"/>
          <w:color w:val="000000"/>
        </w:rPr>
        <w:t xml:space="preserve"> </w:t>
      </w:r>
      <w:r w:rsidRPr="00B32E6E">
        <w:rPr>
          <w:rFonts w:ascii="Cambria" w:hAnsi="Cambria" w:cs="Arial"/>
          <w:color w:val="000000"/>
          <w:spacing w:val="1"/>
        </w:rPr>
        <w:t>j</w:t>
      </w:r>
      <w:r w:rsidRPr="00B32E6E">
        <w:rPr>
          <w:rFonts w:ascii="Cambria" w:hAnsi="Cambria" w:cs="Arial"/>
          <w:color w:val="000000"/>
        </w:rPr>
        <w:t>sou</w:t>
      </w:r>
      <w:r>
        <w:rPr>
          <w:rFonts w:ascii="Cambria" w:hAnsi="Cambria" w:cs="Arial"/>
          <w:color w:val="000000"/>
        </w:rPr>
        <w:t xml:space="preserve"> </w:t>
      </w:r>
      <w:r w:rsidRPr="00B32E6E">
        <w:rPr>
          <w:rFonts w:ascii="Cambria" w:hAnsi="Cambria" w:cs="Arial"/>
          <w:color w:val="000000"/>
        </w:rPr>
        <w:t>n</w:t>
      </w:r>
      <w:r w:rsidRPr="00B32E6E">
        <w:rPr>
          <w:rFonts w:ascii="Cambria" w:hAnsi="Cambria" w:cs="Arial"/>
          <w:color w:val="000000"/>
          <w:spacing w:val="-1"/>
        </w:rPr>
        <w:t>a</w:t>
      </w:r>
      <w:r w:rsidRPr="00B32E6E">
        <w:rPr>
          <w:rFonts w:ascii="Cambria" w:hAnsi="Cambria" w:cs="Arial"/>
          <w:color w:val="000000"/>
          <w:spacing w:val="-2"/>
        </w:rPr>
        <w:t>v</w:t>
      </w:r>
      <w:r w:rsidRPr="00B32E6E">
        <w:rPr>
          <w:rFonts w:ascii="Cambria" w:hAnsi="Cambria" w:cs="Arial"/>
          <w:color w:val="000000"/>
          <w:spacing w:val="1"/>
        </w:rPr>
        <w:t>r</w:t>
      </w:r>
      <w:r>
        <w:rPr>
          <w:rFonts w:ascii="Cambria" w:hAnsi="Cambria" w:cs="Arial"/>
          <w:color w:val="000000"/>
          <w:spacing w:val="1"/>
        </w:rPr>
        <w:t>ž</w:t>
      </w:r>
      <w:r w:rsidRPr="00B32E6E">
        <w:rPr>
          <w:rFonts w:ascii="Cambria" w:hAnsi="Cambria" w:cs="Arial"/>
          <w:color w:val="000000"/>
        </w:rPr>
        <w:t>e</w:t>
      </w:r>
      <w:r w:rsidRPr="00B32E6E">
        <w:rPr>
          <w:rFonts w:ascii="Cambria" w:hAnsi="Cambria" w:cs="Arial"/>
          <w:color w:val="000000"/>
          <w:spacing w:val="2"/>
        </w:rPr>
        <w:t>n</w:t>
      </w:r>
      <w:r w:rsidRPr="00B32E6E">
        <w:rPr>
          <w:rFonts w:ascii="Cambria" w:hAnsi="Cambria" w:cs="Arial"/>
          <w:color w:val="000000"/>
        </w:rPr>
        <w:t>y</w:t>
      </w:r>
      <w:r>
        <w:rPr>
          <w:rFonts w:ascii="Cambria" w:hAnsi="Cambria" w:cs="Arial"/>
          <w:color w:val="000000"/>
        </w:rPr>
        <w:t xml:space="preserve"> </w:t>
      </w:r>
      <w:r w:rsidRPr="00B32E6E">
        <w:rPr>
          <w:rFonts w:ascii="Cambria" w:hAnsi="Cambria" w:cs="Arial"/>
          <w:color w:val="000000"/>
          <w:spacing w:val="1"/>
        </w:rPr>
        <w:t>j</w:t>
      </w:r>
      <w:r w:rsidRPr="00B32E6E">
        <w:rPr>
          <w:rFonts w:ascii="Cambria" w:hAnsi="Cambria" w:cs="Arial"/>
          <w:color w:val="000000"/>
        </w:rPr>
        <w:t>a</w:t>
      </w:r>
      <w:r w:rsidRPr="00B32E6E">
        <w:rPr>
          <w:rFonts w:ascii="Cambria" w:hAnsi="Cambria" w:cs="Arial"/>
          <w:color w:val="000000"/>
          <w:spacing w:val="2"/>
        </w:rPr>
        <w:t>k</w:t>
      </w:r>
      <w:r w:rsidRPr="00B32E6E">
        <w:rPr>
          <w:rFonts w:ascii="Cambria" w:hAnsi="Cambria" w:cs="Arial"/>
          <w:color w:val="000000"/>
        </w:rPr>
        <w:t>o</w:t>
      </w:r>
      <w:r>
        <w:rPr>
          <w:rFonts w:ascii="Cambria" w:hAnsi="Cambria" w:cs="Arial"/>
          <w:color w:val="000000"/>
        </w:rPr>
        <w:t xml:space="preserve"> </w:t>
      </w:r>
      <w:r w:rsidRPr="00B32E6E">
        <w:rPr>
          <w:rFonts w:ascii="Cambria" w:hAnsi="Cambria" w:cs="Arial"/>
          <w:color w:val="000000"/>
          <w:spacing w:val="2"/>
        </w:rPr>
        <w:t>k</w:t>
      </w:r>
      <w:r w:rsidRPr="00B32E6E">
        <w:rPr>
          <w:rFonts w:ascii="Cambria" w:hAnsi="Cambria" w:cs="Arial"/>
          <w:color w:val="000000"/>
        </w:rPr>
        <w:t>o</w:t>
      </w:r>
      <w:r w:rsidRPr="00B32E6E">
        <w:rPr>
          <w:rFonts w:ascii="Cambria" w:hAnsi="Cambria" w:cs="Arial"/>
          <w:color w:val="000000"/>
          <w:spacing w:val="-3"/>
        </w:rPr>
        <w:t>n</w:t>
      </w:r>
      <w:r w:rsidRPr="00B32E6E">
        <w:rPr>
          <w:rFonts w:ascii="Cambria" w:hAnsi="Cambria" w:cs="Arial"/>
          <w:color w:val="000000"/>
        </w:rPr>
        <w:t>k</w:t>
      </w:r>
      <w:r w:rsidRPr="00B32E6E">
        <w:rPr>
          <w:rFonts w:ascii="Cambria" w:hAnsi="Cambria" w:cs="Arial"/>
          <w:color w:val="000000"/>
          <w:spacing w:val="1"/>
        </w:rPr>
        <w:t>r</w:t>
      </w:r>
      <w:r w:rsidRPr="00B32E6E">
        <w:rPr>
          <w:rFonts w:ascii="Cambria" w:hAnsi="Cambria" w:cs="Arial"/>
          <w:color w:val="000000"/>
        </w:rPr>
        <w:t>étní</w:t>
      </w:r>
      <w:r>
        <w:rPr>
          <w:rFonts w:ascii="Cambria" w:hAnsi="Cambria" w:cs="Arial"/>
          <w:color w:val="000000"/>
        </w:rPr>
        <w:t xml:space="preserve"> </w:t>
      </w:r>
      <w:r w:rsidRPr="00B32E6E">
        <w:rPr>
          <w:rFonts w:ascii="Cambria" w:hAnsi="Cambria" w:cs="Arial"/>
          <w:color w:val="000000"/>
          <w:spacing w:val="1"/>
        </w:rPr>
        <w:t>r</w:t>
      </w:r>
      <w:r w:rsidRPr="00B32E6E">
        <w:rPr>
          <w:rFonts w:ascii="Cambria" w:hAnsi="Cambria" w:cs="Arial"/>
          <w:color w:val="000000"/>
        </w:rPr>
        <w:t>o</w:t>
      </w:r>
      <w:r w:rsidRPr="00B32E6E">
        <w:rPr>
          <w:rFonts w:ascii="Cambria" w:hAnsi="Cambria" w:cs="Arial"/>
          <w:color w:val="000000"/>
          <w:spacing w:val="-3"/>
        </w:rPr>
        <w:t>z</w:t>
      </w:r>
      <w:r w:rsidRPr="00B32E6E">
        <w:rPr>
          <w:rFonts w:ascii="Cambria" w:hAnsi="Cambria" w:cs="Arial"/>
          <w:color w:val="000000"/>
        </w:rPr>
        <w:t>praco</w:t>
      </w:r>
      <w:r w:rsidRPr="00B32E6E">
        <w:rPr>
          <w:rFonts w:ascii="Cambria" w:hAnsi="Cambria" w:cs="Arial"/>
          <w:color w:val="000000"/>
          <w:spacing w:val="-3"/>
        </w:rPr>
        <w:t>v</w:t>
      </w:r>
      <w:r w:rsidRPr="00B32E6E">
        <w:rPr>
          <w:rFonts w:ascii="Cambria" w:hAnsi="Cambria" w:cs="Arial"/>
          <w:color w:val="000000"/>
        </w:rPr>
        <w:t>á</w:t>
      </w:r>
      <w:r w:rsidRPr="00B32E6E">
        <w:rPr>
          <w:rFonts w:ascii="Cambria" w:hAnsi="Cambria" w:cs="Arial"/>
          <w:color w:val="000000"/>
          <w:spacing w:val="2"/>
        </w:rPr>
        <w:t>n</w:t>
      </w:r>
      <w:r w:rsidRPr="00B32E6E">
        <w:rPr>
          <w:rFonts w:ascii="Cambria" w:hAnsi="Cambria" w:cs="Arial"/>
          <w:color w:val="000000"/>
        </w:rPr>
        <w:t>í</w:t>
      </w:r>
      <w:r>
        <w:rPr>
          <w:rFonts w:ascii="Cambria" w:hAnsi="Cambria" w:cs="Arial"/>
          <w:color w:val="000000"/>
        </w:rPr>
        <w:t xml:space="preserve"> </w:t>
      </w:r>
      <w:r w:rsidRPr="00B32E6E">
        <w:rPr>
          <w:rFonts w:ascii="Cambria" w:hAnsi="Cambria" w:cs="Arial"/>
          <w:color w:val="000000"/>
        </w:rPr>
        <w:t>p</w:t>
      </w:r>
      <w:r w:rsidRPr="00B32E6E">
        <w:rPr>
          <w:rFonts w:ascii="Cambria" w:hAnsi="Cambria" w:cs="Arial"/>
          <w:color w:val="000000"/>
          <w:spacing w:val="3"/>
        </w:rPr>
        <w:t>r</w:t>
      </w:r>
      <w:r w:rsidRPr="00B32E6E">
        <w:rPr>
          <w:rFonts w:ascii="Cambria" w:hAnsi="Cambria" w:cs="Arial"/>
          <w:color w:val="000000"/>
        </w:rPr>
        <w:t>o</w:t>
      </w:r>
      <w:r w:rsidRPr="00B32E6E">
        <w:rPr>
          <w:rFonts w:ascii="Cambria" w:hAnsi="Cambria" w:cs="Arial"/>
          <w:color w:val="000000"/>
          <w:spacing w:val="-1"/>
        </w:rPr>
        <w:t>g</w:t>
      </w:r>
      <w:r w:rsidRPr="00B32E6E">
        <w:rPr>
          <w:rFonts w:ascii="Cambria" w:hAnsi="Cambria" w:cs="Arial"/>
          <w:color w:val="000000"/>
          <w:spacing w:val="1"/>
        </w:rPr>
        <w:t>r</w:t>
      </w:r>
      <w:r w:rsidRPr="00B32E6E">
        <w:rPr>
          <w:rFonts w:ascii="Cambria" w:hAnsi="Cambria" w:cs="Arial"/>
          <w:color w:val="000000"/>
        </w:rPr>
        <w:t>amo</w:t>
      </w:r>
      <w:r w:rsidRPr="00B32E6E">
        <w:rPr>
          <w:rFonts w:ascii="Cambria" w:hAnsi="Cambria" w:cs="Arial"/>
          <w:color w:val="000000"/>
          <w:spacing w:val="-2"/>
        </w:rPr>
        <w:t>vý</w:t>
      </w:r>
      <w:r w:rsidRPr="00B32E6E">
        <w:rPr>
          <w:rFonts w:ascii="Cambria" w:hAnsi="Cambria" w:cs="Arial"/>
          <w:color w:val="000000"/>
        </w:rPr>
        <w:t>ch</w:t>
      </w:r>
      <w:r>
        <w:rPr>
          <w:rFonts w:ascii="Cambria" w:hAnsi="Cambria" w:cs="Arial"/>
          <w:color w:val="000000"/>
        </w:rPr>
        <w:t xml:space="preserve"> </w:t>
      </w:r>
      <w:r w:rsidRPr="00B32E6E">
        <w:rPr>
          <w:rFonts w:ascii="Cambria" w:hAnsi="Cambria" w:cs="Arial"/>
          <w:color w:val="000000"/>
        </w:rPr>
        <w:t>ú</w:t>
      </w:r>
      <w:r w:rsidRPr="00B32E6E">
        <w:rPr>
          <w:rFonts w:ascii="Cambria" w:hAnsi="Cambria" w:cs="Arial"/>
          <w:color w:val="000000"/>
          <w:spacing w:val="2"/>
        </w:rPr>
        <w:t>k</w:t>
      </w:r>
      <w:r w:rsidRPr="00B32E6E">
        <w:rPr>
          <w:rFonts w:ascii="Cambria" w:hAnsi="Cambria" w:cs="Arial"/>
          <w:color w:val="000000"/>
        </w:rPr>
        <w:t>o</w:t>
      </w:r>
      <w:r w:rsidRPr="00B32E6E">
        <w:rPr>
          <w:rFonts w:ascii="Cambria" w:hAnsi="Cambria" w:cs="Arial"/>
          <w:color w:val="000000"/>
          <w:spacing w:val="-1"/>
        </w:rPr>
        <w:t>l</w:t>
      </w:r>
      <w:r w:rsidRPr="00B32E6E">
        <w:rPr>
          <w:rFonts w:ascii="Cambria" w:hAnsi="Cambria" w:cs="Arial"/>
          <w:color w:val="000000"/>
        </w:rPr>
        <w:t>ů p</w:t>
      </w:r>
      <w:r w:rsidRPr="00B32E6E">
        <w:rPr>
          <w:rFonts w:ascii="Cambria" w:hAnsi="Cambria" w:cs="Arial"/>
          <w:color w:val="000000"/>
          <w:spacing w:val="1"/>
        </w:rPr>
        <w:t>r</w:t>
      </w:r>
      <w:r w:rsidRPr="00B32E6E">
        <w:rPr>
          <w:rFonts w:ascii="Cambria" w:hAnsi="Cambria" w:cs="Arial"/>
          <w:color w:val="000000"/>
        </w:rPr>
        <w:t>o</w:t>
      </w:r>
      <w:r w:rsidRPr="00B32E6E">
        <w:rPr>
          <w:rFonts w:ascii="Cambria" w:hAnsi="Cambria" w:cs="Arial"/>
          <w:color w:val="000000"/>
          <w:spacing w:val="1"/>
        </w:rPr>
        <w:t xml:space="preserve"> </w:t>
      </w:r>
      <w:r w:rsidRPr="00B32E6E">
        <w:rPr>
          <w:rFonts w:ascii="Cambria" w:hAnsi="Cambria" w:cs="Arial"/>
          <w:color w:val="000000"/>
        </w:rPr>
        <w:t>o</w:t>
      </w:r>
      <w:r w:rsidRPr="00B32E6E">
        <w:rPr>
          <w:rFonts w:ascii="Cambria" w:hAnsi="Cambria" w:cs="Arial"/>
          <w:color w:val="000000"/>
          <w:spacing w:val="-1"/>
        </w:rPr>
        <w:t>b</w:t>
      </w:r>
      <w:r w:rsidRPr="00B32E6E">
        <w:rPr>
          <w:rFonts w:ascii="Cambria" w:hAnsi="Cambria" w:cs="Arial"/>
          <w:color w:val="000000"/>
        </w:rPr>
        <w:t>d</w:t>
      </w:r>
      <w:r w:rsidRPr="00B32E6E">
        <w:rPr>
          <w:rFonts w:ascii="Cambria" w:hAnsi="Cambria" w:cs="Arial"/>
          <w:color w:val="000000"/>
          <w:spacing w:val="-1"/>
        </w:rPr>
        <w:t>o</w:t>
      </w:r>
      <w:r w:rsidRPr="00B32E6E">
        <w:rPr>
          <w:rFonts w:ascii="Cambria" w:hAnsi="Cambria" w:cs="Arial"/>
          <w:color w:val="000000"/>
        </w:rPr>
        <w:t>bí</w:t>
      </w:r>
      <w:r>
        <w:rPr>
          <w:rFonts w:ascii="Cambria" w:hAnsi="Cambria" w:cs="Arial"/>
          <w:color w:val="000000"/>
        </w:rPr>
        <w:t xml:space="preserve"> </w:t>
      </w:r>
      <w:r w:rsidRPr="00B32E6E">
        <w:rPr>
          <w:rFonts w:ascii="Cambria" w:hAnsi="Cambria" w:cs="Arial"/>
          <w:color w:val="000000"/>
        </w:rPr>
        <w:t>2</w:t>
      </w:r>
      <w:r w:rsidRPr="00B32E6E">
        <w:rPr>
          <w:rFonts w:ascii="Cambria" w:hAnsi="Cambria" w:cs="Arial"/>
          <w:color w:val="000000"/>
          <w:spacing w:val="-1"/>
        </w:rPr>
        <w:t>0</w:t>
      </w:r>
      <w:r w:rsidRPr="00B32E6E">
        <w:rPr>
          <w:rFonts w:ascii="Cambria" w:hAnsi="Cambria" w:cs="Arial"/>
          <w:color w:val="000000"/>
        </w:rPr>
        <w:t>1</w:t>
      </w:r>
      <w:r>
        <w:rPr>
          <w:rFonts w:ascii="Cambria" w:hAnsi="Cambria" w:cs="Arial"/>
          <w:color w:val="000000"/>
        </w:rPr>
        <w:t xml:space="preserve">4 </w:t>
      </w:r>
      <w:r w:rsidRPr="00B32E6E">
        <w:rPr>
          <w:rFonts w:ascii="Cambria" w:hAnsi="Cambria" w:cs="Arial"/>
          <w:color w:val="000000"/>
        </w:rPr>
        <w:t>-</w:t>
      </w:r>
      <w:r>
        <w:rPr>
          <w:rFonts w:ascii="Cambria" w:hAnsi="Cambria" w:cs="Arial"/>
          <w:color w:val="000000"/>
        </w:rPr>
        <w:t xml:space="preserve"> </w:t>
      </w:r>
      <w:r w:rsidRPr="00B32E6E">
        <w:rPr>
          <w:rFonts w:ascii="Cambria" w:hAnsi="Cambria" w:cs="Arial"/>
          <w:color w:val="000000"/>
        </w:rPr>
        <w:t>2</w:t>
      </w:r>
      <w:r w:rsidRPr="00B32E6E">
        <w:rPr>
          <w:rFonts w:ascii="Cambria" w:hAnsi="Cambria" w:cs="Arial"/>
          <w:color w:val="000000"/>
          <w:spacing w:val="-1"/>
        </w:rPr>
        <w:t>0</w:t>
      </w:r>
      <w:r>
        <w:rPr>
          <w:rFonts w:ascii="Cambria" w:hAnsi="Cambria" w:cs="Arial"/>
          <w:color w:val="000000"/>
          <w:spacing w:val="-1"/>
        </w:rPr>
        <w:t>20</w:t>
      </w:r>
      <w:r w:rsidRPr="00B32E6E">
        <w:rPr>
          <w:rFonts w:ascii="Cambria" w:hAnsi="Cambria" w:cs="Arial"/>
          <w:color w:val="000000"/>
        </w:rPr>
        <w:t>.</w:t>
      </w:r>
      <w:r>
        <w:rPr>
          <w:rFonts w:ascii="Cambria" w:hAnsi="Cambria" w:cs="Arial"/>
          <w:color w:val="000000"/>
        </w:rPr>
        <w:t xml:space="preserve"> </w:t>
      </w:r>
      <w:r w:rsidRPr="00B32E6E">
        <w:rPr>
          <w:rFonts w:ascii="Cambria" w:hAnsi="Cambria" w:cs="Arial"/>
          <w:color w:val="000000"/>
          <w:spacing w:val="-1"/>
        </w:rPr>
        <w:t>N</w:t>
      </w:r>
      <w:r w:rsidRPr="00B32E6E">
        <w:rPr>
          <w:rFonts w:ascii="Cambria" w:hAnsi="Cambria" w:cs="Arial"/>
          <w:color w:val="000000"/>
        </w:rPr>
        <w:t>á</w:t>
      </w:r>
      <w:r w:rsidRPr="00B32E6E">
        <w:rPr>
          <w:rFonts w:ascii="Cambria" w:hAnsi="Cambria" w:cs="Arial"/>
          <w:color w:val="000000"/>
          <w:spacing w:val="-3"/>
        </w:rPr>
        <w:t>v</w:t>
      </w:r>
      <w:r w:rsidRPr="00B32E6E">
        <w:rPr>
          <w:rFonts w:ascii="Cambria" w:hAnsi="Cambria" w:cs="Arial"/>
          <w:color w:val="000000"/>
          <w:spacing w:val="1"/>
        </w:rPr>
        <w:t>r</w:t>
      </w:r>
      <w:r w:rsidRPr="00B32E6E">
        <w:rPr>
          <w:rFonts w:ascii="Cambria" w:hAnsi="Cambria" w:cs="Arial"/>
          <w:color w:val="000000"/>
        </w:rPr>
        <w:t>h</w:t>
      </w:r>
      <w:r w:rsidRPr="00B32E6E">
        <w:rPr>
          <w:rFonts w:ascii="Cambria" w:hAnsi="Cambria" w:cs="Arial"/>
          <w:color w:val="000000"/>
          <w:spacing w:val="7"/>
        </w:rPr>
        <w:t xml:space="preserve"> </w:t>
      </w:r>
      <w:r w:rsidRPr="00B32E6E">
        <w:rPr>
          <w:rFonts w:ascii="Cambria" w:hAnsi="Cambria" w:cs="Arial"/>
          <w:color w:val="000000"/>
        </w:rPr>
        <w:t>a</w:t>
      </w:r>
      <w:r w:rsidRPr="00B32E6E">
        <w:rPr>
          <w:rFonts w:ascii="Cambria" w:hAnsi="Cambria" w:cs="Arial"/>
          <w:color w:val="000000"/>
          <w:spacing w:val="2"/>
        </w:rPr>
        <w:t>k</w:t>
      </w:r>
      <w:r w:rsidRPr="00B32E6E">
        <w:rPr>
          <w:rFonts w:ascii="Cambria" w:hAnsi="Cambria" w:cs="Arial"/>
          <w:color w:val="000000"/>
          <w:spacing w:val="1"/>
        </w:rPr>
        <w:t>t</w:t>
      </w:r>
      <w:r w:rsidRPr="00B32E6E">
        <w:rPr>
          <w:rFonts w:ascii="Cambria" w:hAnsi="Cambria" w:cs="Arial"/>
          <w:color w:val="000000"/>
          <w:spacing w:val="-1"/>
        </w:rPr>
        <w:t>i</w:t>
      </w:r>
      <w:r w:rsidRPr="00B32E6E">
        <w:rPr>
          <w:rFonts w:ascii="Cambria" w:hAnsi="Cambria" w:cs="Arial"/>
          <w:color w:val="000000"/>
          <w:spacing w:val="-2"/>
        </w:rPr>
        <w:t>v</w:t>
      </w:r>
      <w:r w:rsidRPr="00B32E6E">
        <w:rPr>
          <w:rFonts w:ascii="Cambria" w:hAnsi="Cambria" w:cs="Arial"/>
          <w:color w:val="000000"/>
          <w:spacing w:val="-1"/>
        </w:rPr>
        <w:t>i</w:t>
      </w:r>
      <w:r w:rsidRPr="00B32E6E">
        <w:rPr>
          <w:rFonts w:ascii="Cambria" w:hAnsi="Cambria" w:cs="Arial"/>
          <w:color w:val="000000"/>
        </w:rPr>
        <w:t>t</w:t>
      </w:r>
      <w:r w:rsidRPr="00B32E6E">
        <w:rPr>
          <w:rFonts w:ascii="Cambria" w:hAnsi="Cambria" w:cs="Arial"/>
          <w:color w:val="000000"/>
          <w:spacing w:val="8"/>
        </w:rPr>
        <w:t xml:space="preserve"> </w:t>
      </w:r>
      <w:r w:rsidRPr="00B32E6E">
        <w:rPr>
          <w:rFonts w:ascii="Cambria" w:hAnsi="Cambria" w:cs="Arial"/>
          <w:color w:val="000000"/>
        </w:rPr>
        <w:t>v</w:t>
      </w:r>
      <w:r w:rsidRPr="00B32E6E">
        <w:rPr>
          <w:rFonts w:ascii="Cambria" w:hAnsi="Cambria" w:cs="Arial"/>
          <w:color w:val="000000"/>
          <w:spacing w:val="-2"/>
        </w:rPr>
        <w:t>y</w:t>
      </w:r>
      <w:r w:rsidRPr="00B32E6E">
        <w:rPr>
          <w:rFonts w:ascii="Cambria" w:hAnsi="Cambria" w:cs="Arial"/>
          <w:color w:val="000000"/>
        </w:rPr>
        <w:t>ch</w:t>
      </w:r>
      <w:r w:rsidRPr="00B32E6E">
        <w:rPr>
          <w:rFonts w:ascii="Cambria" w:hAnsi="Cambria" w:cs="Arial"/>
          <w:color w:val="000000"/>
          <w:spacing w:val="-1"/>
        </w:rPr>
        <w:t>á</w:t>
      </w:r>
      <w:r w:rsidRPr="00B32E6E">
        <w:rPr>
          <w:rFonts w:ascii="Cambria" w:hAnsi="Cambria" w:cs="Arial"/>
          <w:color w:val="000000"/>
        </w:rPr>
        <w:t>zí</w:t>
      </w:r>
      <w:r w:rsidRPr="00B32E6E">
        <w:rPr>
          <w:rFonts w:ascii="Cambria" w:hAnsi="Cambria" w:cs="Arial"/>
          <w:color w:val="000000"/>
          <w:spacing w:val="8"/>
        </w:rPr>
        <w:t xml:space="preserve"> </w:t>
      </w:r>
      <w:r w:rsidRPr="00B32E6E">
        <w:rPr>
          <w:rFonts w:ascii="Cambria" w:hAnsi="Cambria" w:cs="Arial"/>
          <w:color w:val="000000"/>
        </w:rPr>
        <w:t>z při</w:t>
      </w:r>
      <w:r w:rsidRPr="00B32E6E">
        <w:rPr>
          <w:rFonts w:ascii="Cambria" w:hAnsi="Cambria" w:cs="Arial"/>
          <w:color w:val="000000"/>
          <w:spacing w:val="1"/>
        </w:rPr>
        <w:t>j</w:t>
      </w:r>
      <w:r w:rsidRPr="00B32E6E">
        <w:rPr>
          <w:rFonts w:ascii="Cambria" w:hAnsi="Cambria" w:cs="Arial"/>
          <w:color w:val="000000"/>
        </w:rPr>
        <w:t>at</w:t>
      </w:r>
      <w:r w:rsidRPr="00B32E6E">
        <w:rPr>
          <w:rFonts w:ascii="Cambria" w:hAnsi="Cambria" w:cs="Arial"/>
          <w:color w:val="000000"/>
          <w:spacing w:val="-2"/>
        </w:rPr>
        <w:t>ý</w:t>
      </w:r>
      <w:r w:rsidRPr="00B32E6E">
        <w:rPr>
          <w:rFonts w:ascii="Cambria" w:hAnsi="Cambria" w:cs="Arial"/>
          <w:color w:val="000000"/>
        </w:rPr>
        <w:t>ch</w:t>
      </w:r>
      <w:r w:rsidRPr="00B32E6E">
        <w:rPr>
          <w:rFonts w:ascii="Cambria" w:hAnsi="Cambria" w:cs="Arial"/>
          <w:color w:val="000000"/>
          <w:spacing w:val="7"/>
        </w:rPr>
        <w:t xml:space="preserve"> </w:t>
      </w:r>
      <w:r w:rsidRPr="00B32E6E">
        <w:rPr>
          <w:rFonts w:ascii="Cambria" w:hAnsi="Cambria" w:cs="Arial"/>
          <w:color w:val="000000"/>
          <w:spacing w:val="-2"/>
        </w:rPr>
        <w:t>z</w:t>
      </w:r>
      <w:r w:rsidRPr="00B32E6E">
        <w:rPr>
          <w:rFonts w:ascii="Cambria" w:hAnsi="Cambria" w:cs="Arial"/>
          <w:color w:val="000000"/>
        </w:rPr>
        <w:t>á</w:t>
      </w:r>
      <w:r w:rsidRPr="00B32E6E">
        <w:rPr>
          <w:rFonts w:ascii="Cambria" w:hAnsi="Cambria" w:cs="Arial"/>
          <w:color w:val="000000"/>
          <w:spacing w:val="-3"/>
        </w:rPr>
        <w:t>v</w:t>
      </w:r>
      <w:r w:rsidRPr="00B32E6E">
        <w:rPr>
          <w:rFonts w:ascii="Cambria" w:hAnsi="Cambria" w:cs="Arial"/>
          <w:color w:val="000000"/>
        </w:rPr>
        <w:t>ěrů</w:t>
      </w:r>
      <w:r w:rsidRPr="00B32E6E">
        <w:rPr>
          <w:rFonts w:ascii="Cambria" w:hAnsi="Cambria" w:cs="Arial"/>
          <w:color w:val="000000"/>
          <w:spacing w:val="10"/>
        </w:rPr>
        <w:t xml:space="preserve"> </w:t>
      </w:r>
      <w:r w:rsidRPr="00B32E6E">
        <w:rPr>
          <w:rFonts w:ascii="Cambria" w:hAnsi="Cambria" w:cs="Arial"/>
          <w:color w:val="000000"/>
        </w:rPr>
        <w:t>a</w:t>
      </w:r>
      <w:r w:rsidRPr="00B32E6E">
        <w:rPr>
          <w:rFonts w:ascii="Cambria" w:hAnsi="Cambria" w:cs="Arial"/>
          <w:color w:val="000000"/>
          <w:spacing w:val="-1"/>
        </w:rPr>
        <w:t>n</w:t>
      </w:r>
      <w:r w:rsidRPr="00B32E6E">
        <w:rPr>
          <w:rFonts w:ascii="Cambria" w:hAnsi="Cambria" w:cs="Arial"/>
          <w:color w:val="000000"/>
        </w:rPr>
        <w:t>a</w:t>
      </w:r>
      <w:r w:rsidRPr="00B32E6E">
        <w:rPr>
          <w:rFonts w:ascii="Cambria" w:hAnsi="Cambria" w:cs="Arial"/>
          <w:color w:val="000000"/>
          <w:spacing w:val="-1"/>
        </w:rPr>
        <w:t>l</w:t>
      </w:r>
      <w:r w:rsidRPr="00B32E6E">
        <w:rPr>
          <w:rFonts w:ascii="Cambria" w:hAnsi="Cambria" w:cs="Arial"/>
          <w:color w:val="000000"/>
          <w:spacing w:val="-2"/>
        </w:rPr>
        <w:t>y</w:t>
      </w:r>
      <w:r w:rsidRPr="00B32E6E">
        <w:rPr>
          <w:rFonts w:ascii="Cambria" w:hAnsi="Cambria" w:cs="Arial"/>
          <w:color w:val="000000"/>
          <w:spacing w:val="1"/>
        </w:rPr>
        <w:t>t</w:t>
      </w:r>
      <w:r w:rsidRPr="00B32E6E">
        <w:rPr>
          <w:rFonts w:ascii="Cambria" w:hAnsi="Cambria" w:cs="Arial"/>
          <w:color w:val="000000"/>
          <w:spacing w:val="-1"/>
        </w:rPr>
        <w:t>i</w:t>
      </w:r>
      <w:r w:rsidRPr="00B32E6E">
        <w:rPr>
          <w:rFonts w:ascii="Cambria" w:hAnsi="Cambria" w:cs="Arial"/>
          <w:color w:val="000000"/>
        </w:rPr>
        <w:t>c</w:t>
      </w:r>
      <w:r w:rsidRPr="00B32E6E">
        <w:rPr>
          <w:rFonts w:ascii="Cambria" w:hAnsi="Cambria" w:cs="Arial"/>
          <w:color w:val="000000"/>
          <w:spacing w:val="2"/>
        </w:rPr>
        <w:t>k</w:t>
      </w:r>
      <w:r w:rsidRPr="00B32E6E">
        <w:rPr>
          <w:rFonts w:ascii="Cambria" w:hAnsi="Cambria" w:cs="Arial"/>
          <w:color w:val="000000"/>
        </w:rPr>
        <w:t>é</w:t>
      </w:r>
      <w:r w:rsidRPr="00B32E6E">
        <w:rPr>
          <w:rFonts w:ascii="Cambria" w:hAnsi="Cambria" w:cs="Arial"/>
          <w:color w:val="000000"/>
          <w:spacing w:val="7"/>
        </w:rPr>
        <w:t xml:space="preserve"> </w:t>
      </w:r>
      <w:r w:rsidRPr="00B32E6E">
        <w:rPr>
          <w:rFonts w:ascii="Cambria" w:hAnsi="Cambria" w:cs="Arial"/>
          <w:color w:val="000000"/>
        </w:rPr>
        <w:t>části</w:t>
      </w:r>
      <w:r w:rsidRPr="00B32E6E">
        <w:rPr>
          <w:rFonts w:ascii="Cambria" w:hAnsi="Cambria" w:cs="Arial"/>
          <w:color w:val="000000"/>
          <w:spacing w:val="7"/>
        </w:rPr>
        <w:t xml:space="preserve"> </w:t>
      </w:r>
      <w:r w:rsidRPr="00B32E6E">
        <w:rPr>
          <w:rFonts w:ascii="Cambria" w:hAnsi="Cambria" w:cs="Arial"/>
          <w:color w:val="000000"/>
        </w:rPr>
        <w:t>a</w:t>
      </w:r>
      <w:r w:rsidRPr="00B32E6E">
        <w:rPr>
          <w:rFonts w:ascii="Cambria" w:hAnsi="Cambria" w:cs="Arial"/>
          <w:color w:val="000000"/>
          <w:spacing w:val="7"/>
        </w:rPr>
        <w:t xml:space="preserve"> </w:t>
      </w:r>
      <w:r w:rsidRPr="00B32E6E">
        <w:rPr>
          <w:rFonts w:ascii="Cambria" w:hAnsi="Cambria" w:cs="Arial"/>
          <w:color w:val="000000"/>
          <w:spacing w:val="1"/>
        </w:rPr>
        <w:t>j</w:t>
      </w:r>
      <w:r w:rsidRPr="00B32E6E">
        <w:rPr>
          <w:rFonts w:ascii="Cambria" w:hAnsi="Cambria" w:cs="Arial"/>
          <w:color w:val="000000"/>
        </w:rPr>
        <w:t>e</w:t>
      </w:r>
      <w:r w:rsidRPr="00B32E6E">
        <w:rPr>
          <w:rFonts w:ascii="Cambria" w:hAnsi="Cambria" w:cs="Arial"/>
          <w:color w:val="000000"/>
          <w:spacing w:val="7"/>
        </w:rPr>
        <w:t xml:space="preserve"> </w:t>
      </w:r>
      <w:r w:rsidRPr="00B32E6E">
        <w:rPr>
          <w:rFonts w:ascii="Cambria" w:hAnsi="Cambria" w:cs="Arial"/>
          <w:color w:val="000000"/>
        </w:rPr>
        <w:t>o</w:t>
      </w:r>
      <w:r w:rsidRPr="00B32E6E">
        <w:rPr>
          <w:rFonts w:ascii="Cambria" w:hAnsi="Cambria" w:cs="Arial"/>
          <w:color w:val="000000"/>
          <w:spacing w:val="-1"/>
        </w:rPr>
        <w:t>d</w:t>
      </w:r>
      <w:r w:rsidRPr="00B32E6E">
        <w:rPr>
          <w:rFonts w:ascii="Cambria" w:hAnsi="Cambria" w:cs="Arial"/>
          <w:color w:val="000000"/>
          <w:spacing w:val="-3"/>
        </w:rPr>
        <w:t>p</w:t>
      </w:r>
      <w:r w:rsidRPr="00B32E6E">
        <w:rPr>
          <w:rFonts w:ascii="Cambria" w:hAnsi="Cambria" w:cs="Arial"/>
          <w:color w:val="000000"/>
        </w:rPr>
        <w:t>o</w:t>
      </w:r>
      <w:r w:rsidRPr="00B32E6E">
        <w:rPr>
          <w:rFonts w:ascii="Cambria" w:hAnsi="Cambria" w:cs="Arial"/>
          <w:color w:val="000000"/>
          <w:spacing w:val="-3"/>
        </w:rPr>
        <w:t>v</w:t>
      </w:r>
      <w:r w:rsidRPr="00B32E6E">
        <w:rPr>
          <w:rFonts w:ascii="Cambria" w:hAnsi="Cambria" w:cs="Arial"/>
          <w:color w:val="000000"/>
        </w:rPr>
        <w:t>ě</w:t>
      </w:r>
      <w:r w:rsidRPr="00B32E6E">
        <w:rPr>
          <w:rFonts w:ascii="Cambria" w:hAnsi="Cambria" w:cs="Arial"/>
          <w:color w:val="000000"/>
          <w:spacing w:val="2"/>
        </w:rPr>
        <w:t>d</w:t>
      </w:r>
      <w:r w:rsidRPr="00B32E6E">
        <w:rPr>
          <w:rFonts w:ascii="Cambria" w:hAnsi="Cambria" w:cs="Arial"/>
          <w:color w:val="000000"/>
        </w:rPr>
        <w:t>í</w:t>
      </w:r>
      <w:r w:rsidRPr="00B32E6E">
        <w:rPr>
          <w:rFonts w:ascii="Cambria" w:hAnsi="Cambria" w:cs="Arial"/>
          <w:color w:val="000000"/>
          <w:spacing w:val="7"/>
        </w:rPr>
        <w:t xml:space="preserve"> </w:t>
      </w:r>
      <w:r w:rsidRPr="00B32E6E">
        <w:rPr>
          <w:rFonts w:ascii="Cambria" w:hAnsi="Cambria" w:cs="Arial"/>
          <w:color w:val="000000"/>
        </w:rPr>
        <w:t xml:space="preserve">na </w:t>
      </w:r>
      <w:r w:rsidRPr="00B32E6E">
        <w:rPr>
          <w:rFonts w:ascii="Cambria" w:hAnsi="Cambria" w:cs="Arial"/>
          <w:color w:val="000000"/>
          <w:spacing w:val="2"/>
        </w:rPr>
        <w:t>k</w:t>
      </w:r>
      <w:r w:rsidRPr="00B32E6E">
        <w:rPr>
          <w:rFonts w:ascii="Cambria" w:hAnsi="Cambria" w:cs="Arial"/>
          <w:color w:val="000000"/>
        </w:rPr>
        <w:t>o</w:t>
      </w:r>
      <w:r w:rsidRPr="00B32E6E">
        <w:rPr>
          <w:rFonts w:ascii="Cambria" w:hAnsi="Cambria" w:cs="Arial"/>
          <w:color w:val="000000"/>
          <w:spacing w:val="-3"/>
        </w:rPr>
        <w:t>n</w:t>
      </w:r>
      <w:r w:rsidRPr="00B32E6E">
        <w:rPr>
          <w:rFonts w:ascii="Cambria" w:hAnsi="Cambria" w:cs="Arial"/>
          <w:color w:val="000000"/>
          <w:spacing w:val="2"/>
        </w:rPr>
        <w:t>k</w:t>
      </w:r>
      <w:r w:rsidRPr="00B32E6E">
        <w:rPr>
          <w:rFonts w:ascii="Cambria" w:hAnsi="Cambria" w:cs="Arial"/>
          <w:color w:val="000000"/>
          <w:spacing w:val="1"/>
        </w:rPr>
        <w:t>r</w:t>
      </w:r>
      <w:r w:rsidRPr="00B32E6E">
        <w:rPr>
          <w:rFonts w:ascii="Cambria" w:hAnsi="Cambria" w:cs="Arial"/>
          <w:color w:val="000000"/>
          <w:spacing w:val="-3"/>
        </w:rPr>
        <w:t>é</w:t>
      </w:r>
      <w:r w:rsidRPr="00B32E6E">
        <w:rPr>
          <w:rFonts w:ascii="Cambria" w:hAnsi="Cambria" w:cs="Arial"/>
          <w:color w:val="000000"/>
          <w:spacing w:val="1"/>
        </w:rPr>
        <w:t>t</w:t>
      </w:r>
      <w:r w:rsidRPr="00B32E6E">
        <w:rPr>
          <w:rFonts w:ascii="Cambria" w:hAnsi="Cambria" w:cs="Arial"/>
          <w:color w:val="000000"/>
        </w:rPr>
        <w:t xml:space="preserve">ní </w:t>
      </w:r>
      <w:r w:rsidRPr="00B32E6E">
        <w:rPr>
          <w:rFonts w:ascii="Cambria" w:hAnsi="Cambria" w:cs="Arial"/>
          <w:color w:val="000000"/>
          <w:spacing w:val="-1"/>
        </w:rPr>
        <w:t>i</w:t>
      </w:r>
      <w:r w:rsidRPr="00B32E6E">
        <w:rPr>
          <w:rFonts w:ascii="Cambria" w:hAnsi="Cambria" w:cs="Arial"/>
          <w:color w:val="000000"/>
        </w:rPr>
        <w:t>d</w:t>
      </w:r>
      <w:r w:rsidRPr="00B32E6E">
        <w:rPr>
          <w:rFonts w:ascii="Cambria" w:hAnsi="Cambria" w:cs="Arial"/>
          <w:color w:val="000000"/>
          <w:spacing w:val="-1"/>
        </w:rPr>
        <w:t>e</w:t>
      </w:r>
      <w:r w:rsidRPr="00B32E6E">
        <w:rPr>
          <w:rFonts w:ascii="Cambria" w:hAnsi="Cambria" w:cs="Arial"/>
          <w:color w:val="000000"/>
        </w:rPr>
        <w:t>nti</w:t>
      </w:r>
      <w:r w:rsidRPr="00B32E6E">
        <w:rPr>
          <w:rFonts w:ascii="Cambria" w:hAnsi="Cambria" w:cs="Arial"/>
          <w:color w:val="000000"/>
          <w:spacing w:val="3"/>
        </w:rPr>
        <w:t>f</w:t>
      </w:r>
      <w:r w:rsidRPr="00B32E6E">
        <w:rPr>
          <w:rFonts w:ascii="Cambria" w:hAnsi="Cambria" w:cs="Arial"/>
          <w:color w:val="000000"/>
          <w:spacing w:val="-3"/>
        </w:rPr>
        <w:t>i</w:t>
      </w:r>
      <w:r w:rsidRPr="00B32E6E">
        <w:rPr>
          <w:rFonts w:ascii="Cambria" w:hAnsi="Cambria" w:cs="Arial"/>
          <w:color w:val="000000"/>
          <w:spacing w:val="2"/>
        </w:rPr>
        <w:t>k</w:t>
      </w:r>
      <w:r w:rsidRPr="00B32E6E">
        <w:rPr>
          <w:rFonts w:ascii="Cambria" w:hAnsi="Cambria" w:cs="Arial"/>
          <w:color w:val="000000"/>
        </w:rPr>
        <w:t>o</w:t>
      </w:r>
      <w:r w:rsidRPr="00B32E6E">
        <w:rPr>
          <w:rFonts w:ascii="Cambria" w:hAnsi="Cambria" w:cs="Arial"/>
          <w:color w:val="000000"/>
          <w:spacing w:val="-3"/>
        </w:rPr>
        <w:t>v</w:t>
      </w:r>
      <w:r w:rsidRPr="00B32E6E">
        <w:rPr>
          <w:rFonts w:ascii="Cambria" w:hAnsi="Cambria" w:cs="Arial"/>
          <w:color w:val="000000"/>
        </w:rPr>
        <w:t>a</w:t>
      </w:r>
      <w:r w:rsidRPr="00B32E6E">
        <w:rPr>
          <w:rFonts w:ascii="Cambria" w:hAnsi="Cambria" w:cs="Arial"/>
          <w:color w:val="000000"/>
          <w:spacing w:val="-1"/>
        </w:rPr>
        <w:t>n</w:t>
      </w:r>
      <w:r w:rsidRPr="00B32E6E">
        <w:rPr>
          <w:rFonts w:ascii="Cambria" w:hAnsi="Cambria" w:cs="Arial"/>
          <w:color w:val="000000"/>
        </w:rPr>
        <w:t>á p</w:t>
      </w:r>
      <w:r w:rsidRPr="00B32E6E">
        <w:rPr>
          <w:rFonts w:ascii="Cambria" w:hAnsi="Cambria" w:cs="Arial"/>
          <w:color w:val="000000"/>
          <w:spacing w:val="1"/>
        </w:rPr>
        <w:t>r</w:t>
      </w:r>
      <w:r w:rsidRPr="00B32E6E">
        <w:rPr>
          <w:rFonts w:ascii="Cambria" w:hAnsi="Cambria" w:cs="Arial"/>
          <w:color w:val="000000"/>
        </w:rPr>
        <w:t>o</w:t>
      </w:r>
      <w:r w:rsidRPr="00B32E6E">
        <w:rPr>
          <w:rFonts w:ascii="Cambria" w:hAnsi="Cambria" w:cs="Arial"/>
          <w:color w:val="000000"/>
          <w:spacing w:val="-1"/>
        </w:rPr>
        <w:t>bl</w:t>
      </w:r>
      <w:r w:rsidRPr="00B32E6E">
        <w:rPr>
          <w:rFonts w:ascii="Cambria" w:hAnsi="Cambria" w:cs="Arial"/>
          <w:color w:val="000000"/>
          <w:spacing w:val="-3"/>
        </w:rPr>
        <w:t>é</w:t>
      </w:r>
      <w:r w:rsidRPr="00B32E6E">
        <w:rPr>
          <w:rFonts w:ascii="Cambria" w:hAnsi="Cambria" w:cs="Arial"/>
          <w:color w:val="000000"/>
          <w:spacing w:val="1"/>
        </w:rPr>
        <w:t>m</w:t>
      </w:r>
      <w:r w:rsidRPr="00B32E6E">
        <w:rPr>
          <w:rFonts w:ascii="Cambria" w:hAnsi="Cambria" w:cs="Arial"/>
          <w:color w:val="000000"/>
        </w:rPr>
        <w:t>o</w:t>
      </w:r>
      <w:r w:rsidRPr="00B32E6E">
        <w:rPr>
          <w:rFonts w:ascii="Cambria" w:hAnsi="Cambria" w:cs="Arial"/>
          <w:color w:val="000000"/>
          <w:spacing w:val="-3"/>
        </w:rPr>
        <w:t>v</w:t>
      </w:r>
      <w:r w:rsidRPr="00B32E6E">
        <w:rPr>
          <w:rFonts w:ascii="Cambria" w:hAnsi="Cambria" w:cs="Arial"/>
          <w:color w:val="000000"/>
        </w:rPr>
        <w:t xml:space="preserve">á </w:t>
      </w:r>
      <w:r w:rsidRPr="00B32E6E">
        <w:rPr>
          <w:rFonts w:ascii="Cambria" w:hAnsi="Cambria" w:cs="Arial"/>
          <w:color w:val="000000"/>
          <w:spacing w:val="1"/>
        </w:rPr>
        <w:t>m</w:t>
      </w:r>
      <w:r w:rsidRPr="00B32E6E">
        <w:rPr>
          <w:rFonts w:ascii="Cambria" w:hAnsi="Cambria" w:cs="Arial"/>
          <w:color w:val="000000"/>
          <w:spacing w:val="-4"/>
        </w:rPr>
        <w:t>í</w:t>
      </w:r>
      <w:r w:rsidRPr="00B32E6E">
        <w:rPr>
          <w:rFonts w:ascii="Cambria" w:hAnsi="Cambria" w:cs="Arial"/>
          <w:color w:val="000000"/>
        </w:rPr>
        <w:t>s</w:t>
      </w:r>
      <w:r w:rsidRPr="00B32E6E">
        <w:rPr>
          <w:rFonts w:ascii="Cambria" w:hAnsi="Cambria" w:cs="Arial"/>
          <w:color w:val="000000"/>
          <w:spacing w:val="1"/>
        </w:rPr>
        <w:t>t</w:t>
      </w:r>
      <w:r w:rsidRPr="00B32E6E">
        <w:rPr>
          <w:rFonts w:ascii="Cambria" w:hAnsi="Cambria" w:cs="Arial"/>
          <w:color w:val="000000"/>
        </w:rPr>
        <w:t>a z</w:t>
      </w:r>
      <w:r w:rsidRPr="00B32E6E">
        <w:rPr>
          <w:rFonts w:ascii="Cambria" w:hAnsi="Cambria" w:cs="Arial"/>
          <w:color w:val="000000"/>
          <w:spacing w:val="2"/>
        </w:rPr>
        <w:t xml:space="preserve"> </w:t>
      </w:r>
      <w:r w:rsidRPr="00B32E6E">
        <w:rPr>
          <w:rFonts w:ascii="Cambria" w:hAnsi="Cambria" w:cs="Arial"/>
          <w:color w:val="000000"/>
        </w:rPr>
        <w:t>p</w:t>
      </w:r>
      <w:r w:rsidRPr="00B32E6E">
        <w:rPr>
          <w:rFonts w:ascii="Cambria" w:hAnsi="Cambria" w:cs="Arial"/>
          <w:color w:val="000000"/>
          <w:spacing w:val="-1"/>
        </w:rPr>
        <w:t>o</w:t>
      </w:r>
      <w:r w:rsidRPr="00B32E6E">
        <w:rPr>
          <w:rFonts w:ascii="Cambria" w:hAnsi="Cambria" w:cs="Arial"/>
          <w:color w:val="000000"/>
        </w:rPr>
        <w:t>h</w:t>
      </w:r>
      <w:r w:rsidRPr="00B32E6E">
        <w:rPr>
          <w:rFonts w:ascii="Cambria" w:hAnsi="Cambria" w:cs="Arial"/>
          <w:color w:val="000000"/>
          <w:spacing w:val="-1"/>
        </w:rPr>
        <w:t>l</w:t>
      </w:r>
      <w:r w:rsidRPr="00B32E6E">
        <w:rPr>
          <w:rFonts w:ascii="Cambria" w:hAnsi="Cambria" w:cs="Arial"/>
          <w:color w:val="000000"/>
        </w:rPr>
        <w:t>e</w:t>
      </w:r>
      <w:r w:rsidRPr="00B32E6E">
        <w:rPr>
          <w:rFonts w:ascii="Cambria" w:hAnsi="Cambria" w:cs="Arial"/>
          <w:color w:val="000000"/>
          <w:spacing w:val="-1"/>
        </w:rPr>
        <w:t>d</w:t>
      </w:r>
      <w:r w:rsidRPr="00B32E6E">
        <w:rPr>
          <w:rFonts w:ascii="Cambria" w:hAnsi="Cambria" w:cs="Arial"/>
          <w:color w:val="000000"/>
        </w:rPr>
        <w:t>u d</w:t>
      </w:r>
      <w:r w:rsidRPr="00B32E6E">
        <w:rPr>
          <w:rFonts w:ascii="Cambria" w:hAnsi="Cambria" w:cs="Arial"/>
          <w:color w:val="000000"/>
          <w:spacing w:val="-1"/>
        </w:rPr>
        <w:t>l</w:t>
      </w:r>
      <w:r w:rsidRPr="00B32E6E">
        <w:rPr>
          <w:rFonts w:ascii="Cambria" w:hAnsi="Cambria" w:cs="Arial"/>
          <w:color w:val="000000"/>
        </w:rPr>
        <w:t>o</w:t>
      </w:r>
      <w:r w:rsidRPr="00B32E6E">
        <w:rPr>
          <w:rFonts w:ascii="Cambria" w:hAnsi="Cambria" w:cs="Arial"/>
          <w:color w:val="000000"/>
          <w:spacing w:val="-1"/>
        </w:rPr>
        <w:t>u</w:t>
      </w:r>
      <w:r w:rsidRPr="00B32E6E">
        <w:rPr>
          <w:rFonts w:ascii="Cambria" w:hAnsi="Cambria" w:cs="Arial"/>
          <w:color w:val="000000"/>
          <w:spacing w:val="-3"/>
        </w:rPr>
        <w:t>h</w:t>
      </w:r>
      <w:r w:rsidRPr="00B32E6E">
        <w:rPr>
          <w:rFonts w:ascii="Cambria" w:hAnsi="Cambria" w:cs="Arial"/>
          <w:color w:val="000000"/>
        </w:rPr>
        <w:t>o</w:t>
      </w:r>
      <w:r w:rsidRPr="00B32E6E">
        <w:rPr>
          <w:rFonts w:ascii="Cambria" w:hAnsi="Cambria" w:cs="Arial"/>
          <w:color w:val="000000"/>
          <w:spacing w:val="-1"/>
        </w:rPr>
        <w:t>d</w:t>
      </w:r>
      <w:r w:rsidRPr="00B32E6E">
        <w:rPr>
          <w:rFonts w:ascii="Cambria" w:hAnsi="Cambria" w:cs="Arial"/>
          <w:color w:val="000000"/>
        </w:rPr>
        <w:t>o</w:t>
      </w:r>
      <w:r w:rsidRPr="00B32E6E">
        <w:rPr>
          <w:rFonts w:ascii="Cambria" w:hAnsi="Cambria" w:cs="Arial"/>
          <w:color w:val="000000"/>
          <w:spacing w:val="-1"/>
        </w:rPr>
        <w:t>b</w:t>
      </w:r>
      <w:r w:rsidRPr="00B32E6E">
        <w:rPr>
          <w:rFonts w:ascii="Cambria" w:hAnsi="Cambria" w:cs="Arial"/>
          <w:color w:val="000000"/>
        </w:rPr>
        <w:t>é</w:t>
      </w:r>
      <w:r w:rsidRPr="00B32E6E">
        <w:rPr>
          <w:rFonts w:ascii="Cambria" w:hAnsi="Cambria" w:cs="Arial"/>
          <w:color w:val="000000"/>
          <w:spacing w:val="-1"/>
        </w:rPr>
        <w:t>h</w:t>
      </w:r>
      <w:r w:rsidRPr="00B32E6E">
        <w:rPr>
          <w:rFonts w:ascii="Cambria" w:hAnsi="Cambria" w:cs="Arial"/>
          <w:color w:val="000000"/>
        </w:rPr>
        <w:t>o ud</w:t>
      </w:r>
      <w:r w:rsidRPr="00B32E6E">
        <w:rPr>
          <w:rFonts w:ascii="Cambria" w:hAnsi="Cambria" w:cs="Arial"/>
          <w:color w:val="000000"/>
          <w:spacing w:val="1"/>
        </w:rPr>
        <w:t>r</w:t>
      </w:r>
      <w:r>
        <w:rPr>
          <w:rFonts w:ascii="Cambria" w:hAnsi="Cambria" w:cs="Arial"/>
          <w:color w:val="000000"/>
          <w:spacing w:val="1"/>
        </w:rPr>
        <w:t>ž</w:t>
      </w:r>
      <w:r w:rsidRPr="00B32E6E">
        <w:rPr>
          <w:rFonts w:ascii="Cambria" w:hAnsi="Cambria" w:cs="Arial"/>
          <w:color w:val="000000"/>
          <w:spacing w:val="-1"/>
        </w:rPr>
        <w:t>i</w:t>
      </w:r>
      <w:r w:rsidRPr="00B32E6E">
        <w:rPr>
          <w:rFonts w:ascii="Cambria" w:hAnsi="Cambria" w:cs="Arial"/>
          <w:color w:val="000000"/>
          <w:spacing w:val="1"/>
        </w:rPr>
        <w:t>t</w:t>
      </w:r>
      <w:r w:rsidRPr="00B32E6E">
        <w:rPr>
          <w:rFonts w:ascii="Cambria" w:hAnsi="Cambria" w:cs="Arial"/>
          <w:color w:val="000000"/>
        </w:rPr>
        <w:t>e</w:t>
      </w:r>
      <w:r w:rsidRPr="00B32E6E">
        <w:rPr>
          <w:rFonts w:ascii="Cambria" w:hAnsi="Cambria" w:cs="Arial"/>
          <w:color w:val="000000"/>
          <w:spacing w:val="-1"/>
        </w:rPr>
        <w:t>l</w:t>
      </w:r>
      <w:r w:rsidRPr="00B32E6E">
        <w:rPr>
          <w:rFonts w:ascii="Cambria" w:hAnsi="Cambria" w:cs="Arial"/>
          <w:color w:val="000000"/>
        </w:rPr>
        <w:t>n</w:t>
      </w:r>
      <w:r w:rsidRPr="00B32E6E">
        <w:rPr>
          <w:rFonts w:ascii="Cambria" w:hAnsi="Cambria" w:cs="Arial"/>
          <w:color w:val="000000"/>
          <w:spacing w:val="-1"/>
        </w:rPr>
        <w:t>é</w:t>
      </w:r>
      <w:r w:rsidRPr="00B32E6E">
        <w:rPr>
          <w:rFonts w:ascii="Cambria" w:hAnsi="Cambria" w:cs="Arial"/>
          <w:color w:val="000000"/>
        </w:rPr>
        <w:t>ho</w:t>
      </w:r>
      <w:r w:rsidRPr="00B32E6E">
        <w:rPr>
          <w:rFonts w:ascii="Cambria" w:hAnsi="Cambria" w:cs="Arial"/>
          <w:color w:val="000000"/>
          <w:spacing w:val="1"/>
        </w:rPr>
        <w:t xml:space="preserve"> r</w:t>
      </w:r>
      <w:r w:rsidRPr="00B32E6E">
        <w:rPr>
          <w:rFonts w:ascii="Cambria" w:hAnsi="Cambria" w:cs="Arial"/>
          <w:color w:val="000000"/>
          <w:spacing w:val="-3"/>
        </w:rPr>
        <w:t>o</w:t>
      </w:r>
      <w:r w:rsidRPr="00B32E6E">
        <w:rPr>
          <w:rFonts w:ascii="Cambria" w:hAnsi="Cambria" w:cs="Arial"/>
          <w:color w:val="000000"/>
        </w:rPr>
        <w:t>z</w:t>
      </w:r>
      <w:r w:rsidRPr="00B32E6E">
        <w:rPr>
          <w:rFonts w:ascii="Cambria" w:hAnsi="Cambria" w:cs="Arial"/>
          <w:color w:val="000000"/>
          <w:spacing w:val="-2"/>
        </w:rPr>
        <w:t>v</w:t>
      </w:r>
      <w:r w:rsidRPr="00B32E6E">
        <w:rPr>
          <w:rFonts w:ascii="Cambria" w:hAnsi="Cambria" w:cs="Arial"/>
          <w:color w:val="000000"/>
        </w:rPr>
        <w:t>o</w:t>
      </w:r>
      <w:r w:rsidRPr="00B32E6E">
        <w:rPr>
          <w:rFonts w:ascii="Cambria" w:hAnsi="Cambria" w:cs="Arial"/>
          <w:color w:val="000000"/>
          <w:spacing w:val="1"/>
        </w:rPr>
        <w:t>j</w:t>
      </w:r>
      <w:r w:rsidRPr="00B32E6E">
        <w:rPr>
          <w:rFonts w:ascii="Cambria" w:hAnsi="Cambria" w:cs="Arial"/>
          <w:color w:val="000000"/>
        </w:rPr>
        <w:t xml:space="preserve">e </w:t>
      </w:r>
      <w:r w:rsidRPr="00B32E6E">
        <w:rPr>
          <w:rFonts w:ascii="Cambria" w:hAnsi="Cambria" w:cs="Arial"/>
          <w:color w:val="000000"/>
          <w:spacing w:val="-3"/>
        </w:rPr>
        <w:t>M</w:t>
      </w:r>
      <w:r w:rsidRPr="00B32E6E">
        <w:rPr>
          <w:rFonts w:ascii="Cambria" w:hAnsi="Cambria" w:cs="Arial"/>
          <w:color w:val="000000"/>
          <w:spacing w:val="-1"/>
        </w:rPr>
        <w:t>Č</w:t>
      </w:r>
      <w:r w:rsidRPr="00B32E6E">
        <w:rPr>
          <w:rFonts w:ascii="Cambria" w:hAnsi="Cambria" w:cs="Arial"/>
          <w:color w:val="000000"/>
        </w:rPr>
        <w:t>.</w:t>
      </w:r>
    </w:p>
    <w:p w:rsidR="00AE6DAE" w:rsidRPr="00B32E6E" w:rsidRDefault="00C02EDF" w:rsidP="00537D6E">
      <w:pPr>
        <w:widowControl w:val="0"/>
        <w:autoSpaceDE w:val="0"/>
        <w:autoSpaceDN w:val="0"/>
        <w:adjustRightInd w:val="0"/>
        <w:spacing w:after="0" w:line="264" w:lineRule="auto"/>
        <w:jc w:val="both"/>
        <w:rPr>
          <w:rFonts w:ascii="Cambria" w:hAnsi="Cambria" w:cs="Arial"/>
          <w:color w:val="000000"/>
        </w:rPr>
      </w:pPr>
      <w:r>
        <w:rPr>
          <w:rFonts w:ascii="Cambria" w:hAnsi="Cambria" w:cs="Arial"/>
          <w:color w:val="000000"/>
          <w:spacing w:val="-1"/>
        </w:rPr>
        <w:t>Strategický plán</w:t>
      </w:r>
      <w:r w:rsidR="00AE6DAE">
        <w:rPr>
          <w:rFonts w:ascii="Cambria" w:hAnsi="Cambria" w:cs="Arial"/>
          <w:color w:val="000000"/>
        </w:rPr>
        <w:t xml:space="preserve"> </w:t>
      </w:r>
      <w:r w:rsidR="00AE6DAE" w:rsidRPr="00B32E6E">
        <w:rPr>
          <w:rFonts w:ascii="Cambria" w:hAnsi="Cambria" w:cs="Arial"/>
          <w:color w:val="000000"/>
          <w:spacing w:val="1"/>
        </w:rPr>
        <w:t>r</w:t>
      </w:r>
      <w:r w:rsidR="00AE6DAE" w:rsidRPr="00B32E6E">
        <w:rPr>
          <w:rFonts w:ascii="Cambria" w:hAnsi="Cambria" w:cs="Arial"/>
          <w:color w:val="000000"/>
        </w:rPr>
        <w:t>o</w:t>
      </w:r>
      <w:r w:rsidR="00AE6DAE" w:rsidRPr="00B32E6E">
        <w:rPr>
          <w:rFonts w:ascii="Cambria" w:hAnsi="Cambria" w:cs="Arial"/>
          <w:color w:val="000000"/>
          <w:spacing w:val="-3"/>
        </w:rPr>
        <w:t>z</w:t>
      </w:r>
      <w:r w:rsidR="00AE6DAE" w:rsidRPr="00B32E6E">
        <w:rPr>
          <w:rFonts w:ascii="Cambria" w:hAnsi="Cambria" w:cs="Arial"/>
          <w:color w:val="000000"/>
          <w:spacing w:val="-2"/>
        </w:rPr>
        <w:t>v</w:t>
      </w:r>
      <w:r w:rsidR="00AE6DAE" w:rsidRPr="00B32E6E">
        <w:rPr>
          <w:rFonts w:ascii="Cambria" w:hAnsi="Cambria" w:cs="Arial"/>
          <w:color w:val="000000"/>
        </w:rPr>
        <w:t>o</w:t>
      </w:r>
      <w:r w:rsidR="00AE6DAE" w:rsidRPr="00B32E6E">
        <w:rPr>
          <w:rFonts w:ascii="Cambria" w:hAnsi="Cambria" w:cs="Arial"/>
          <w:color w:val="000000"/>
          <w:spacing w:val="1"/>
        </w:rPr>
        <w:t>j</w:t>
      </w:r>
      <w:r w:rsidR="00AE6DAE" w:rsidRPr="00B32E6E">
        <w:rPr>
          <w:rFonts w:ascii="Cambria" w:hAnsi="Cambria" w:cs="Arial"/>
          <w:color w:val="000000"/>
        </w:rPr>
        <w:t>e</w:t>
      </w:r>
      <w:r w:rsidR="00AE6DAE">
        <w:rPr>
          <w:rFonts w:ascii="Cambria" w:hAnsi="Cambria" w:cs="Arial"/>
          <w:color w:val="000000"/>
        </w:rPr>
        <w:t xml:space="preserve"> </w:t>
      </w:r>
      <w:r w:rsidR="00AE6DAE" w:rsidRPr="00B32E6E">
        <w:rPr>
          <w:rFonts w:ascii="Cambria" w:hAnsi="Cambria" w:cs="Arial"/>
          <w:color w:val="000000"/>
          <w:spacing w:val="1"/>
        </w:rPr>
        <w:t>m</w:t>
      </w:r>
      <w:r w:rsidR="00AE6DAE" w:rsidRPr="00B32E6E">
        <w:rPr>
          <w:rFonts w:ascii="Cambria" w:hAnsi="Cambria" w:cs="Arial"/>
          <w:color w:val="000000"/>
        </w:rPr>
        <w:t>ěs</w:t>
      </w:r>
      <w:r w:rsidR="00AE6DAE" w:rsidRPr="00B32E6E">
        <w:rPr>
          <w:rFonts w:ascii="Cambria" w:hAnsi="Cambria" w:cs="Arial"/>
          <w:color w:val="000000"/>
          <w:spacing w:val="-2"/>
        </w:rPr>
        <w:t>ts</w:t>
      </w:r>
      <w:r w:rsidR="00AE6DAE" w:rsidRPr="00B32E6E">
        <w:rPr>
          <w:rFonts w:ascii="Cambria" w:hAnsi="Cambria" w:cs="Arial"/>
          <w:color w:val="000000"/>
          <w:spacing w:val="2"/>
        </w:rPr>
        <w:t>k</w:t>
      </w:r>
      <w:r w:rsidR="00AE6DAE" w:rsidRPr="00B32E6E">
        <w:rPr>
          <w:rFonts w:ascii="Cambria" w:hAnsi="Cambria" w:cs="Arial"/>
          <w:color w:val="000000"/>
        </w:rPr>
        <w:t>é</w:t>
      </w:r>
      <w:r w:rsidR="00AE6DAE">
        <w:rPr>
          <w:rFonts w:ascii="Cambria" w:hAnsi="Cambria" w:cs="Arial"/>
          <w:color w:val="000000"/>
        </w:rPr>
        <w:t xml:space="preserve"> </w:t>
      </w:r>
      <w:r w:rsidR="00AE6DAE" w:rsidRPr="00B32E6E">
        <w:rPr>
          <w:rFonts w:ascii="Cambria" w:hAnsi="Cambria" w:cs="Arial"/>
          <w:color w:val="000000"/>
        </w:rPr>
        <w:t>čá</w:t>
      </w:r>
      <w:r w:rsidR="00AE6DAE" w:rsidRPr="00B32E6E">
        <w:rPr>
          <w:rFonts w:ascii="Cambria" w:hAnsi="Cambria" w:cs="Arial"/>
          <w:color w:val="000000"/>
          <w:spacing w:val="-3"/>
        </w:rPr>
        <w:t>s</w:t>
      </w:r>
      <w:r w:rsidR="00AE6DAE" w:rsidRPr="00B32E6E">
        <w:rPr>
          <w:rFonts w:ascii="Cambria" w:hAnsi="Cambria" w:cs="Arial"/>
          <w:color w:val="000000"/>
          <w:spacing w:val="1"/>
        </w:rPr>
        <w:t>t</w:t>
      </w:r>
      <w:r w:rsidR="00AE6DAE" w:rsidRPr="00B32E6E">
        <w:rPr>
          <w:rFonts w:ascii="Cambria" w:hAnsi="Cambria" w:cs="Arial"/>
          <w:color w:val="000000"/>
        </w:rPr>
        <w:t>i</w:t>
      </w:r>
      <w:r w:rsidR="00AE6DAE">
        <w:rPr>
          <w:rFonts w:ascii="Cambria" w:hAnsi="Cambria" w:cs="Arial"/>
          <w:color w:val="000000"/>
        </w:rPr>
        <w:t xml:space="preserve"> </w:t>
      </w:r>
      <w:r w:rsidR="00AE6DAE" w:rsidRPr="00B32E6E">
        <w:rPr>
          <w:rFonts w:ascii="Cambria" w:hAnsi="Cambria" w:cs="Arial"/>
          <w:color w:val="000000"/>
          <w:spacing w:val="1"/>
        </w:rPr>
        <w:t>j</w:t>
      </w:r>
      <w:r w:rsidR="00AE6DAE" w:rsidRPr="00B32E6E">
        <w:rPr>
          <w:rFonts w:ascii="Cambria" w:hAnsi="Cambria" w:cs="Arial"/>
          <w:color w:val="000000"/>
        </w:rPr>
        <w:t>e</w:t>
      </w:r>
      <w:r w:rsidR="00AE6DAE">
        <w:rPr>
          <w:rFonts w:ascii="Cambria" w:hAnsi="Cambria" w:cs="Arial"/>
          <w:color w:val="000000"/>
        </w:rPr>
        <w:t xml:space="preserve"> </w:t>
      </w:r>
      <w:r w:rsidR="00AE6DAE" w:rsidRPr="00B32E6E">
        <w:rPr>
          <w:rFonts w:ascii="Cambria" w:hAnsi="Cambria" w:cs="Arial"/>
          <w:color w:val="000000"/>
          <w:spacing w:val="2"/>
        </w:rPr>
        <w:t>k</w:t>
      </w:r>
      <w:r w:rsidR="00AE6DAE" w:rsidRPr="00B32E6E">
        <w:rPr>
          <w:rFonts w:ascii="Cambria" w:hAnsi="Cambria" w:cs="Arial"/>
          <w:color w:val="000000"/>
        </w:rPr>
        <w:t>o</w:t>
      </w:r>
      <w:r w:rsidR="00AE6DAE" w:rsidRPr="00B32E6E">
        <w:rPr>
          <w:rFonts w:ascii="Cambria" w:hAnsi="Cambria" w:cs="Arial"/>
          <w:color w:val="000000"/>
          <w:spacing w:val="-1"/>
        </w:rPr>
        <w:t>n</w:t>
      </w:r>
      <w:r w:rsidR="00AE6DAE" w:rsidRPr="00B32E6E">
        <w:rPr>
          <w:rFonts w:ascii="Cambria" w:hAnsi="Cambria" w:cs="Arial"/>
          <w:color w:val="000000"/>
        </w:rPr>
        <w:t>c</w:t>
      </w:r>
      <w:r w:rsidR="00AE6DAE" w:rsidRPr="00B32E6E">
        <w:rPr>
          <w:rFonts w:ascii="Cambria" w:hAnsi="Cambria" w:cs="Arial"/>
          <w:color w:val="000000"/>
          <w:spacing w:val="-1"/>
        </w:rPr>
        <w:t>i</w:t>
      </w:r>
      <w:r w:rsidR="00AE6DAE" w:rsidRPr="00B32E6E">
        <w:rPr>
          <w:rFonts w:ascii="Cambria" w:hAnsi="Cambria" w:cs="Arial"/>
          <w:color w:val="000000"/>
        </w:rPr>
        <w:t>p</w:t>
      </w:r>
      <w:r w:rsidR="00AE6DAE" w:rsidRPr="00B32E6E">
        <w:rPr>
          <w:rFonts w:ascii="Cambria" w:hAnsi="Cambria" w:cs="Arial"/>
          <w:color w:val="000000"/>
          <w:spacing w:val="-1"/>
        </w:rPr>
        <w:t>o</w:t>
      </w:r>
      <w:r w:rsidR="00AE6DAE" w:rsidRPr="00B32E6E">
        <w:rPr>
          <w:rFonts w:ascii="Cambria" w:hAnsi="Cambria" w:cs="Arial"/>
          <w:color w:val="000000"/>
        </w:rPr>
        <w:t>ván</w:t>
      </w:r>
      <w:r w:rsidR="00AE6DAE">
        <w:rPr>
          <w:rFonts w:ascii="Cambria" w:hAnsi="Cambria" w:cs="Arial"/>
          <w:color w:val="000000"/>
        </w:rPr>
        <w:t xml:space="preserve"> </w:t>
      </w:r>
      <w:r w:rsidR="00AE6DAE" w:rsidRPr="00B32E6E">
        <w:rPr>
          <w:rFonts w:ascii="Cambria" w:hAnsi="Cambria" w:cs="Arial"/>
          <w:color w:val="000000"/>
          <w:spacing w:val="1"/>
        </w:rPr>
        <w:t>j</w:t>
      </w:r>
      <w:r w:rsidR="00AE6DAE" w:rsidRPr="00B32E6E">
        <w:rPr>
          <w:rFonts w:ascii="Cambria" w:hAnsi="Cambria" w:cs="Arial"/>
          <w:color w:val="000000"/>
        </w:rPr>
        <w:t>a</w:t>
      </w:r>
      <w:r w:rsidR="00AE6DAE" w:rsidRPr="00B32E6E">
        <w:rPr>
          <w:rFonts w:ascii="Cambria" w:hAnsi="Cambria" w:cs="Arial"/>
          <w:color w:val="000000"/>
          <w:spacing w:val="2"/>
        </w:rPr>
        <w:t>k</w:t>
      </w:r>
      <w:r w:rsidR="00AE6DAE" w:rsidRPr="00B32E6E">
        <w:rPr>
          <w:rFonts w:ascii="Cambria" w:hAnsi="Cambria" w:cs="Arial"/>
          <w:color w:val="000000"/>
        </w:rPr>
        <w:t>o</w:t>
      </w:r>
      <w:r w:rsidR="00AE6DAE">
        <w:rPr>
          <w:rFonts w:ascii="Cambria" w:hAnsi="Cambria" w:cs="Arial"/>
          <w:color w:val="000000"/>
        </w:rPr>
        <w:t xml:space="preserve"> </w:t>
      </w:r>
      <w:r w:rsidR="00AE6DAE" w:rsidRPr="00B32E6E">
        <w:rPr>
          <w:rFonts w:ascii="Cambria" w:hAnsi="Cambria" w:cs="Arial"/>
          <w:color w:val="000000"/>
        </w:rPr>
        <w:t>pr</w:t>
      </w:r>
      <w:r w:rsidR="00AE6DAE" w:rsidRPr="00B32E6E">
        <w:rPr>
          <w:rFonts w:ascii="Cambria" w:hAnsi="Cambria" w:cs="Arial"/>
          <w:color w:val="000000"/>
          <w:spacing w:val="-2"/>
        </w:rPr>
        <w:t>o</w:t>
      </w:r>
      <w:r w:rsidR="00AE6DAE" w:rsidRPr="00B32E6E">
        <w:rPr>
          <w:rFonts w:ascii="Cambria" w:hAnsi="Cambria" w:cs="Arial"/>
          <w:color w:val="000000"/>
          <w:spacing w:val="1"/>
        </w:rPr>
        <w:t>r</w:t>
      </w:r>
      <w:r w:rsidR="00AE6DAE" w:rsidRPr="00B32E6E">
        <w:rPr>
          <w:rFonts w:ascii="Cambria" w:hAnsi="Cambria" w:cs="Arial"/>
          <w:color w:val="000000"/>
        </w:rPr>
        <w:t>ů</w:t>
      </w:r>
      <w:r w:rsidR="00AE6DAE" w:rsidRPr="00B32E6E">
        <w:rPr>
          <w:rFonts w:ascii="Cambria" w:hAnsi="Cambria" w:cs="Arial"/>
          <w:color w:val="000000"/>
          <w:spacing w:val="-3"/>
        </w:rPr>
        <w:t>s</w:t>
      </w:r>
      <w:r w:rsidR="00AE6DAE" w:rsidRPr="00B32E6E">
        <w:rPr>
          <w:rFonts w:ascii="Cambria" w:hAnsi="Cambria" w:cs="Arial"/>
          <w:color w:val="000000"/>
          <w:spacing w:val="1"/>
        </w:rPr>
        <w:t>t</w:t>
      </w:r>
      <w:r w:rsidR="00AE6DAE" w:rsidRPr="00B32E6E">
        <w:rPr>
          <w:rFonts w:ascii="Cambria" w:hAnsi="Cambria" w:cs="Arial"/>
          <w:color w:val="000000"/>
        </w:rPr>
        <w:t>o</w:t>
      </w:r>
      <w:r w:rsidR="00AE6DAE" w:rsidRPr="00B32E6E">
        <w:rPr>
          <w:rFonts w:ascii="Cambria" w:hAnsi="Cambria" w:cs="Arial"/>
          <w:color w:val="000000"/>
          <w:spacing w:val="-3"/>
        </w:rPr>
        <w:t>v</w:t>
      </w:r>
      <w:r w:rsidR="00AE6DAE" w:rsidRPr="00B32E6E">
        <w:rPr>
          <w:rFonts w:ascii="Cambria" w:hAnsi="Cambria" w:cs="Arial"/>
          <w:color w:val="000000"/>
        </w:rPr>
        <w:t>ý s p</w:t>
      </w:r>
      <w:r w:rsidR="00AE6DAE" w:rsidRPr="00B32E6E">
        <w:rPr>
          <w:rFonts w:ascii="Cambria" w:hAnsi="Cambria" w:cs="Arial"/>
          <w:color w:val="000000"/>
          <w:spacing w:val="-1"/>
        </w:rPr>
        <w:t>o</w:t>
      </w:r>
      <w:r w:rsidR="00AE6DAE" w:rsidRPr="00B32E6E">
        <w:rPr>
          <w:rFonts w:ascii="Cambria" w:hAnsi="Cambria" w:cs="Arial"/>
          <w:color w:val="000000"/>
          <w:spacing w:val="1"/>
        </w:rPr>
        <w:t>t</w:t>
      </w:r>
      <w:r w:rsidR="00AE6DAE" w:rsidRPr="00B32E6E">
        <w:rPr>
          <w:rFonts w:ascii="Cambria" w:hAnsi="Cambria" w:cs="Arial"/>
          <w:color w:val="000000"/>
        </w:rPr>
        <w:t>e</w:t>
      </w:r>
      <w:r w:rsidR="00AE6DAE" w:rsidRPr="00B32E6E">
        <w:rPr>
          <w:rFonts w:ascii="Cambria" w:hAnsi="Cambria" w:cs="Arial"/>
          <w:color w:val="000000"/>
          <w:spacing w:val="-1"/>
        </w:rPr>
        <w:t>n</w:t>
      </w:r>
      <w:r w:rsidR="00AE6DAE" w:rsidRPr="00B32E6E">
        <w:rPr>
          <w:rFonts w:ascii="Cambria" w:hAnsi="Cambria" w:cs="Arial"/>
          <w:color w:val="000000"/>
        </w:rPr>
        <w:t>c</w:t>
      </w:r>
      <w:r w:rsidR="00AE6DAE" w:rsidRPr="00B32E6E">
        <w:rPr>
          <w:rFonts w:ascii="Cambria" w:hAnsi="Cambria" w:cs="Arial"/>
          <w:color w:val="000000"/>
          <w:spacing w:val="-1"/>
        </w:rPr>
        <w:t>i</w:t>
      </w:r>
      <w:r w:rsidR="00AE6DAE" w:rsidRPr="00B32E6E">
        <w:rPr>
          <w:rFonts w:ascii="Cambria" w:hAnsi="Cambria" w:cs="Arial"/>
          <w:color w:val="000000"/>
        </w:rPr>
        <w:t>á</w:t>
      </w:r>
      <w:r w:rsidR="00AE6DAE" w:rsidRPr="00B32E6E">
        <w:rPr>
          <w:rFonts w:ascii="Cambria" w:hAnsi="Cambria" w:cs="Arial"/>
          <w:color w:val="000000"/>
          <w:spacing w:val="-1"/>
        </w:rPr>
        <w:t>l</w:t>
      </w:r>
      <w:r w:rsidR="00AE6DAE" w:rsidRPr="00B32E6E">
        <w:rPr>
          <w:rFonts w:ascii="Cambria" w:hAnsi="Cambria" w:cs="Arial"/>
          <w:color w:val="000000"/>
        </w:rPr>
        <w:t>n</w:t>
      </w:r>
      <w:r w:rsidR="00AE6DAE" w:rsidRPr="00B32E6E">
        <w:rPr>
          <w:rFonts w:ascii="Cambria" w:hAnsi="Cambria" w:cs="Arial"/>
          <w:color w:val="000000"/>
          <w:spacing w:val="-4"/>
        </w:rPr>
        <w:t>í</w:t>
      </w:r>
      <w:r w:rsidR="00AE6DAE" w:rsidRPr="00B32E6E">
        <w:rPr>
          <w:rFonts w:ascii="Cambria" w:hAnsi="Cambria" w:cs="Arial"/>
          <w:color w:val="000000"/>
        </w:rPr>
        <w:t>m</w:t>
      </w:r>
      <w:r w:rsidR="00AE6DAE" w:rsidRPr="00B32E6E">
        <w:rPr>
          <w:rFonts w:ascii="Cambria" w:hAnsi="Cambria" w:cs="Arial"/>
          <w:color w:val="000000"/>
          <w:spacing w:val="39"/>
        </w:rPr>
        <w:t xml:space="preserve"> </w:t>
      </w:r>
      <w:r w:rsidR="00AE6DAE" w:rsidRPr="00B32E6E">
        <w:rPr>
          <w:rFonts w:ascii="Cambria" w:hAnsi="Cambria" w:cs="Arial"/>
          <w:color w:val="000000"/>
        </w:rPr>
        <w:t>e</w:t>
      </w:r>
      <w:r w:rsidR="00AE6DAE" w:rsidRPr="00B32E6E">
        <w:rPr>
          <w:rFonts w:ascii="Cambria" w:hAnsi="Cambria" w:cs="Arial"/>
          <w:color w:val="000000"/>
          <w:spacing w:val="2"/>
        </w:rPr>
        <w:t>k</w:t>
      </w:r>
      <w:r w:rsidR="00AE6DAE" w:rsidRPr="00B32E6E">
        <w:rPr>
          <w:rFonts w:ascii="Cambria" w:hAnsi="Cambria" w:cs="Arial"/>
          <w:color w:val="000000"/>
        </w:rPr>
        <w:t>o</w:t>
      </w:r>
      <w:r w:rsidR="00AE6DAE" w:rsidRPr="00B32E6E">
        <w:rPr>
          <w:rFonts w:ascii="Cambria" w:hAnsi="Cambria" w:cs="Arial"/>
          <w:color w:val="000000"/>
          <w:spacing w:val="-1"/>
        </w:rPr>
        <w:t>n</w:t>
      </w:r>
      <w:r w:rsidR="00AE6DAE" w:rsidRPr="00B32E6E">
        <w:rPr>
          <w:rFonts w:ascii="Cambria" w:hAnsi="Cambria" w:cs="Arial"/>
          <w:color w:val="000000"/>
        </w:rPr>
        <w:t>om</w:t>
      </w:r>
      <w:r w:rsidR="00AE6DAE" w:rsidRPr="00B32E6E">
        <w:rPr>
          <w:rFonts w:ascii="Cambria" w:hAnsi="Cambria" w:cs="Arial"/>
          <w:color w:val="000000"/>
          <w:spacing w:val="-3"/>
        </w:rPr>
        <w:t>i</w:t>
      </w:r>
      <w:r w:rsidR="00AE6DAE" w:rsidRPr="00B32E6E">
        <w:rPr>
          <w:rFonts w:ascii="Cambria" w:hAnsi="Cambria" w:cs="Arial"/>
          <w:color w:val="000000"/>
        </w:rPr>
        <w:t>c</w:t>
      </w:r>
      <w:r w:rsidR="00AE6DAE" w:rsidRPr="00B32E6E">
        <w:rPr>
          <w:rFonts w:ascii="Cambria" w:hAnsi="Cambria" w:cs="Arial"/>
          <w:color w:val="000000"/>
          <w:spacing w:val="2"/>
        </w:rPr>
        <w:t>k</w:t>
      </w:r>
      <w:r w:rsidR="00AE6DAE" w:rsidRPr="00B32E6E">
        <w:rPr>
          <w:rFonts w:ascii="Cambria" w:hAnsi="Cambria" w:cs="Arial"/>
          <w:color w:val="000000"/>
          <w:spacing w:val="-2"/>
        </w:rPr>
        <w:t>ý</w:t>
      </w:r>
      <w:r w:rsidR="00AE6DAE" w:rsidRPr="00B32E6E">
        <w:rPr>
          <w:rFonts w:ascii="Cambria" w:hAnsi="Cambria" w:cs="Arial"/>
          <w:color w:val="000000"/>
        </w:rPr>
        <w:t>m</w:t>
      </w:r>
      <w:r w:rsidR="00AE6DAE" w:rsidRPr="00B32E6E">
        <w:rPr>
          <w:rFonts w:ascii="Cambria" w:hAnsi="Cambria" w:cs="Arial"/>
          <w:color w:val="000000"/>
          <w:spacing w:val="39"/>
        </w:rPr>
        <w:t xml:space="preserve"> </w:t>
      </w:r>
      <w:r w:rsidR="00AE6DAE" w:rsidRPr="00B32E6E">
        <w:rPr>
          <w:rFonts w:ascii="Cambria" w:hAnsi="Cambria" w:cs="Arial"/>
          <w:color w:val="000000"/>
          <w:spacing w:val="1"/>
        </w:rPr>
        <w:t>r</w:t>
      </w:r>
      <w:r w:rsidR="00AE6DAE" w:rsidRPr="00B32E6E">
        <w:rPr>
          <w:rFonts w:ascii="Cambria" w:hAnsi="Cambria" w:cs="Arial"/>
          <w:color w:val="000000"/>
        </w:rPr>
        <w:t>o</w:t>
      </w:r>
      <w:r w:rsidR="00AE6DAE" w:rsidRPr="00B32E6E">
        <w:rPr>
          <w:rFonts w:ascii="Cambria" w:hAnsi="Cambria" w:cs="Arial"/>
          <w:color w:val="000000"/>
          <w:spacing w:val="-3"/>
        </w:rPr>
        <w:t>z</w:t>
      </w:r>
      <w:r w:rsidR="00AE6DAE" w:rsidRPr="00B32E6E">
        <w:rPr>
          <w:rFonts w:ascii="Cambria" w:hAnsi="Cambria" w:cs="Arial"/>
          <w:color w:val="000000"/>
          <w:spacing w:val="-2"/>
        </w:rPr>
        <w:t>v</w:t>
      </w:r>
      <w:r w:rsidR="00AE6DAE" w:rsidRPr="00B32E6E">
        <w:rPr>
          <w:rFonts w:ascii="Cambria" w:hAnsi="Cambria" w:cs="Arial"/>
          <w:color w:val="000000"/>
        </w:rPr>
        <w:t>o</w:t>
      </w:r>
      <w:r w:rsidR="00AE6DAE" w:rsidRPr="00B32E6E">
        <w:rPr>
          <w:rFonts w:ascii="Cambria" w:hAnsi="Cambria" w:cs="Arial"/>
          <w:color w:val="000000"/>
          <w:spacing w:val="1"/>
        </w:rPr>
        <w:t>j</w:t>
      </w:r>
      <w:r w:rsidR="00AE6DAE" w:rsidRPr="00B32E6E">
        <w:rPr>
          <w:rFonts w:ascii="Cambria" w:hAnsi="Cambria" w:cs="Arial"/>
          <w:color w:val="000000"/>
        </w:rPr>
        <w:t>ov</w:t>
      </w:r>
      <w:r w:rsidR="00AE6DAE" w:rsidRPr="00B32E6E">
        <w:rPr>
          <w:rFonts w:ascii="Cambria" w:hAnsi="Cambria" w:cs="Arial"/>
          <w:color w:val="000000"/>
          <w:spacing w:val="-3"/>
        </w:rPr>
        <w:t>ý</w:t>
      </w:r>
      <w:r w:rsidR="00AE6DAE" w:rsidRPr="00B32E6E">
        <w:rPr>
          <w:rFonts w:ascii="Cambria" w:hAnsi="Cambria" w:cs="Arial"/>
          <w:color w:val="000000"/>
        </w:rPr>
        <w:t>m</w:t>
      </w:r>
      <w:r w:rsidR="00AE6DAE" w:rsidRPr="00B32E6E">
        <w:rPr>
          <w:rFonts w:ascii="Cambria" w:hAnsi="Cambria" w:cs="Arial"/>
          <w:color w:val="000000"/>
          <w:spacing w:val="39"/>
        </w:rPr>
        <w:t xml:space="preserve"> </w:t>
      </w:r>
      <w:r w:rsidR="00AE6DAE" w:rsidRPr="00B32E6E">
        <w:rPr>
          <w:rFonts w:ascii="Cambria" w:hAnsi="Cambria" w:cs="Arial"/>
          <w:color w:val="000000"/>
        </w:rPr>
        <w:t>e</w:t>
      </w:r>
      <w:r w:rsidR="00AE6DAE" w:rsidRPr="00B32E6E">
        <w:rPr>
          <w:rFonts w:ascii="Cambria" w:hAnsi="Cambria" w:cs="Arial"/>
          <w:color w:val="000000"/>
          <w:spacing w:val="3"/>
        </w:rPr>
        <w:t>f</w:t>
      </w:r>
      <w:r w:rsidR="00AE6DAE" w:rsidRPr="00B32E6E">
        <w:rPr>
          <w:rFonts w:ascii="Cambria" w:hAnsi="Cambria" w:cs="Arial"/>
          <w:color w:val="000000"/>
          <w:spacing w:val="-3"/>
        </w:rPr>
        <w:t>e</w:t>
      </w:r>
      <w:r w:rsidR="00AE6DAE" w:rsidRPr="00B32E6E">
        <w:rPr>
          <w:rFonts w:ascii="Cambria" w:hAnsi="Cambria" w:cs="Arial"/>
          <w:color w:val="000000"/>
        </w:rPr>
        <w:t>k</w:t>
      </w:r>
      <w:r w:rsidR="00AE6DAE" w:rsidRPr="00B32E6E">
        <w:rPr>
          <w:rFonts w:ascii="Cambria" w:hAnsi="Cambria" w:cs="Arial"/>
          <w:color w:val="000000"/>
          <w:spacing w:val="1"/>
        </w:rPr>
        <w:t>t</w:t>
      </w:r>
      <w:r w:rsidR="00AE6DAE" w:rsidRPr="00B32E6E">
        <w:rPr>
          <w:rFonts w:ascii="Cambria" w:hAnsi="Cambria" w:cs="Arial"/>
          <w:color w:val="000000"/>
          <w:spacing w:val="-3"/>
        </w:rPr>
        <w:t>e</w:t>
      </w:r>
      <w:r w:rsidR="00AE6DAE" w:rsidRPr="00B32E6E">
        <w:rPr>
          <w:rFonts w:ascii="Cambria" w:hAnsi="Cambria" w:cs="Arial"/>
          <w:color w:val="000000"/>
        </w:rPr>
        <w:t>m</w:t>
      </w:r>
      <w:r w:rsidR="00AE6DAE" w:rsidRPr="00B32E6E">
        <w:rPr>
          <w:rFonts w:ascii="Cambria" w:hAnsi="Cambria" w:cs="Arial"/>
          <w:color w:val="000000"/>
          <w:spacing w:val="39"/>
        </w:rPr>
        <w:t xml:space="preserve"> </w:t>
      </w:r>
      <w:r w:rsidR="00AE6DAE" w:rsidRPr="00B32E6E">
        <w:rPr>
          <w:rFonts w:ascii="Cambria" w:hAnsi="Cambria" w:cs="Arial"/>
          <w:color w:val="000000"/>
        </w:rPr>
        <w:t>do</w:t>
      </w:r>
      <w:r w:rsidR="00AE6DAE" w:rsidRPr="00B32E6E">
        <w:rPr>
          <w:rFonts w:ascii="Cambria" w:hAnsi="Cambria" w:cs="Arial"/>
          <w:color w:val="000000"/>
          <w:spacing w:val="38"/>
        </w:rPr>
        <w:t xml:space="preserve"> </w:t>
      </w:r>
      <w:r w:rsidR="00AE6DAE" w:rsidRPr="00B32E6E">
        <w:rPr>
          <w:rFonts w:ascii="Cambria" w:hAnsi="Cambria" w:cs="Arial"/>
          <w:color w:val="000000"/>
        </w:rPr>
        <w:t>b</w:t>
      </w:r>
      <w:r w:rsidR="00AE6DAE" w:rsidRPr="00B32E6E">
        <w:rPr>
          <w:rFonts w:ascii="Cambria" w:hAnsi="Cambria" w:cs="Arial"/>
          <w:color w:val="000000"/>
          <w:spacing w:val="-1"/>
        </w:rPr>
        <w:t>u</w:t>
      </w:r>
      <w:r w:rsidR="00AE6DAE" w:rsidRPr="00B32E6E">
        <w:rPr>
          <w:rFonts w:ascii="Cambria" w:hAnsi="Cambria" w:cs="Arial"/>
          <w:color w:val="000000"/>
        </w:rPr>
        <w:t>d</w:t>
      </w:r>
      <w:r w:rsidR="00AE6DAE" w:rsidRPr="00B32E6E">
        <w:rPr>
          <w:rFonts w:ascii="Cambria" w:hAnsi="Cambria" w:cs="Arial"/>
          <w:color w:val="000000"/>
          <w:spacing w:val="-1"/>
        </w:rPr>
        <w:t>o</w:t>
      </w:r>
      <w:r w:rsidR="00AE6DAE" w:rsidRPr="00B32E6E">
        <w:rPr>
          <w:rFonts w:ascii="Cambria" w:hAnsi="Cambria" w:cs="Arial"/>
          <w:color w:val="000000"/>
        </w:rPr>
        <w:t>uc</w:t>
      </w:r>
      <w:r w:rsidR="00AE6DAE" w:rsidRPr="00B32E6E">
        <w:rPr>
          <w:rFonts w:ascii="Cambria" w:hAnsi="Cambria" w:cs="Arial"/>
          <w:color w:val="000000"/>
          <w:spacing w:val="-1"/>
        </w:rPr>
        <w:t>n</w:t>
      </w:r>
      <w:r w:rsidR="00AE6DAE" w:rsidRPr="00B32E6E">
        <w:rPr>
          <w:rFonts w:ascii="Cambria" w:hAnsi="Cambria" w:cs="Arial"/>
          <w:color w:val="000000"/>
        </w:rPr>
        <w:t>a.</w:t>
      </w:r>
      <w:r w:rsidR="00AE6DAE" w:rsidRPr="00B32E6E">
        <w:rPr>
          <w:rFonts w:ascii="Cambria" w:hAnsi="Cambria" w:cs="Arial"/>
          <w:color w:val="000000"/>
          <w:spacing w:val="4"/>
        </w:rPr>
        <w:t xml:space="preserve"> </w:t>
      </w:r>
      <w:r>
        <w:rPr>
          <w:rFonts w:ascii="Cambria" w:hAnsi="Cambria" w:cs="Arial"/>
          <w:color w:val="000000"/>
          <w:spacing w:val="4"/>
        </w:rPr>
        <w:t>Strategie</w:t>
      </w:r>
      <w:r w:rsidR="00AE6DAE">
        <w:rPr>
          <w:rFonts w:ascii="Cambria" w:hAnsi="Cambria" w:cs="Arial"/>
          <w:color w:val="000000"/>
        </w:rPr>
        <w:t xml:space="preserve"> </w:t>
      </w:r>
      <w:r>
        <w:rPr>
          <w:rFonts w:ascii="Cambria" w:hAnsi="Cambria" w:cs="Arial"/>
          <w:color w:val="000000"/>
        </w:rPr>
        <w:t xml:space="preserve">preferuje </w:t>
      </w:r>
      <w:r w:rsidR="00AE6DAE" w:rsidRPr="00B32E6E">
        <w:rPr>
          <w:rFonts w:ascii="Cambria" w:hAnsi="Cambria" w:cs="Arial"/>
          <w:color w:val="000000"/>
          <w:spacing w:val="2"/>
        </w:rPr>
        <w:t>k</w:t>
      </w:r>
      <w:r w:rsidR="00AE6DAE" w:rsidRPr="00B32E6E">
        <w:rPr>
          <w:rFonts w:ascii="Cambria" w:hAnsi="Cambria" w:cs="Arial"/>
          <w:color w:val="000000"/>
        </w:rPr>
        <w:t>o</w:t>
      </w:r>
      <w:r w:rsidR="00AE6DAE" w:rsidRPr="00B32E6E">
        <w:rPr>
          <w:rFonts w:ascii="Cambria" w:hAnsi="Cambria" w:cs="Arial"/>
          <w:color w:val="000000"/>
          <w:spacing w:val="-2"/>
        </w:rPr>
        <w:t>m</w:t>
      </w:r>
      <w:r w:rsidR="00AE6DAE" w:rsidRPr="00B32E6E">
        <w:rPr>
          <w:rFonts w:ascii="Cambria" w:hAnsi="Cambria" w:cs="Arial"/>
          <w:color w:val="000000"/>
        </w:rPr>
        <w:t>p</w:t>
      </w:r>
      <w:r w:rsidR="00AE6DAE" w:rsidRPr="00B32E6E">
        <w:rPr>
          <w:rFonts w:ascii="Cambria" w:hAnsi="Cambria" w:cs="Arial"/>
          <w:color w:val="000000"/>
          <w:spacing w:val="-1"/>
        </w:rPr>
        <w:t>l</w:t>
      </w:r>
      <w:r w:rsidR="00AE6DAE" w:rsidRPr="00B32E6E">
        <w:rPr>
          <w:rFonts w:ascii="Cambria" w:hAnsi="Cambria" w:cs="Arial"/>
          <w:color w:val="000000"/>
        </w:rPr>
        <w:t>e</w:t>
      </w:r>
      <w:r w:rsidR="00AE6DAE" w:rsidRPr="00B32E6E">
        <w:rPr>
          <w:rFonts w:ascii="Cambria" w:hAnsi="Cambria" w:cs="Arial"/>
          <w:color w:val="000000"/>
          <w:spacing w:val="-3"/>
        </w:rPr>
        <w:t>x</w:t>
      </w:r>
      <w:r w:rsidR="00AE6DAE" w:rsidRPr="00B32E6E">
        <w:rPr>
          <w:rFonts w:ascii="Cambria" w:hAnsi="Cambria" w:cs="Arial"/>
          <w:color w:val="000000"/>
          <w:spacing w:val="2"/>
        </w:rPr>
        <w:t>n</w:t>
      </w:r>
      <w:r w:rsidR="00AE6DAE" w:rsidRPr="00B32E6E">
        <w:rPr>
          <w:rFonts w:ascii="Cambria" w:hAnsi="Cambria" w:cs="Arial"/>
          <w:color w:val="000000"/>
          <w:spacing w:val="-4"/>
        </w:rPr>
        <w:t>í</w:t>
      </w:r>
      <w:r w:rsidR="00AE6DAE">
        <w:rPr>
          <w:rFonts w:ascii="Cambria" w:hAnsi="Cambria" w:cs="Arial"/>
          <w:color w:val="000000"/>
        </w:rPr>
        <w:t xml:space="preserve"> </w:t>
      </w:r>
      <w:r w:rsidR="00AE6DAE" w:rsidRPr="00B32E6E">
        <w:rPr>
          <w:rFonts w:ascii="Cambria" w:hAnsi="Cambria" w:cs="Arial"/>
          <w:color w:val="000000"/>
        </w:rPr>
        <w:t>pro</w:t>
      </w:r>
      <w:r w:rsidR="00AE6DAE" w:rsidRPr="00B32E6E">
        <w:rPr>
          <w:rFonts w:ascii="Cambria" w:hAnsi="Cambria" w:cs="Arial"/>
          <w:color w:val="000000"/>
          <w:spacing w:val="1"/>
        </w:rPr>
        <w:t>j</w:t>
      </w:r>
      <w:r w:rsidR="00AE6DAE" w:rsidRPr="00B32E6E">
        <w:rPr>
          <w:rFonts w:ascii="Cambria" w:hAnsi="Cambria" w:cs="Arial"/>
          <w:color w:val="000000"/>
        </w:rPr>
        <w:t>ek</w:t>
      </w:r>
      <w:r w:rsidR="00AE6DAE" w:rsidRPr="00B32E6E">
        <w:rPr>
          <w:rFonts w:ascii="Cambria" w:hAnsi="Cambria" w:cs="Arial"/>
          <w:color w:val="000000"/>
          <w:spacing w:val="-2"/>
        </w:rPr>
        <w:t>t</w:t>
      </w:r>
      <w:r>
        <w:rPr>
          <w:rFonts w:ascii="Cambria" w:hAnsi="Cambria" w:cs="Arial"/>
          <w:color w:val="000000"/>
          <w:spacing w:val="-2"/>
        </w:rPr>
        <w:t>y,</w:t>
      </w:r>
      <w:r w:rsidR="00AE6DAE" w:rsidRPr="00B32E6E">
        <w:rPr>
          <w:rFonts w:ascii="Cambria" w:hAnsi="Cambria" w:cs="Arial"/>
          <w:color w:val="000000"/>
        </w:rPr>
        <w:t xml:space="preserve"> </w:t>
      </w:r>
      <w:r>
        <w:rPr>
          <w:rFonts w:ascii="Cambria" w:hAnsi="Cambria" w:cs="Arial"/>
          <w:color w:val="000000"/>
        </w:rPr>
        <w:t>při uplatnění</w:t>
      </w:r>
      <w:r w:rsidR="00AE6DAE" w:rsidRPr="00B32E6E">
        <w:rPr>
          <w:rFonts w:ascii="Cambria" w:hAnsi="Cambria" w:cs="Arial"/>
          <w:color w:val="000000"/>
          <w:spacing w:val="1"/>
        </w:rPr>
        <w:t xml:space="preserve"> </w:t>
      </w:r>
      <w:r w:rsidR="00AE6DAE" w:rsidRPr="00B32E6E">
        <w:rPr>
          <w:rFonts w:ascii="Cambria" w:hAnsi="Cambria" w:cs="Arial"/>
          <w:color w:val="000000"/>
          <w:spacing w:val="-1"/>
        </w:rPr>
        <w:t>i</w:t>
      </w:r>
      <w:r w:rsidR="00AE6DAE" w:rsidRPr="00B32E6E">
        <w:rPr>
          <w:rFonts w:ascii="Cambria" w:hAnsi="Cambria" w:cs="Arial"/>
          <w:color w:val="000000"/>
        </w:rPr>
        <w:t>nt</w:t>
      </w:r>
      <w:r w:rsidR="00AE6DAE" w:rsidRPr="00B32E6E">
        <w:rPr>
          <w:rFonts w:ascii="Cambria" w:hAnsi="Cambria" w:cs="Arial"/>
          <w:color w:val="000000"/>
          <w:spacing w:val="-2"/>
        </w:rPr>
        <w:t>e</w:t>
      </w:r>
      <w:r w:rsidR="00AE6DAE" w:rsidRPr="00B32E6E">
        <w:rPr>
          <w:rFonts w:ascii="Cambria" w:hAnsi="Cambria" w:cs="Arial"/>
          <w:color w:val="000000"/>
          <w:spacing w:val="2"/>
        </w:rPr>
        <w:t>g</w:t>
      </w:r>
      <w:r w:rsidR="00AE6DAE" w:rsidRPr="00B32E6E">
        <w:rPr>
          <w:rFonts w:ascii="Cambria" w:hAnsi="Cambria" w:cs="Arial"/>
          <w:color w:val="000000"/>
          <w:spacing w:val="1"/>
        </w:rPr>
        <w:t>r</w:t>
      </w:r>
      <w:r w:rsidR="00AE6DAE" w:rsidRPr="00B32E6E">
        <w:rPr>
          <w:rFonts w:ascii="Cambria" w:hAnsi="Cambria" w:cs="Arial"/>
          <w:color w:val="000000"/>
        </w:rPr>
        <w:t>o</w:t>
      </w:r>
      <w:r w:rsidR="00AE6DAE" w:rsidRPr="00B32E6E">
        <w:rPr>
          <w:rFonts w:ascii="Cambria" w:hAnsi="Cambria" w:cs="Arial"/>
          <w:color w:val="000000"/>
          <w:spacing w:val="-3"/>
        </w:rPr>
        <w:t>v</w:t>
      </w:r>
      <w:r w:rsidR="00AE6DAE" w:rsidRPr="00B32E6E">
        <w:rPr>
          <w:rFonts w:ascii="Cambria" w:hAnsi="Cambria" w:cs="Arial"/>
          <w:color w:val="000000"/>
        </w:rPr>
        <w:t>a</w:t>
      </w:r>
      <w:r w:rsidR="00AE6DAE" w:rsidRPr="00B32E6E">
        <w:rPr>
          <w:rFonts w:ascii="Cambria" w:hAnsi="Cambria" w:cs="Arial"/>
          <w:color w:val="000000"/>
          <w:spacing w:val="-1"/>
        </w:rPr>
        <w:t>n</w:t>
      </w:r>
      <w:r w:rsidR="00AE6DAE" w:rsidRPr="00B32E6E">
        <w:rPr>
          <w:rFonts w:ascii="Cambria" w:hAnsi="Cambria" w:cs="Arial"/>
          <w:color w:val="000000"/>
          <w:spacing w:val="-2"/>
        </w:rPr>
        <w:t>ý</w:t>
      </w:r>
      <w:r>
        <w:rPr>
          <w:rFonts w:ascii="Cambria" w:hAnsi="Cambria" w:cs="Arial"/>
          <w:color w:val="000000"/>
          <w:spacing w:val="-2"/>
        </w:rPr>
        <w:t>ch</w:t>
      </w:r>
      <w:r w:rsidR="00AE6DAE" w:rsidRPr="00B32E6E">
        <w:rPr>
          <w:rFonts w:ascii="Cambria" w:hAnsi="Cambria" w:cs="Arial"/>
          <w:color w:val="000000"/>
          <w:spacing w:val="3"/>
        </w:rPr>
        <w:t xml:space="preserve"> </w:t>
      </w:r>
      <w:r w:rsidR="00AE6DAE" w:rsidRPr="00B32E6E">
        <w:rPr>
          <w:rFonts w:ascii="Cambria" w:hAnsi="Cambria" w:cs="Arial"/>
          <w:color w:val="000000"/>
        </w:rPr>
        <w:t>př</w:t>
      </w:r>
      <w:r w:rsidR="00AE6DAE" w:rsidRPr="00B32E6E">
        <w:rPr>
          <w:rFonts w:ascii="Cambria" w:hAnsi="Cambria" w:cs="Arial"/>
          <w:color w:val="000000"/>
          <w:spacing w:val="-3"/>
        </w:rPr>
        <w:t>í</w:t>
      </w:r>
      <w:r w:rsidR="00AE6DAE" w:rsidRPr="00B32E6E">
        <w:rPr>
          <w:rFonts w:ascii="Cambria" w:hAnsi="Cambria" w:cs="Arial"/>
          <w:color w:val="000000"/>
        </w:rPr>
        <w:t>s</w:t>
      </w:r>
      <w:r w:rsidR="00AE6DAE" w:rsidRPr="00B32E6E">
        <w:rPr>
          <w:rFonts w:ascii="Cambria" w:hAnsi="Cambria" w:cs="Arial"/>
          <w:color w:val="000000"/>
          <w:spacing w:val="1"/>
        </w:rPr>
        <w:t>t</w:t>
      </w:r>
      <w:r w:rsidR="00AE6DAE" w:rsidRPr="00B32E6E">
        <w:rPr>
          <w:rFonts w:ascii="Cambria" w:hAnsi="Cambria" w:cs="Arial"/>
          <w:color w:val="000000"/>
        </w:rPr>
        <w:t>u</w:t>
      </w:r>
      <w:r w:rsidR="00AE6DAE" w:rsidRPr="00B32E6E">
        <w:rPr>
          <w:rFonts w:ascii="Cambria" w:hAnsi="Cambria" w:cs="Arial"/>
          <w:color w:val="000000"/>
          <w:spacing w:val="-1"/>
        </w:rPr>
        <w:t>p</w:t>
      </w:r>
      <w:r>
        <w:rPr>
          <w:rFonts w:ascii="Cambria" w:hAnsi="Cambria" w:cs="Arial"/>
          <w:color w:val="000000"/>
          <w:spacing w:val="-1"/>
        </w:rPr>
        <w:t>ů,</w:t>
      </w:r>
      <w:r w:rsidR="00AE6DAE" w:rsidRPr="00B32E6E">
        <w:rPr>
          <w:rFonts w:ascii="Cambria" w:hAnsi="Cambria" w:cs="Arial"/>
          <w:color w:val="000000"/>
          <w:spacing w:val="2"/>
        </w:rPr>
        <w:t xml:space="preserve"> </w:t>
      </w:r>
      <w:r w:rsidR="00AE6DAE" w:rsidRPr="00B32E6E">
        <w:rPr>
          <w:rFonts w:ascii="Cambria" w:hAnsi="Cambria" w:cs="Arial"/>
          <w:color w:val="000000"/>
        </w:rPr>
        <w:t>s c</w:t>
      </w:r>
      <w:r w:rsidR="00AE6DAE" w:rsidRPr="00B32E6E">
        <w:rPr>
          <w:rFonts w:ascii="Cambria" w:hAnsi="Cambria" w:cs="Arial"/>
          <w:color w:val="000000"/>
          <w:spacing w:val="-4"/>
        </w:rPr>
        <w:t>í</w:t>
      </w:r>
      <w:r w:rsidR="00AE6DAE" w:rsidRPr="00B32E6E">
        <w:rPr>
          <w:rFonts w:ascii="Cambria" w:hAnsi="Cambria" w:cs="Arial"/>
          <w:color w:val="000000"/>
          <w:spacing w:val="-1"/>
        </w:rPr>
        <w:t>l</w:t>
      </w:r>
      <w:r w:rsidR="00AE6DAE" w:rsidRPr="00B32E6E">
        <w:rPr>
          <w:rFonts w:ascii="Cambria" w:hAnsi="Cambria" w:cs="Arial"/>
          <w:color w:val="000000"/>
        </w:rPr>
        <w:t>em:</w:t>
      </w:r>
    </w:p>
    <w:p w:rsidR="00AE6DAE" w:rsidRPr="006A4F3A" w:rsidRDefault="00AE6DAE" w:rsidP="00537D6E">
      <w:pPr>
        <w:pStyle w:val="Odstavecseseznamem"/>
        <w:widowControl w:val="0"/>
        <w:numPr>
          <w:ilvl w:val="0"/>
          <w:numId w:val="30"/>
        </w:numPr>
        <w:autoSpaceDE w:val="0"/>
        <w:autoSpaceDN w:val="0"/>
        <w:adjustRightInd w:val="0"/>
        <w:spacing w:after="0" w:line="264" w:lineRule="auto"/>
        <w:contextualSpacing w:val="0"/>
        <w:jc w:val="both"/>
        <w:rPr>
          <w:rFonts w:ascii="Cambria" w:hAnsi="Cambria" w:cs="Arial"/>
          <w:color w:val="000000"/>
        </w:rPr>
      </w:pPr>
      <w:r w:rsidRPr="006A4F3A">
        <w:rPr>
          <w:rFonts w:ascii="Cambria" w:hAnsi="Cambria" w:cs="Arial"/>
          <w:color w:val="000000"/>
          <w:spacing w:val="-2"/>
        </w:rPr>
        <w:t>z</w:t>
      </w:r>
      <w:r w:rsidRPr="006A4F3A">
        <w:rPr>
          <w:rFonts w:ascii="Cambria" w:hAnsi="Cambria" w:cs="Arial"/>
          <w:color w:val="000000"/>
        </w:rPr>
        <w:t>a</w:t>
      </w:r>
      <w:r w:rsidRPr="006A4F3A">
        <w:rPr>
          <w:rFonts w:ascii="Cambria" w:hAnsi="Cambria" w:cs="Arial"/>
          <w:color w:val="000000"/>
          <w:spacing w:val="-1"/>
        </w:rPr>
        <w:t>h</w:t>
      </w:r>
      <w:r w:rsidRPr="006A4F3A">
        <w:rPr>
          <w:rFonts w:ascii="Cambria" w:hAnsi="Cambria" w:cs="Arial"/>
          <w:color w:val="000000"/>
        </w:rPr>
        <w:t>á</w:t>
      </w:r>
      <w:r w:rsidRPr="006A4F3A">
        <w:rPr>
          <w:rFonts w:ascii="Cambria" w:hAnsi="Cambria" w:cs="Arial"/>
          <w:color w:val="000000"/>
          <w:spacing w:val="1"/>
        </w:rPr>
        <w:t>j</w:t>
      </w:r>
      <w:r w:rsidRPr="006A4F3A">
        <w:rPr>
          <w:rFonts w:ascii="Cambria" w:hAnsi="Cambria" w:cs="Arial"/>
          <w:color w:val="000000"/>
          <w:spacing w:val="-1"/>
        </w:rPr>
        <w:t>i</w:t>
      </w:r>
      <w:r w:rsidRPr="006A4F3A">
        <w:rPr>
          <w:rFonts w:ascii="Cambria" w:hAnsi="Cambria" w:cs="Arial"/>
          <w:color w:val="000000"/>
        </w:rPr>
        <w:t>t</w:t>
      </w:r>
      <w:r w:rsidRPr="006A4F3A">
        <w:rPr>
          <w:rFonts w:ascii="Cambria" w:hAnsi="Cambria" w:cs="Arial"/>
          <w:color w:val="000000"/>
          <w:spacing w:val="2"/>
        </w:rPr>
        <w:t xml:space="preserve"> </w:t>
      </w:r>
      <w:r w:rsidRPr="006A4F3A">
        <w:rPr>
          <w:rFonts w:ascii="Cambria" w:hAnsi="Cambria" w:cs="Arial"/>
          <w:color w:val="000000"/>
          <w:spacing w:val="1"/>
        </w:rPr>
        <w:t>r</w:t>
      </w:r>
      <w:r w:rsidRPr="006A4F3A">
        <w:rPr>
          <w:rFonts w:ascii="Cambria" w:hAnsi="Cambria" w:cs="Arial"/>
          <w:color w:val="000000"/>
        </w:rPr>
        <w:t>e</w:t>
      </w:r>
      <w:r w:rsidRPr="006A4F3A">
        <w:rPr>
          <w:rFonts w:ascii="Cambria" w:hAnsi="Cambria" w:cs="Arial"/>
          <w:color w:val="000000"/>
          <w:spacing w:val="-1"/>
        </w:rPr>
        <w:t>ali</w:t>
      </w:r>
      <w:r w:rsidRPr="006A4F3A">
        <w:rPr>
          <w:rFonts w:ascii="Cambria" w:hAnsi="Cambria" w:cs="Arial"/>
          <w:color w:val="000000"/>
          <w:spacing w:val="-2"/>
        </w:rPr>
        <w:t>z</w:t>
      </w:r>
      <w:r w:rsidRPr="006A4F3A">
        <w:rPr>
          <w:rFonts w:ascii="Cambria" w:hAnsi="Cambria" w:cs="Arial"/>
          <w:color w:val="000000"/>
        </w:rPr>
        <w:t>aci e</w:t>
      </w:r>
      <w:r w:rsidRPr="006A4F3A">
        <w:rPr>
          <w:rFonts w:ascii="Cambria" w:hAnsi="Cambria" w:cs="Arial"/>
          <w:color w:val="000000"/>
          <w:spacing w:val="3"/>
        </w:rPr>
        <w:t>f</w:t>
      </w:r>
      <w:r w:rsidRPr="006A4F3A">
        <w:rPr>
          <w:rFonts w:ascii="Cambria" w:hAnsi="Cambria" w:cs="Arial"/>
          <w:color w:val="000000"/>
          <w:spacing w:val="-3"/>
        </w:rPr>
        <w:t>e</w:t>
      </w:r>
      <w:r w:rsidRPr="006A4F3A">
        <w:rPr>
          <w:rFonts w:ascii="Cambria" w:hAnsi="Cambria" w:cs="Arial"/>
          <w:color w:val="000000"/>
        </w:rPr>
        <w:t>k</w:t>
      </w:r>
      <w:r w:rsidRPr="006A4F3A">
        <w:rPr>
          <w:rFonts w:ascii="Cambria" w:hAnsi="Cambria" w:cs="Arial"/>
          <w:color w:val="000000"/>
          <w:spacing w:val="1"/>
        </w:rPr>
        <w:t>t</w:t>
      </w:r>
      <w:r w:rsidRPr="006A4F3A">
        <w:rPr>
          <w:rFonts w:ascii="Cambria" w:hAnsi="Cambria" w:cs="Arial"/>
          <w:color w:val="000000"/>
          <w:spacing w:val="-1"/>
        </w:rPr>
        <w:t>i</w:t>
      </w:r>
      <w:r w:rsidRPr="006A4F3A">
        <w:rPr>
          <w:rFonts w:ascii="Cambria" w:hAnsi="Cambria" w:cs="Arial"/>
          <w:color w:val="000000"/>
          <w:spacing w:val="-2"/>
        </w:rPr>
        <w:t>v</w:t>
      </w:r>
      <w:r w:rsidRPr="006A4F3A">
        <w:rPr>
          <w:rFonts w:ascii="Cambria" w:hAnsi="Cambria" w:cs="Arial"/>
          <w:color w:val="000000"/>
          <w:spacing w:val="2"/>
        </w:rPr>
        <w:t>n</w:t>
      </w:r>
      <w:r w:rsidRPr="006A4F3A">
        <w:rPr>
          <w:rFonts w:ascii="Cambria" w:hAnsi="Cambria" w:cs="Arial"/>
          <w:color w:val="000000"/>
          <w:spacing w:val="-1"/>
        </w:rPr>
        <w:t>í</w:t>
      </w:r>
      <w:r w:rsidRPr="006A4F3A">
        <w:rPr>
          <w:rFonts w:ascii="Cambria" w:hAnsi="Cambria" w:cs="Arial"/>
          <w:color w:val="000000"/>
        </w:rPr>
        <w:t xml:space="preserve">ch </w:t>
      </w:r>
      <w:r w:rsidRPr="006A4F3A">
        <w:rPr>
          <w:rFonts w:ascii="Cambria" w:hAnsi="Cambria" w:cs="Arial"/>
          <w:color w:val="000000"/>
          <w:spacing w:val="1"/>
        </w:rPr>
        <w:t>r</w:t>
      </w:r>
      <w:r w:rsidRPr="006A4F3A">
        <w:rPr>
          <w:rFonts w:ascii="Cambria" w:hAnsi="Cambria" w:cs="Arial"/>
          <w:color w:val="000000"/>
        </w:rPr>
        <w:t>o</w:t>
      </w:r>
      <w:r w:rsidRPr="006A4F3A">
        <w:rPr>
          <w:rFonts w:ascii="Cambria" w:hAnsi="Cambria" w:cs="Arial"/>
          <w:color w:val="000000"/>
          <w:spacing w:val="-3"/>
        </w:rPr>
        <w:t>z</w:t>
      </w:r>
      <w:r w:rsidRPr="006A4F3A">
        <w:rPr>
          <w:rFonts w:ascii="Cambria" w:hAnsi="Cambria" w:cs="Arial"/>
          <w:color w:val="000000"/>
          <w:spacing w:val="-2"/>
        </w:rPr>
        <w:t>v</w:t>
      </w:r>
      <w:r w:rsidRPr="006A4F3A">
        <w:rPr>
          <w:rFonts w:ascii="Cambria" w:hAnsi="Cambria" w:cs="Arial"/>
          <w:color w:val="000000"/>
        </w:rPr>
        <w:t>o</w:t>
      </w:r>
      <w:r w:rsidRPr="006A4F3A">
        <w:rPr>
          <w:rFonts w:ascii="Cambria" w:hAnsi="Cambria" w:cs="Arial"/>
          <w:color w:val="000000"/>
          <w:spacing w:val="1"/>
        </w:rPr>
        <w:t>j</w:t>
      </w:r>
      <w:r w:rsidRPr="006A4F3A">
        <w:rPr>
          <w:rFonts w:ascii="Cambria" w:hAnsi="Cambria" w:cs="Arial"/>
          <w:color w:val="000000"/>
        </w:rPr>
        <w:t>o</w:t>
      </w:r>
      <w:r w:rsidRPr="006A4F3A">
        <w:rPr>
          <w:rFonts w:ascii="Cambria" w:hAnsi="Cambria" w:cs="Arial"/>
          <w:color w:val="000000"/>
          <w:spacing w:val="-3"/>
        </w:rPr>
        <w:t>v</w:t>
      </w:r>
      <w:r w:rsidRPr="006A4F3A">
        <w:rPr>
          <w:rFonts w:ascii="Cambria" w:hAnsi="Cambria" w:cs="Arial"/>
          <w:color w:val="000000"/>
          <w:spacing w:val="-2"/>
        </w:rPr>
        <w:t>ý</w:t>
      </w:r>
      <w:r w:rsidRPr="006A4F3A">
        <w:rPr>
          <w:rFonts w:ascii="Cambria" w:hAnsi="Cambria" w:cs="Arial"/>
          <w:color w:val="000000"/>
        </w:rPr>
        <w:t>ch a</w:t>
      </w:r>
      <w:r w:rsidRPr="006A4F3A">
        <w:rPr>
          <w:rFonts w:ascii="Cambria" w:hAnsi="Cambria" w:cs="Arial"/>
          <w:color w:val="000000"/>
          <w:spacing w:val="2"/>
        </w:rPr>
        <w:t>k</w:t>
      </w:r>
      <w:r w:rsidRPr="006A4F3A">
        <w:rPr>
          <w:rFonts w:ascii="Cambria" w:hAnsi="Cambria" w:cs="Arial"/>
          <w:color w:val="000000"/>
          <w:spacing w:val="1"/>
        </w:rPr>
        <w:t>t</w:t>
      </w:r>
      <w:r w:rsidRPr="006A4F3A">
        <w:rPr>
          <w:rFonts w:ascii="Cambria" w:hAnsi="Cambria" w:cs="Arial"/>
          <w:color w:val="000000"/>
          <w:spacing w:val="-1"/>
        </w:rPr>
        <w:t>i</w:t>
      </w:r>
      <w:r w:rsidRPr="006A4F3A">
        <w:rPr>
          <w:rFonts w:ascii="Cambria" w:hAnsi="Cambria" w:cs="Arial"/>
          <w:color w:val="000000"/>
          <w:spacing w:val="-2"/>
        </w:rPr>
        <w:t>v</w:t>
      </w:r>
      <w:r w:rsidRPr="006A4F3A">
        <w:rPr>
          <w:rFonts w:ascii="Cambria" w:hAnsi="Cambria" w:cs="Arial"/>
          <w:color w:val="000000"/>
          <w:spacing w:val="-1"/>
        </w:rPr>
        <w:t>i</w:t>
      </w:r>
      <w:r w:rsidRPr="006A4F3A">
        <w:rPr>
          <w:rFonts w:ascii="Cambria" w:hAnsi="Cambria" w:cs="Arial"/>
          <w:color w:val="000000"/>
          <w:spacing w:val="1"/>
        </w:rPr>
        <w:t>t</w:t>
      </w:r>
      <w:r w:rsidRPr="006A4F3A">
        <w:rPr>
          <w:rFonts w:ascii="Cambria" w:hAnsi="Cambria" w:cs="Arial"/>
          <w:color w:val="000000"/>
        </w:rPr>
        <w:t>,</w:t>
      </w:r>
    </w:p>
    <w:p w:rsidR="00AE6DAE" w:rsidRPr="006A4F3A" w:rsidRDefault="00AE6DAE" w:rsidP="00537D6E">
      <w:pPr>
        <w:pStyle w:val="Odstavecseseznamem"/>
        <w:widowControl w:val="0"/>
        <w:numPr>
          <w:ilvl w:val="0"/>
          <w:numId w:val="30"/>
        </w:numPr>
        <w:autoSpaceDE w:val="0"/>
        <w:autoSpaceDN w:val="0"/>
        <w:adjustRightInd w:val="0"/>
        <w:spacing w:after="0" w:line="264" w:lineRule="auto"/>
        <w:contextualSpacing w:val="0"/>
        <w:jc w:val="both"/>
        <w:rPr>
          <w:rFonts w:ascii="Cambria" w:hAnsi="Cambria" w:cs="Arial"/>
          <w:color w:val="000000"/>
        </w:rPr>
      </w:pPr>
      <w:r w:rsidRPr="006A4F3A">
        <w:rPr>
          <w:rFonts w:ascii="Cambria" w:hAnsi="Cambria" w:cs="Arial"/>
          <w:color w:val="000000"/>
        </w:rPr>
        <w:t>v</w:t>
      </w:r>
      <w:r w:rsidRPr="006A4F3A">
        <w:rPr>
          <w:rFonts w:ascii="Cambria" w:hAnsi="Cambria" w:cs="Arial"/>
          <w:color w:val="000000"/>
          <w:spacing w:val="-2"/>
        </w:rPr>
        <w:t>y</w:t>
      </w:r>
      <w:r w:rsidRPr="006A4F3A">
        <w:rPr>
          <w:rFonts w:ascii="Cambria" w:hAnsi="Cambria" w:cs="Arial"/>
          <w:color w:val="000000"/>
          <w:spacing w:val="1"/>
        </w:rPr>
        <w:t>t</w:t>
      </w:r>
      <w:r w:rsidRPr="006A4F3A">
        <w:rPr>
          <w:rFonts w:ascii="Cambria" w:hAnsi="Cambria" w:cs="Arial"/>
          <w:color w:val="000000"/>
          <w:spacing w:val="-2"/>
        </w:rPr>
        <w:t>v</w:t>
      </w:r>
      <w:r w:rsidRPr="006A4F3A">
        <w:rPr>
          <w:rFonts w:ascii="Cambria" w:hAnsi="Cambria" w:cs="Arial"/>
          <w:color w:val="000000"/>
        </w:rPr>
        <w:t>ořit</w:t>
      </w:r>
      <w:r w:rsidRPr="006A4F3A">
        <w:rPr>
          <w:rFonts w:ascii="Cambria" w:hAnsi="Cambria" w:cs="Arial"/>
          <w:color w:val="000000"/>
          <w:spacing w:val="45"/>
        </w:rPr>
        <w:t xml:space="preserve"> </w:t>
      </w:r>
      <w:r w:rsidRPr="006A4F3A">
        <w:rPr>
          <w:rFonts w:ascii="Cambria" w:hAnsi="Cambria" w:cs="Arial"/>
          <w:color w:val="000000"/>
        </w:rPr>
        <w:t>so</w:t>
      </w:r>
      <w:r w:rsidRPr="006A4F3A">
        <w:rPr>
          <w:rFonts w:ascii="Cambria" w:hAnsi="Cambria" w:cs="Arial"/>
          <w:color w:val="000000"/>
          <w:spacing w:val="-1"/>
        </w:rPr>
        <w:t>u</w:t>
      </w:r>
      <w:r w:rsidRPr="006A4F3A">
        <w:rPr>
          <w:rFonts w:ascii="Cambria" w:hAnsi="Cambria" w:cs="Arial"/>
          <w:color w:val="000000"/>
        </w:rPr>
        <w:t>s</w:t>
      </w:r>
      <w:r w:rsidRPr="006A4F3A">
        <w:rPr>
          <w:rFonts w:ascii="Cambria" w:hAnsi="Cambria" w:cs="Arial"/>
          <w:color w:val="000000"/>
          <w:spacing w:val="1"/>
        </w:rPr>
        <w:t>t</w:t>
      </w:r>
      <w:r w:rsidRPr="006A4F3A">
        <w:rPr>
          <w:rFonts w:ascii="Cambria" w:hAnsi="Cambria" w:cs="Arial"/>
          <w:color w:val="000000"/>
        </w:rPr>
        <w:t>a</w:t>
      </w:r>
      <w:r w:rsidRPr="006A4F3A">
        <w:rPr>
          <w:rFonts w:ascii="Cambria" w:hAnsi="Cambria" w:cs="Arial"/>
          <w:color w:val="000000"/>
          <w:spacing w:val="-3"/>
        </w:rPr>
        <w:t>v</w:t>
      </w:r>
      <w:r w:rsidRPr="006A4F3A">
        <w:rPr>
          <w:rFonts w:ascii="Cambria" w:hAnsi="Cambria" w:cs="Arial"/>
          <w:color w:val="000000"/>
        </w:rPr>
        <w:t>u</w:t>
      </w:r>
      <w:r w:rsidRPr="006A4F3A">
        <w:rPr>
          <w:rFonts w:ascii="Cambria" w:hAnsi="Cambria" w:cs="Arial"/>
          <w:color w:val="000000"/>
          <w:spacing w:val="44"/>
        </w:rPr>
        <w:t xml:space="preserve"> </w:t>
      </w:r>
      <w:r w:rsidRPr="006A4F3A">
        <w:rPr>
          <w:rFonts w:ascii="Cambria" w:hAnsi="Cambria" w:cs="Arial"/>
          <w:color w:val="000000"/>
        </w:rPr>
        <w:t>o</w:t>
      </w:r>
      <w:r w:rsidRPr="006A4F3A">
        <w:rPr>
          <w:rFonts w:ascii="Cambria" w:hAnsi="Cambria" w:cs="Arial"/>
          <w:color w:val="000000"/>
          <w:spacing w:val="-1"/>
        </w:rPr>
        <w:t>p</w:t>
      </w:r>
      <w:r w:rsidRPr="006A4F3A">
        <w:rPr>
          <w:rFonts w:ascii="Cambria" w:hAnsi="Cambria" w:cs="Arial"/>
          <w:color w:val="000000"/>
        </w:rPr>
        <w:t>at</w:t>
      </w:r>
      <w:r w:rsidRPr="006A4F3A">
        <w:rPr>
          <w:rFonts w:ascii="Cambria" w:hAnsi="Cambria" w:cs="Arial"/>
          <w:color w:val="000000"/>
          <w:spacing w:val="1"/>
        </w:rPr>
        <w:t>ř</w:t>
      </w:r>
      <w:r w:rsidRPr="006A4F3A">
        <w:rPr>
          <w:rFonts w:ascii="Cambria" w:hAnsi="Cambria" w:cs="Arial"/>
          <w:color w:val="000000"/>
        </w:rPr>
        <w:t>e</w:t>
      </w:r>
      <w:r w:rsidRPr="006A4F3A">
        <w:rPr>
          <w:rFonts w:ascii="Cambria" w:hAnsi="Cambria" w:cs="Arial"/>
          <w:color w:val="000000"/>
          <w:spacing w:val="-1"/>
        </w:rPr>
        <w:t>n</w:t>
      </w:r>
      <w:r w:rsidRPr="006A4F3A">
        <w:rPr>
          <w:rFonts w:ascii="Cambria" w:hAnsi="Cambria" w:cs="Arial"/>
          <w:color w:val="000000"/>
        </w:rPr>
        <w:t>í</w:t>
      </w:r>
      <w:r w:rsidRPr="006A4F3A">
        <w:rPr>
          <w:rFonts w:ascii="Cambria" w:hAnsi="Cambria" w:cs="Arial"/>
          <w:color w:val="000000"/>
          <w:spacing w:val="43"/>
        </w:rPr>
        <w:t xml:space="preserve"> </w:t>
      </w:r>
      <w:r w:rsidRPr="006A4F3A">
        <w:rPr>
          <w:rFonts w:ascii="Cambria" w:hAnsi="Cambria" w:cs="Arial"/>
          <w:color w:val="000000"/>
        </w:rPr>
        <w:t>a</w:t>
      </w:r>
      <w:r w:rsidRPr="006A4F3A">
        <w:rPr>
          <w:rFonts w:ascii="Cambria" w:hAnsi="Cambria" w:cs="Arial"/>
          <w:color w:val="000000"/>
          <w:spacing w:val="44"/>
        </w:rPr>
        <w:t xml:space="preserve"> </w:t>
      </w:r>
      <w:r w:rsidRPr="006A4F3A">
        <w:rPr>
          <w:rFonts w:ascii="Cambria" w:hAnsi="Cambria" w:cs="Arial"/>
          <w:color w:val="000000"/>
        </w:rPr>
        <w:t>n</w:t>
      </w:r>
      <w:r w:rsidRPr="006A4F3A">
        <w:rPr>
          <w:rFonts w:ascii="Cambria" w:hAnsi="Cambria" w:cs="Arial"/>
          <w:color w:val="000000"/>
          <w:spacing w:val="-1"/>
        </w:rPr>
        <w:t>á</w:t>
      </w:r>
      <w:r w:rsidRPr="006A4F3A">
        <w:rPr>
          <w:rFonts w:ascii="Cambria" w:hAnsi="Cambria" w:cs="Arial"/>
          <w:color w:val="000000"/>
        </w:rPr>
        <w:t>s</w:t>
      </w:r>
      <w:r w:rsidRPr="006A4F3A">
        <w:rPr>
          <w:rFonts w:ascii="Cambria" w:hAnsi="Cambria" w:cs="Arial"/>
          <w:color w:val="000000"/>
          <w:spacing w:val="1"/>
        </w:rPr>
        <w:t>tr</w:t>
      </w:r>
      <w:r w:rsidRPr="006A4F3A">
        <w:rPr>
          <w:rFonts w:ascii="Cambria" w:hAnsi="Cambria" w:cs="Arial"/>
          <w:color w:val="000000"/>
        </w:rPr>
        <w:t>o</w:t>
      </w:r>
      <w:r w:rsidRPr="006A4F3A">
        <w:rPr>
          <w:rFonts w:ascii="Cambria" w:hAnsi="Cambria" w:cs="Arial"/>
          <w:color w:val="000000"/>
          <w:spacing w:val="1"/>
        </w:rPr>
        <w:t>j</w:t>
      </w:r>
      <w:r w:rsidRPr="006A4F3A">
        <w:rPr>
          <w:rFonts w:ascii="Cambria" w:hAnsi="Cambria" w:cs="Arial"/>
          <w:color w:val="000000"/>
        </w:rPr>
        <w:t>ů</w:t>
      </w:r>
      <w:r w:rsidRPr="006A4F3A">
        <w:rPr>
          <w:rFonts w:ascii="Cambria" w:hAnsi="Cambria" w:cs="Arial"/>
          <w:color w:val="000000"/>
          <w:spacing w:val="44"/>
        </w:rPr>
        <w:t xml:space="preserve"> </w:t>
      </w:r>
      <w:r w:rsidRPr="006A4F3A">
        <w:rPr>
          <w:rFonts w:ascii="Cambria" w:hAnsi="Cambria" w:cs="Arial"/>
          <w:color w:val="000000"/>
        </w:rPr>
        <w:t>k</w:t>
      </w:r>
      <w:r w:rsidRPr="006A4F3A">
        <w:rPr>
          <w:rFonts w:ascii="Cambria" w:hAnsi="Cambria" w:cs="Arial"/>
          <w:color w:val="000000"/>
          <w:spacing w:val="4"/>
        </w:rPr>
        <w:t xml:space="preserve"> </w:t>
      </w:r>
      <w:r w:rsidRPr="006A4F3A">
        <w:rPr>
          <w:rFonts w:ascii="Cambria" w:hAnsi="Cambria" w:cs="Arial"/>
          <w:color w:val="000000"/>
          <w:spacing w:val="-2"/>
        </w:rPr>
        <w:t>z</w:t>
      </w:r>
      <w:r w:rsidRPr="006A4F3A">
        <w:rPr>
          <w:rFonts w:ascii="Cambria" w:hAnsi="Cambria" w:cs="Arial"/>
          <w:color w:val="000000"/>
        </w:rPr>
        <w:t>a</w:t>
      </w:r>
      <w:r w:rsidRPr="006A4F3A">
        <w:rPr>
          <w:rFonts w:ascii="Cambria" w:hAnsi="Cambria" w:cs="Arial"/>
          <w:color w:val="000000"/>
          <w:spacing w:val="1"/>
        </w:rPr>
        <w:t>j</w:t>
      </w:r>
      <w:r w:rsidRPr="006A4F3A">
        <w:rPr>
          <w:rFonts w:ascii="Cambria" w:hAnsi="Cambria" w:cs="Arial"/>
          <w:color w:val="000000"/>
          <w:spacing w:val="-1"/>
        </w:rPr>
        <w:t>i</w:t>
      </w:r>
      <w:r w:rsidRPr="006A4F3A">
        <w:rPr>
          <w:rFonts w:ascii="Cambria" w:hAnsi="Cambria" w:cs="Arial"/>
          <w:color w:val="000000"/>
        </w:rPr>
        <w:t>š</w:t>
      </w:r>
      <w:r w:rsidRPr="006A4F3A">
        <w:rPr>
          <w:rFonts w:ascii="Cambria" w:hAnsi="Cambria" w:cs="Arial"/>
          <w:color w:val="000000"/>
          <w:spacing w:val="1"/>
        </w:rPr>
        <w:t>t</w:t>
      </w:r>
      <w:r w:rsidRPr="006A4F3A">
        <w:rPr>
          <w:rFonts w:ascii="Cambria" w:hAnsi="Cambria" w:cs="Arial"/>
          <w:color w:val="000000"/>
        </w:rPr>
        <w:t>ě</w:t>
      </w:r>
      <w:r w:rsidRPr="006A4F3A">
        <w:rPr>
          <w:rFonts w:ascii="Cambria" w:hAnsi="Cambria" w:cs="Arial"/>
          <w:color w:val="000000"/>
          <w:spacing w:val="-1"/>
        </w:rPr>
        <w:t>n</w:t>
      </w:r>
      <w:r w:rsidRPr="006A4F3A">
        <w:rPr>
          <w:rFonts w:ascii="Cambria" w:hAnsi="Cambria" w:cs="Arial"/>
          <w:color w:val="000000"/>
        </w:rPr>
        <w:t>í</w:t>
      </w:r>
      <w:r w:rsidRPr="006A4F3A">
        <w:rPr>
          <w:rFonts w:ascii="Cambria" w:hAnsi="Cambria" w:cs="Arial"/>
          <w:color w:val="000000"/>
          <w:spacing w:val="41"/>
        </w:rPr>
        <w:t xml:space="preserve"> </w:t>
      </w:r>
      <w:r w:rsidRPr="006A4F3A">
        <w:rPr>
          <w:rFonts w:ascii="Cambria" w:hAnsi="Cambria" w:cs="Arial"/>
          <w:color w:val="000000"/>
        </w:rPr>
        <w:t>pro</w:t>
      </w:r>
      <w:r w:rsidRPr="006A4F3A">
        <w:rPr>
          <w:rFonts w:ascii="Cambria" w:hAnsi="Cambria" w:cs="Arial"/>
          <w:color w:val="000000"/>
          <w:spacing w:val="1"/>
        </w:rPr>
        <w:t>r</w:t>
      </w:r>
      <w:r w:rsidRPr="006A4F3A">
        <w:rPr>
          <w:rFonts w:ascii="Cambria" w:hAnsi="Cambria" w:cs="Arial"/>
          <w:color w:val="000000"/>
        </w:rPr>
        <w:t>ůsto</w:t>
      </w:r>
      <w:r w:rsidRPr="006A4F3A">
        <w:rPr>
          <w:rFonts w:ascii="Cambria" w:hAnsi="Cambria" w:cs="Arial"/>
          <w:color w:val="000000"/>
          <w:spacing w:val="-2"/>
        </w:rPr>
        <w:t>v</w:t>
      </w:r>
      <w:r w:rsidRPr="006A4F3A">
        <w:rPr>
          <w:rFonts w:ascii="Cambria" w:hAnsi="Cambria" w:cs="Arial"/>
          <w:color w:val="000000"/>
        </w:rPr>
        <w:t>é</w:t>
      </w:r>
      <w:r w:rsidRPr="006A4F3A">
        <w:rPr>
          <w:rFonts w:ascii="Cambria" w:hAnsi="Cambria" w:cs="Arial"/>
          <w:color w:val="000000"/>
          <w:spacing w:val="-1"/>
        </w:rPr>
        <w:t>h</w:t>
      </w:r>
      <w:r w:rsidRPr="006A4F3A">
        <w:rPr>
          <w:rFonts w:ascii="Cambria" w:hAnsi="Cambria" w:cs="Arial"/>
          <w:color w:val="000000"/>
        </w:rPr>
        <w:t>o</w:t>
      </w:r>
      <w:r w:rsidRPr="006A4F3A">
        <w:rPr>
          <w:rFonts w:ascii="Cambria" w:hAnsi="Cambria" w:cs="Arial"/>
          <w:color w:val="000000"/>
          <w:spacing w:val="44"/>
        </w:rPr>
        <w:t xml:space="preserve"> </w:t>
      </w:r>
      <w:r w:rsidRPr="006A4F3A">
        <w:rPr>
          <w:rFonts w:ascii="Cambria" w:hAnsi="Cambria" w:cs="Arial"/>
          <w:color w:val="000000"/>
          <w:spacing w:val="-3"/>
        </w:rPr>
        <w:t>e</w:t>
      </w:r>
      <w:r w:rsidRPr="006A4F3A">
        <w:rPr>
          <w:rFonts w:ascii="Cambria" w:hAnsi="Cambria" w:cs="Arial"/>
          <w:color w:val="000000"/>
          <w:spacing w:val="3"/>
        </w:rPr>
        <w:t>f</w:t>
      </w:r>
      <w:r w:rsidRPr="006A4F3A">
        <w:rPr>
          <w:rFonts w:ascii="Cambria" w:hAnsi="Cambria" w:cs="Arial"/>
          <w:color w:val="000000"/>
          <w:spacing w:val="-3"/>
        </w:rPr>
        <w:t>e</w:t>
      </w:r>
      <w:r w:rsidRPr="006A4F3A">
        <w:rPr>
          <w:rFonts w:ascii="Cambria" w:hAnsi="Cambria" w:cs="Arial"/>
          <w:color w:val="000000"/>
          <w:spacing w:val="2"/>
        </w:rPr>
        <w:t>k</w:t>
      </w:r>
      <w:r w:rsidRPr="006A4F3A">
        <w:rPr>
          <w:rFonts w:ascii="Cambria" w:hAnsi="Cambria" w:cs="Arial"/>
          <w:color w:val="000000"/>
          <w:spacing w:val="1"/>
        </w:rPr>
        <w:t>t</w:t>
      </w:r>
      <w:r w:rsidRPr="006A4F3A">
        <w:rPr>
          <w:rFonts w:ascii="Cambria" w:hAnsi="Cambria" w:cs="Arial"/>
          <w:color w:val="000000"/>
        </w:rPr>
        <w:t>u</w:t>
      </w:r>
      <w:r w:rsidRPr="006A4F3A">
        <w:rPr>
          <w:rFonts w:ascii="Cambria" w:hAnsi="Cambria" w:cs="Arial"/>
          <w:color w:val="000000"/>
          <w:spacing w:val="44"/>
        </w:rPr>
        <w:t xml:space="preserve"> </w:t>
      </w:r>
      <w:r w:rsidRPr="006A4F3A">
        <w:rPr>
          <w:rFonts w:ascii="Cambria" w:hAnsi="Cambria" w:cs="Arial"/>
          <w:color w:val="000000"/>
          <w:spacing w:val="1"/>
        </w:rPr>
        <w:t>r</w:t>
      </w:r>
      <w:r w:rsidRPr="006A4F3A">
        <w:rPr>
          <w:rFonts w:ascii="Cambria" w:hAnsi="Cambria" w:cs="Arial"/>
          <w:color w:val="000000"/>
          <w:spacing w:val="-3"/>
        </w:rPr>
        <w:t>e</w:t>
      </w:r>
      <w:r w:rsidRPr="006A4F3A">
        <w:rPr>
          <w:rFonts w:ascii="Cambria" w:hAnsi="Cambria" w:cs="Arial"/>
          <w:color w:val="000000"/>
        </w:rPr>
        <w:t>a</w:t>
      </w:r>
      <w:r w:rsidRPr="006A4F3A">
        <w:rPr>
          <w:rFonts w:ascii="Cambria" w:hAnsi="Cambria" w:cs="Arial"/>
          <w:color w:val="000000"/>
          <w:spacing w:val="-1"/>
        </w:rPr>
        <w:t>l</w:t>
      </w:r>
      <w:r w:rsidRPr="006A4F3A">
        <w:rPr>
          <w:rFonts w:ascii="Cambria" w:hAnsi="Cambria" w:cs="Arial"/>
          <w:color w:val="000000"/>
          <w:spacing w:val="1"/>
        </w:rPr>
        <w:t>i</w:t>
      </w:r>
      <w:r w:rsidRPr="006A4F3A">
        <w:rPr>
          <w:rFonts w:ascii="Cambria" w:hAnsi="Cambria" w:cs="Arial"/>
          <w:color w:val="000000"/>
          <w:spacing w:val="-2"/>
        </w:rPr>
        <w:t>z</w:t>
      </w:r>
      <w:r w:rsidRPr="006A4F3A">
        <w:rPr>
          <w:rFonts w:ascii="Cambria" w:hAnsi="Cambria" w:cs="Arial"/>
          <w:color w:val="000000"/>
        </w:rPr>
        <w:t>o</w:t>
      </w:r>
      <w:r w:rsidRPr="006A4F3A">
        <w:rPr>
          <w:rFonts w:ascii="Cambria" w:hAnsi="Cambria" w:cs="Arial"/>
          <w:color w:val="000000"/>
          <w:spacing w:val="-3"/>
        </w:rPr>
        <w:t>v</w:t>
      </w:r>
      <w:r w:rsidRPr="006A4F3A">
        <w:rPr>
          <w:rFonts w:ascii="Cambria" w:hAnsi="Cambria" w:cs="Arial"/>
          <w:color w:val="000000"/>
        </w:rPr>
        <w:t>a</w:t>
      </w:r>
      <w:r w:rsidRPr="006A4F3A">
        <w:rPr>
          <w:rFonts w:ascii="Cambria" w:hAnsi="Cambria" w:cs="Arial"/>
          <w:color w:val="000000"/>
          <w:spacing w:val="2"/>
        </w:rPr>
        <w:t>n</w:t>
      </w:r>
      <w:r w:rsidRPr="006A4F3A">
        <w:rPr>
          <w:rFonts w:ascii="Cambria" w:hAnsi="Cambria" w:cs="Arial"/>
          <w:color w:val="000000"/>
          <w:spacing w:val="-2"/>
        </w:rPr>
        <w:t>ý</w:t>
      </w:r>
      <w:r w:rsidRPr="006A4F3A">
        <w:rPr>
          <w:rFonts w:ascii="Cambria" w:hAnsi="Cambria" w:cs="Arial"/>
          <w:color w:val="000000"/>
        </w:rPr>
        <w:t>ch o</w:t>
      </w:r>
      <w:r w:rsidRPr="006A4F3A">
        <w:rPr>
          <w:rFonts w:ascii="Cambria" w:hAnsi="Cambria" w:cs="Arial"/>
          <w:color w:val="000000"/>
          <w:spacing w:val="-1"/>
        </w:rPr>
        <w:t>p</w:t>
      </w:r>
      <w:r w:rsidRPr="006A4F3A">
        <w:rPr>
          <w:rFonts w:ascii="Cambria" w:hAnsi="Cambria" w:cs="Arial"/>
          <w:color w:val="000000"/>
        </w:rPr>
        <w:t>at</w:t>
      </w:r>
      <w:r w:rsidRPr="006A4F3A">
        <w:rPr>
          <w:rFonts w:ascii="Cambria" w:hAnsi="Cambria" w:cs="Arial"/>
          <w:color w:val="000000"/>
          <w:spacing w:val="1"/>
        </w:rPr>
        <w:t>ř</w:t>
      </w:r>
      <w:r w:rsidRPr="006A4F3A">
        <w:rPr>
          <w:rFonts w:ascii="Cambria" w:hAnsi="Cambria" w:cs="Arial"/>
          <w:color w:val="000000"/>
        </w:rPr>
        <w:t>e</w:t>
      </w:r>
      <w:r w:rsidRPr="006A4F3A">
        <w:rPr>
          <w:rFonts w:ascii="Cambria" w:hAnsi="Cambria" w:cs="Arial"/>
          <w:color w:val="000000"/>
          <w:spacing w:val="-1"/>
        </w:rPr>
        <w:t>n</w:t>
      </w:r>
      <w:r w:rsidRPr="006A4F3A">
        <w:rPr>
          <w:rFonts w:ascii="Cambria" w:hAnsi="Cambria" w:cs="Arial"/>
          <w:color w:val="000000"/>
        </w:rPr>
        <w:t>í</w:t>
      </w:r>
      <w:r w:rsidRPr="006A4F3A">
        <w:rPr>
          <w:rFonts w:ascii="Cambria" w:hAnsi="Cambria" w:cs="Arial"/>
          <w:color w:val="000000"/>
          <w:spacing w:val="48"/>
        </w:rPr>
        <w:t xml:space="preserve"> </w:t>
      </w:r>
      <w:r w:rsidRPr="006A4F3A">
        <w:rPr>
          <w:rFonts w:ascii="Cambria" w:hAnsi="Cambria" w:cs="Arial"/>
          <w:color w:val="000000"/>
        </w:rPr>
        <w:t>s</w:t>
      </w:r>
      <w:r w:rsidRPr="006A4F3A">
        <w:rPr>
          <w:rFonts w:ascii="Cambria" w:hAnsi="Cambria" w:cs="Arial"/>
          <w:color w:val="000000"/>
          <w:spacing w:val="2"/>
        </w:rPr>
        <w:t xml:space="preserve"> </w:t>
      </w:r>
      <w:r w:rsidRPr="006A4F3A">
        <w:rPr>
          <w:rFonts w:ascii="Cambria" w:hAnsi="Cambria" w:cs="Arial"/>
          <w:color w:val="000000"/>
        </w:rPr>
        <w:t>oč</w:t>
      </w:r>
      <w:r w:rsidRPr="006A4F3A">
        <w:rPr>
          <w:rFonts w:ascii="Cambria" w:hAnsi="Cambria" w:cs="Arial"/>
          <w:color w:val="000000"/>
          <w:spacing w:val="-1"/>
        </w:rPr>
        <w:t>e</w:t>
      </w:r>
      <w:r w:rsidRPr="006A4F3A">
        <w:rPr>
          <w:rFonts w:ascii="Cambria" w:hAnsi="Cambria" w:cs="Arial"/>
          <w:color w:val="000000"/>
        </w:rPr>
        <w:t>ká</w:t>
      </w:r>
      <w:r w:rsidRPr="006A4F3A">
        <w:rPr>
          <w:rFonts w:ascii="Cambria" w:hAnsi="Cambria" w:cs="Arial"/>
          <w:color w:val="000000"/>
          <w:spacing w:val="-3"/>
        </w:rPr>
        <w:t>v</w:t>
      </w:r>
      <w:r w:rsidRPr="006A4F3A">
        <w:rPr>
          <w:rFonts w:ascii="Cambria" w:hAnsi="Cambria" w:cs="Arial"/>
          <w:color w:val="000000"/>
        </w:rPr>
        <w:t>a</w:t>
      </w:r>
      <w:r w:rsidRPr="006A4F3A">
        <w:rPr>
          <w:rFonts w:ascii="Cambria" w:hAnsi="Cambria" w:cs="Arial"/>
          <w:color w:val="000000"/>
          <w:spacing w:val="-1"/>
        </w:rPr>
        <w:t>n</w:t>
      </w:r>
      <w:r w:rsidRPr="006A4F3A">
        <w:rPr>
          <w:rFonts w:ascii="Cambria" w:hAnsi="Cambria" w:cs="Arial"/>
          <w:color w:val="000000"/>
          <w:spacing w:val="-2"/>
        </w:rPr>
        <w:t>ý</w:t>
      </w:r>
      <w:r w:rsidRPr="006A4F3A">
        <w:rPr>
          <w:rFonts w:ascii="Cambria" w:hAnsi="Cambria" w:cs="Arial"/>
          <w:color w:val="000000"/>
        </w:rPr>
        <w:t>m</w:t>
      </w:r>
      <w:r w:rsidRPr="006A4F3A">
        <w:rPr>
          <w:rFonts w:ascii="Cambria" w:hAnsi="Cambria" w:cs="Arial"/>
          <w:color w:val="000000"/>
          <w:spacing w:val="55"/>
        </w:rPr>
        <w:t xml:space="preserve"> </w:t>
      </w:r>
      <w:r w:rsidRPr="006A4F3A">
        <w:rPr>
          <w:rFonts w:ascii="Cambria" w:hAnsi="Cambria" w:cs="Arial"/>
          <w:color w:val="000000"/>
        </w:rPr>
        <w:t>b</w:t>
      </w:r>
      <w:r w:rsidRPr="006A4F3A">
        <w:rPr>
          <w:rFonts w:ascii="Cambria" w:hAnsi="Cambria" w:cs="Arial"/>
          <w:color w:val="000000"/>
          <w:spacing w:val="-1"/>
        </w:rPr>
        <w:t>u</w:t>
      </w:r>
      <w:r w:rsidRPr="006A4F3A">
        <w:rPr>
          <w:rFonts w:ascii="Cambria" w:hAnsi="Cambria" w:cs="Arial"/>
          <w:color w:val="000000"/>
        </w:rPr>
        <w:t>d</w:t>
      </w:r>
      <w:r w:rsidRPr="006A4F3A">
        <w:rPr>
          <w:rFonts w:ascii="Cambria" w:hAnsi="Cambria" w:cs="Arial"/>
          <w:color w:val="000000"/>
          <w:spacing w:val="-1"/>
        </w:rPr>
        <w:t>o</w:t>
      </w:r>
      <w:r w:rsidRPr="006A4F3A">
        <w:rPr>
          <w:rFonts w:ascii="Cambria" w:hAnsi="Cambria" w:cs="Arial"/>
          <w:color w:val="000000"/>
        </w:rPr>
        <w:t>uc</w:t>
      </w:r>
      <w:r w:rsidRPr="006A4F3A">
        <w:rPr>
          <w:rFonts w:ascii="Cambria" w:hAnsi="Cambria" w:cs="Arial"/>
          <w:color w:val="000000"/>
          <w:spacing w:val="-4"/>
        </w:rPr>
        <w:t>í</w:t>
      </w:r>
      <w:r w:rsidRPr="006A4F3A">
        <w:rPr>
          <w:rFonts w:ascii="Cambria" w:hAnsi="Cambria" w:cs="Arial"/>
          <w:color w:val="000000"/>
        </w:rPr>
        <w:t>m</w:t>
      </w:r>
      <w:r w:rsidRPr="006A4F3A">
        <w:rPr>
          <w:rFonts w:ascii="Cambria" w:hAnsi="Cambria" w:cs="Arial"/>
          <w:color w:val="000000"/>
          <w:spacing w:val="52"/>
        </w:rPr>
        <w:t xml:space="preserve"> </w:t>
      </w:r>
      <w:r w:rsidRPr="006A4F3A">
        <w:rPr>
          <w:rFonts w:ascii="Cambria" w:hAnsi="Cambria" w:cs="Arial"/>
          <w:color w:val="000000"/>
        </w:rPr>
        <w:t>p</w:t>
      </w:r>
      <w:r w:rsidRPr="006A4F3A">
        <w:rPr>
          <w:rFonts w:ascii="Cambria" w:hAnsi="Cambria" w:cs="Arial"/>
          <w:color w:val="000000"/>
          <w:spacing w:val="2"/>
        </w:rPr>
        <w:t>o</w:t>
      </w:r>
      <w:r w:rsidRPr="006A4F3A">
        <w:rPr>
          <w:rFonts w:ascii="Cambria" w:hAnsi="Cambria" w:cs="Arial"/>
          <w:color w:val="000000"/>
          <w:spacing w:val="-2"/>
        </w:rPr>
        <w:t>z</w:t>
      </w:r>
      <w:r w:rsidRPr="006A4F3A">
        <w:rPr>
          <w:rFonts w:ascii="Cambria" w:hAnsi="Cambria" w:cs="Arial"/>
          <w:color w:val="000000"/>
          <w:spacing w:val="-1"/>
        </w:rPr>
        <w:t>i</w:t>
      </w:r>
      <w:r w:rsidRPr="006A4F3A">
        <w:rPr>
          <w:rFonts w:ascii="Cambria" w:hAnsi="Cambria" w:cs="Arial"/>
          <w:color w:val="000000"/>
          <w:spacing w:val="1"/>
        </w:rPr>
        <w:t>ti</w:t>
      </w:r>
      <w:r w:rsidRPr="006A4F3A">
        <w:rPr>
          <w:rFonts w:ascii="Cambria" w:hAnsi="Cambria" w:cs="Arial"/>
          <w:color w:val="000000"/>
          <w:spacing w:val="-2"/>
        </w:rPr>
        <w:t>v</w:t>
      </w:r>
      <w:r w:rsidRPr="006A4F3A">
        <w:rPr>
          <w:rFonts w:ascii="Cambria" w:hAnsi="Cambria" w:cs="Arial"/>
          <w:color w:val="000000"/>
          <w:spacing w:val="2"/>
        </w:rPr>
        <w:t>n</w:t>
      </w:r>
      <w:r w:rsidRPr="006A4F3A">
        <w:rPr>
          <w:rFonts w:ascii="Cambria" w:hAnsi="Cambria" w:cs="Arial"/>
          <w:color w:val="000000"/>
          <w:spacing w:val="-4"/>
        </w:rPr>
        <w:t>í</w:t>
      </w:r>
      <w:r w:rsidRPr="006A4F3A">
        <w:rPr>
          <w:rFonts w:ascii="Cambria" w:hAnsi="Cambria" w:cs="Arial"/>
          <w:color w:val="000000"/>
        </w:rPr>
        <w:t>m</w:t>
      </w:r>
      <w:r w:rsidRPr="006A4F3A">
        <w:rPr>
          <w:rFonts w:ascii="Cambria" w:hAnsi="Cambria" w:cs="Arial"/>
          <w:color w:val="000000"/>
          <w:spacing w:val="52"/>
        </w:rPr>
        <w:t xml:space="preserve"> </w:t>
      </w:r>
      <w:r w:rsidRPr="006A4F3A">
        <w:rPr>
          <w:rFonts w:ascii="Cambria" w:hAnsi="Cambria" w:cs="Arial"/>
          <w:color w:val="000000"/>
        </w:rPr>
        <w:t>ek</w:t>
      </w:r>
      <w:r w:rsidRPr="006A4F3A">
        <w:rPr>
          <w:rFonts w:ascii="Cambria" w:hAnsi="Cambria" w:cs="Arial"/>
          <w:color w:val="000000"/>
          <w:spacing w:val="-1"/>
        </w:rPr>
        <w:t>o</w:t>
      </w:r>
      <w:r w:rsidRPr="006A4F3A">
        <w:rPr>
          <w:rFonts w:ascii="Cambria" w:hAnsi="Cambria" w:cs="Arial"/>
          <w:color w:val="000000"/>
        </w:rPr>
        <w:t>n</w:t>
      </w:r>
      <w:r w:rsidRPr="006A4F3A">
        <w:rPr>
          <w:rFonts w:ascii="Cambria" w:hAnsi="Cambria" w:cs="Arial"/>
          <w:color w:val="000000"/>
          <w:spacing w:val="-1"/>
        </w:rPr>
        <w:t>o</w:t>
      </w:r>
      <w:r w:rsidRPr="006A4F3A">
        <w:rPr>
          <w:rFonts w:ascii="Cambria" w:hAnsi="Cambria" w:cs="Arial"/>
          <w:color w:val="000000"/>
          <w:spacing w:val="1"/>
        </w:rPr>
        <w:t>m</w:t>
      </w:r>
      <w:r w:rsidRPr="006A4F3A">
        <w:rPr>
          <w:rFonts w:ascii="Cambria" w:hAnsi="Cambria" w:cs="Arial"/>
          <w:color w:val="000000"/>
          <w:spacing w:val="-1"/>
        </w:rPr>
        <w:t>i</w:t>
      </w:r>
      <w:r w:rsidRPr="006A4F3A">
        <w:rPr>
          <w:rFonts w:ascii="Cambria" w:hAnsi="Cambria" w:cs="Arial"/>
          <w:color w:val="000000"/>
          <w:spacing w:val="-2"/>
        </w:rPr>
        <w:t>c</w:t>
      </w:r>
      <w:r w:rsidRPr="006A4F3A">
        <w:rPr>
          <w:rFonts w:ascii="Cambria" w:hAnsi="Cambria" w:cs="Arial"/>
          <w:color w:val="000000"/>
          <w:spacing w:val="2"/>
        </w:rPr>
        <w:t>k</w:t>
      </w:r>
      <w:r w:rsidRPr="006A4F3A">
        <w:rPr>
          <w:rFonts w:ascii="Cambria" w:hAnsi="Cambria" w:cs="Arial"/>
          <w:color w:val="000000"/>
          <w:spacing w:val="-2"/>
        </w:rPr>
        <w:t>ý</w:t>
      </w:r>
      <w:r w:rsidRPr="006A4F3A">
        <w:rPr>
          <w:rFonts w:ascii="Cambria" w:hAnsi="Cambria" w:cs="Arial"/>
          <w:color w:val="000000"/>
        </w:rPr>
        <w:t>m</w:t>
      </w:r>
      <w:r w:rsidRPr="006A4F3A">
        <w:rPr>
          <w:rFonts w:ascii="Cambria" w:hAnsi="Cambria" w:cs="Arial"/>
          <w:color w:val="000000"/>
          <w:spacing w:val="52"/>
        </w:rPr>
        <w:t xml:space="preserve"> </w:t>
      </w:r>
      <w:r w:rsidRPr="006A4F3A">
        <w:rPr>
          <w:rFonts w:ascii="Cambria" w:hAnsi="Cambria" w:cs="Arial"/>
          <w:color w:val="000000"/>
        </w:rPr>
        <w:t>př</w:t>
      </w:r>
      <w:r w:rsidRPr="006A4F3A">
        <w:rPr>
          <w:rFonts w:ascii="Cambria" w:hAnsi="Cambria" w:cs="Arial"/>
          <w:color w:val="000000"/>
          <w:spacing w:val="-3"/>
        </w:rPr>
        <w:t>í</w:t>
      </w:r>
      <w:r w:rsidRPr="006A4F3A">
        <w:rPr>
          <w:rFonts w:ascii="Cambria" w:hAnsi="Cambria" w:cs="Arial"/>
          <w:color w:val="000000"/>
        </w:rPr>
        <w:t>n</w:t>
      </w:r>
      <w:r w:rsidRPr="006A4F3A">
        <w:rPr>
          <w:rFonts w:ascii="Cambria" w:hAnsi="Cambria" w:cs="Arial"/>
          <w:color w:val="000000"/>
          <w:spacing w:val="-1"/>
        </w:rPr>
        <w:t>o</w:t>
      </w:r>
      <w:r w:rsidRPr="006A4F3A">
        <w:rPr>
          <w:rFonts w:ascii="Cambria" w:hAnsi="Cambria" w:cs="Arial"/>
          <w:color w:val="000000"/>
        </w:rPr>
        <w:t>sem</w:t>
      </w:r>
      <w:r w:rsidRPr="006A4F3A">
        <w:rPr>
          <w:rFonts w:ascii="Cambria" w:hAnsi="Cambria" w:cs="Arial"/>
          <w:color w:val="000000"/>
          <w:spacing w:val="52"/>
        </w:rPr>
        <w:t xml:space="preserve"> </w:t>
      </w:r>
      <w:r w:rsidRPr="006A4F3A">
        <w:rPr>
          <w:rFonts w:ascii="Cambria" w:hAnsi="Cambria" w:cs="Arial"/>
          <w:color w:val="000000"/>
        </w:rPr>
        <w:t>pro</w:t>
      </w:r>
      <w:r w:rsidRPr="006A4F3A">
        <w:rPr>
          <w:rFonts w:ascii="Cambria" w:hAnsi="Cambria" w:cs="Arial"/>
          <w:color w:val="000000"/>
          <w:spacing w:val="52"/>
        </w:rPr>
        <w:t xml:space="preserve"> </w:t>
      </w:r>
      <w:r w:rsidRPr="006A4F3A">
        <w:rPr>
          <w:rFonts w:ascii="Cambria" w:hAnsi="Cambria" w:cs="Arial"/>
          <w:color w:val="000000"/>
          <w:spacing w:val="1"/>
        </w:rPr>
        <w:t>r</w:t>
      </w:r>
      <w:r w:rsidRPr="006A4F3A">
        <w:rPr>
          <w:rFonts w:ascii="Cambria" w:hAnsi="Cambria" w:cs="Arial"/>
          <w:color w:val="000000"/>
        </w:rPr>
        <w:t>e</w:t>
      </w:r>
      <w:r w:rsidRPr="006A4F3A">
        <w:rPr>
          <w:rFonts w:ascii="Cambria" w:hAnsi="Cambria" w:cs="Arial"/>
          <w:color w:val="000000"/>
          <w:spacing w:val="-1"/>
        </w:rPr>
        <w:t>ali</w:t>
      </w:r>
      <w:r w:rsidRPr="006A4F3A">
        <w:rPr>
          <w:rFonts w:ascii="Cambria" w:hAnsi="Cambria" w:cs="Arial"/>
          <w:color w:val="000000"/>
          <w:spacing w:val="-2"/>
        </w:rPr>
        <w:t>z</w:t>
      </w:r>
      <w:r w:rsidRPr="006A4F3A">
        <w:rPr>
          <w:rFonts w:ascii="Cambria" w:hAnsi="Cambria" w:cs="Arial"/>
          <w:color w:val="000000"/>
        </w:rPr>
        <w:t>aci</w:t>
      </w:r>
      <w:r>
        <w:rPr>
          <w:rFonts w:ascii="Cambria" w:hAnsi="Cambria" w:cs="Arial"/>
          <w:color w:val="000000"/>
        </w:rPr>
        <w:t xml:space="preserve"> </w:t>
      </w:r>
      <w:r w:rsidRPr="006A4F3A">
        <w:rPr>
          <w:rFonts w:ascii="Cambria" w:hAnsi="Cambria" w:cs="Arial"/>
          <w:color w:val="000000"/>
        </w:rPr>
        <w:t>d</w:t>
      </w:r>
      <w:r w:rsidRPr="006A4F3A">
        <w:rPr>
          <w:rFonts w:ascii="Cambria" w:hAnsi="Cambria" w:cs="Arial"/>
          <w:color w:val="000000"/>
          <w:spacing w:val="-1"/>
        </w:rPr>
        <w:t>al</w:t>
      </w:r>
      <w:r w:rsidRPr="006A4F3A">
        <w:rPr>
          <w:rFonts w:ascii="Cambria" w:hAnsi="Cambria" w:cs="Arial"/>
          <w:color w:val="000000"/>
          <w:spacing w:val="2"/>
        </w:rPr>
        <w:t>š</w:t>
      </w:r>
      <w:r w:rsidRPr="006A4F3A">
        <w:rPr>
          <w:rFonts w:ascii="Cambria" w:hAnsi="Cambria" w:cs="Arial"/>
          <w:color w:val="000000"/>
          <w:spacing w:val="-4"/>
        </w:rPr>
        <w:t>í</w:t>
      </w:r>
      <w:r w:rsidRPr="006A4F3A">
        <w:rPr>
          <w:rFonts w:ascii="Cambria" w:hAnsi="Cambria" w:cs="Arial"/>
          <w:color w:val="000000"/>
        </w:rPr>
        <w:t>ch čás</w:t>
      </w:r>
      <w:r w:rsidRPr="006A4F3A">
        <w:rPr>
          <w:rFonts w:ascii="Cambria" w:hAnsi="Cambria" w:cs="Arial"/>
          <w:color w:val="000000"/>
          <w:spacing w:val="1"/>
        </w:rPr>
        <w:t>t</w:t>
      </w:r>
      <w:r w:rsidRPr="006A4F3A">
        <w:rPr>
          <w:rFonts w:ascii="Cambria" w:hAnsi="Cambria" w:cs="Arial"/>
          <w:color w:val="000000"/>
        </w:rPr>
        <w:t>í</w:t>
      </w:r>
      <w:r w:rsidRPr="006A4F3A">
        <w:rPr>
          <w:rFonts w:ascii="Cambria" w:hAnsi="Cambria" w:cs="Arial"/>
          <w:color w:val="000000"/>
          <w:spacing w:val="-2"/>
        </w:rPr>
        <w:t xml:space="preserve"> </w:t>
      </w:r>
      <w:r w:rsidRPr="006A4F3A">
        <w:rPr>
          <w:rFonts w:ascii="Cambria" w:hAnsi="Cambria" w:cs="Arial"/>
          <w:color w:val="000000"/>
          <w:spacing w:val="1"/>
        </w:rPr>
        <w:t>r</w:t>
      </w:r>
      <w:r w:rsidRPr="006A4F3A">
        <w:rPr>
          <w:rFonts w:ascii="Cambria" w:hAnsi="Cambria" w:cs="Arial"/>
          <w:color w:val="000000"/>
        </w:rPr>
        <w:t>o</w:t>
      </w:r>
      <w:r w:rsidRPr="006A4F3A">
        <w:rPr>
          <w:rFonts w:ascii="Cambria" w:hAnsi="Cambria" w:cs="Arial"/>
          <w:color w:val="000000"/>
          <w:spacing w:val="-3"/>
        </w:rPr>
        <w:t>z</w:t>
      </w:r>
      <w:r w:rsidRPr="006A4F3A">
        <w:rPr>
          <w:rFonts w:ascii="Cambria" w:hAnsi="Cambria" w:cs="Arial"/>
          <w:color w:val="000000"/>
          <w:spacing w:val="-2"/>
        </w:rPr>
        <w:t>v</w:t>
      </w:r>
      <w:r w:rsidRPr="006A4F3A">
        <w:rPr>
          <w:rFonts w:ascii="Cambria" w:hAnsi="Cambria" w:cs="Arial"/>
          <w:color w:val="000000"/>
        </w:rPr>
        <w:t>o</w:t>
      </w:r>
      <w:r w:rsidRPr="006A4F3A">
        <w:rPr>
          <w:rFonts w:ascii="Cambria" w:hAnsi="Cambria" w:cs="Arial"/>
          <w:color w:val="000000"/>
          <w:spacing w:val="1"/>
        </w:rPr>
        <w:t>j</w:t>
      </w:r>
      <w:r w:rsidRPr="006A4F3A">
        <w:rPr>
          <w:rFonts w:ascii="Cambria" w:hAnsi="Cambria" w:cs="Arial"/>
          <w:color w:val="000000"/>
        </w:rPr>
        <w:t>o</w:t>
      </w:r>
      <w:r w:rsidRPr="006A4F3A">
        <w:rPr>
          <w:rFonts w:ascii="Cambria" w:hAnsi="Cambria" w:cs="Arial"/>
          <w:color w:val="000000"/>
          <w:spacing w:val="-3"/>
        </w:rPr>
        <w:t>v</w:t>
      </w:r>
      <w:r w:rsidRPr="006A4F3A">
        <w:rPr>
          <w:rFonts w:ascii="Cambria" w:hAnsi="Cambria" w:cs="Arial"/>
          <w:color w:val="000000"/>
        </w:rPr>
        <w:t xml:space="preserve">é </w:t>
      </w:r>
      <w:r w:rsidRPr="006A4F3A">
        <w:rPr>
          <w:rFonts w:ascii="Cambria" w:hAnsi="Cambria" w:cs="Arial"/>
          <w:color w:val="000000"/>
          <w:spacing w:val="5"/>
        </w:rPr>
        <w:t>s</w:t>
      </w:r>
      <w:r w:rsidRPr="006A4F3A">
        <w:rPr>
          <w:rFonts w:ascii="Cambria" w:hAnsi="Cambria" w:cs="Arial"/>
          <w:color w:val="000000"/>
          <w:spacing w:val="1"/>
        </w:rPr>
        <w:t>tr</w:t>
      </w:r>
      <w:r w:rsidRPr="006A4F3A">
        <w:rPr>
          <w:rFonts w:ascii="Cambria" w:hAnsi="Cambria" w:cs="Arial"/>
          <w:color w:val="000000"/>
          <w:spacing w:val="-3"/>
        </w:rPr>
        <w:t>a</w:t>
      </w:r>
      <w:r w:rsidRPr="006A4F3A">
        <w:rPr>
          <w:rFonts w:ascii="Cambria" w:hAnsi="Cambria" w:cs="Arial"/>
          <w:color w:val="000000"/>
          <w:spacing w:val="1"/>
        </w:rPr>
        <w:t>t</w:t>
      </w:r>
      <w:r w:rsidRPr="006A4F3A">
        <w:rPr>
          <w:rFonts w:ascii="Cambria" w:hAnsi="Cambria" w:cs="Arial"/>
          <w:color w:val="000000"/>
          <w:spacing w:val="-3"/>
        </w:rPr>
        <w:t>e</w:t>
      </w:r>
      <w:r w:rsidRPr="006A4F3A">
        <w:rPr>
          <w:rFonts w:ascii="Cambria" w:hAnsi="Cambria" w:cs="Arial"/>
          <w:color w:val="000000"/>
          <w:spacing w:val="2"/>
        </w:rPr>
        <w:t>g</w:t>
      </w:r>
      <w:r w:rsidRPr="006A4F3A">
        <w:rPr>
          <w:rFonts w:ascii="Cambria" w:hAnsi="Cambria" w:cs="Arial"/>
          <w:color w:val="000000"/>
          <w:spacing w:val="-1"/>
        </w:rPr>
        <w:t>i</w:t>
      </w:r>
      <w:r w:rsidRPr="006A4F3A">
        <w:rPr>
          <w:rFonts w:ascii="Cambria" w:hAnsi="Cambria" w:cs="Arial"/>
          <w:color w:val="000000"/>
        </w:rPr>
        <w:t>e,</w:t>
      </w:r>
    </w:p>
    <w:p w:rsidR="00AE6DAE" w:rsidRPr="006A4F3A" w:rsidRDefault="00AE6DAE" w:rsidP="00537D6E">
      <w:pPr>
        <w:pStyle w:val="Odstavecseseznamem"/>
        <w:widowControl w:val="0"/>
        <w:numPr>
          <w:ilvl w:val="0"/>
          <w:numId w:val="30"/>
        </w:numPr>
        <w:tabs>
          <w:tab w:val="left" w:pos="2240"/>
          <w:tab w:val="left" w:pos="3160"/>
          <w:tab w:val="left" w:pos="3840"/>
          <w:tab w:val="left" w:pos="4720"/>
          <w:tab w:val="left" w:pos="5980"/>
          <w:tab w:val="left" w:pos="6460"/>
          <w:tab w:val="left" w:pos="8060"/>
          <w:tab w:val="left" w:pos="8880"/>
        </w:tabs>
        <w:autoSpaceDE w:val="0"/>
        <w:autoSpaceDN w:val="0"/>
        <w:adjustRightInd w:val="0"/>
        <w:spacing w:after="0" w:line="264" w:lineRule="auto"/>
        <w:contextualSpacing w:val="0"/>
        <w:jc w:val="both"/>
        <w:rPr>
          <w:rFonts w:ascii="Cambria" w:hAnsi="Cambria" w:cs="Arial"/>
          <w:color w:val="000000"/>
        </w:rPr>
      </w:pPr>
      <w:r w:rsidRPr="006A4F3A">
        <w:rPr>
          <w:rFonts w:ascii="Cambria" w:hAnsi="Cambria" w:cs="Arial"/>
          <w:color w:val="000000"/>
        </w:rPr>
        <w:t>v</w:t>
      </w:r>
      <w:r w:rsidRPr="006A4F3A">
        <w:rPr>
          <w:rFonts w:ascii="Cambria" w:hAnsi="Cambria" w:cs="Arial"/>
          <w:color w:val="000000"/>
          <w:spacing w:val="-1"/>
        </w:rPr>
        <w:t> </w:t>
      </w:r>
      <w:r w:rsidRPr="006A4F3A">
        <w:rPr>
          <w:rFonts w:ascii="Cambria" w:hAnsi="Cambria" w:cs="Arial"/>
          <w:color w:val="000000"/>
          <w:spacing w:val="1"/>
        </w:rPr>
        <w:t>m</w:t>
      </w:r>
      <w:r w:rsidRPr="006A4F3A">
        <w:rPr>
          <w:rFonts w:ascii="Cambria" w:hAnsi="Cambria" w:cs="Arial"/>
          <w:color w:val="000000"/>
        </w:rPr>
        <w:t>a</w:t>
      </w:r>
      <w:r w:rsidRPr="006A4F3A">
        <w:rPr>
          <w:rFonts w:ascii="Cambria" w:hAnsi="Cambria" w:cs="Arial"/>
          <w:color w:val="000000"/>
          <w:spacing w:val="-3"/>
        </w:rPr>
        <w:t>x</w:t>
      </w:r>
      <w:r w:rsidRPr="006A4F3A">
        <w:rPr>
          <w:rFonts w:ascii="Cambria" w:hAnsi="Cambria" w:cs="Arial"/>
          <w:color w:val="000000"/>
          <w:spacing w:val="-1"/>
        </w:rPr>
        <w:t>i</w:t>
      </w:r>
      <w:r w:rsidRPr="006A4F3A">
        <w:rPr>
          <w:rFonts w:ascii="Cambria" w:hAnsi="Cambria" w:cs="Arial"/>
          <w:color w:val="000000"/>
          <w:spacing w:val="1"/>
        </w:rPr>
        <w:t>m</w:t>
      </w:r>
      <w:r w:rsidRPr="006A4F3A">
        <w:rPr>
          <w:rFonts w:ascii="Cambria" w:hAnsi="Cambria" w:cs="Arial"/>
          <w:color w:val="000000"/>
        </w:rPr>
        <w:t>á</w:t>
      </w:r>
      <w:r w:rsidRPr="006A4F3A">
        <w:rPr>
          <w:rFonts w:ascii="Cambria" w:hAnsi="Cambria" w:cs="Arial"/>
          <w:color w:val="000000"/>
          <w:spacing w:val="-1"/>
        </w:rPr>
        <w:t>l</w:t>
      </w:r>
      <w:r w:rsidRPr="006A4F3A">
        <w:rPr>
          <w:rFonts w:ascii="Cambria" w:hAnsi="Cambria" w:cs="Arial"/>
          <w:color w:val="000000"/>
          <w:spacing w:val="2"/>
        </w:rPr>
        <w:t>n</w:t>
      </w:r>
      <w:r w:rsidRPr="006A4F3A">
        <w:rPr>
          <w:rFonts w:ascii="Cambria" w:hAnsi="Cambria" w:cs="Arial"/>
          <w:color w:val="000000"/>
        </w:rPr>
        <w:t xml:space="preserve">í </w:t>
      </w:r>
      <w:r w:rsidRPr="006A4F3A">
        <w:rPr>
          <w:rFonts w:ascii="Cambria" w:hAnsi="Cambria" w:cs="Arial"/>
          <w:color w:val="000000"/>
          <w:spacing w:val="1"/>
          <w:w w:val="108"/>
        </w:rPr>
        <w:t>m</w:t>
      </w:r>
      <w:r w:rsidRPr="006A4F3A">
        <w:rPr>
          <w:rFonts w:ascii="Cambria" w:hAnsi="Cambria" w:cs="Arial"/>
          <w:color w:val="000000"/>
          <w:w w:val="108"/>
        </w:rPr>
        <w:t>ožné</w:t>
      </w:r>
      <w:r>
        <w:rPr>
          <w:rFonts w:ascii="Cambria" w:hAnsi="Cambria" w:cs="Arial"/>
          <w:color w:val="000000"/>
          <w:w w:val="108"/>
        </w:rPr>
        <w:t xml:space="preserve"> </w:t>
      </w:r>
      <w:r w:rsidRPr="006A4F3A">
        <w:rPr>
          <w:rFonts w:ascii="Cambria" w:hAnsi="Cambria" w:cs="Arial"/>
          <w:color w:val="000000"/>
          <w:spacing w:val="1"/>
        </w:rPr>
        <w:t>m</w:t>
      </w:r>
      <w:r w:rsidRPr="006A4F3A">
        <w:rPr>
          <w:rFonts w:ascii="Cambria" w:hAnsi="Cambria" w:cs="Arial"/>
          <w:color w:val="000000"/>
          <w:spacing w:val="-4"/>
        </w:rPr>
        <w:t>í</w:t>
      </w:r>
      <w:r w:rsidRPr="006A4F3A">
        <w:rPr>
          <w:rFonts w:ascii="Cambria" w:hAnsi="Cambria" w:cs="Arial"/>
          <w:color w:val="000000"/>
          <w:spacing w:val="1"/>
        </w:rPr>
        <w:t>ř</w:t>
      </w:r>
      <w:r w:rsidRPr="006A4F3A">
        <w:rPr>
          <w:rFonts w:ascii="Cambria" w:hAnsi="Cambria" w:cs="Arial"/>
          <w:color w:val="000000"/>
        </w:rPr>
        <w:t xml:space="preserve">e čerpat </w:t>
      </w:r>
      <w:r w:rsidRPr="006A4F3A">
        <w:rPr>
          <w:rFonts w:ascii="Cambria" w:hAnsi="Cambria" w:cs="Arial"/>
          <w:color w:val="000000"/>
          <w:spacing w:val="-3"/>
        </w:rPr>
        <w:t>p</w:t>
      </w:r>
      <w:r w:rsidRPr="006A4F3A">
        <w:rPr>
          <w:rFonts w:ascii="Cambria" w:hAnsi="Cambria" w:cs="Arial"/>
          <w:color w:val="000000"/>
          <w:spacing w:val="1"/>
        </w:rPr>
        <w:t>r</w:t>
      </w:r>
      <w:r w:rsidRPr="006A4F3A">
        <w:rPr>
          <w:rFonts w:ascii="Cambria" w:hAnsi="Cambria" w:cs="Arial"/>
          <w:color w:val="000000"/>
        </w:rPr>
        <w:t>o</w:t>
      </w:r>
      <w:r w:rsidRPr="006A4F3A">
        <w:rPr>
          <w:rFonts w:ascii="Cambria" w:hAnsi="Cambria" w:cs="Arial"/>
          <w:color w:val="000000"/>
          <w:spacing w:val="-3"/>
        </w:rPr>
        <w:t>s</w:t>
      </w:r>
      <w:r w:rsidRPr="006A4F3A">
        <w:rPr>
          <w:rFonts w:ascii="Cambria" w:hAnsi="Cambria" w:cs="Arial"/>
          <w:color w:val="000000"/>
          <w:spacing w:val="1"/>
        </w:rPr>
        <w:t>tř</w:t>
      </w:r>
      <w:r w:rsidRPr="006A4F3A">
        <w:rPr>
          <w:rFonts w:ascii="Cambria" w:hAnsi="Cambria" w:cs="Arial"/>
          <w:color w:val="000000"/>
        </w:rPr>
        <w:t>e</w:t>
      </w:r>
      <w:r w:rsidRPr="006A4F3A">
        <w:rPr>
          <w:rFonts w:ascii="Cambria" w:hAnsi="Cambria" w:cs="Arial"/>
          <w:color w:val="000000"/>
          <w:spacing w:val="-3"/>
        </w:rPr>
        <w:t>d</w:t>
      </w:r>
      <w:r w:rsidRPr="006A4F3A">
        <w:rPr>
          <w:rFonts w:ascii="Cambria" w:hAnsi="Cambria" w:cs="Arial"/>
          <w:color w:val="000000"/>
          <w:spacing w:val="2"/>
        </w:rPr>
        <w:t>k</w:t>
      </w:r>
      <w:r w:rsidRPr="006A4F3A">
        <w:rPr>
          <w:rFonts w:ascii="Cambria" w:hAnsi="Cambria" w:cs="Arial"/>
          <w:color w:val="000000"/>
        </w:rPr>
        <w:t xml:space="preserve">y </w:t>
      </w:r>
      <w:r w:rsidRPr="006A4F3A">
        <w:rPr>
          <w:rFonts w:ascii="Cambria" w:hAnsi="Cambria" w:cs="Arial"/>
          <w:color w:val="000000"/>
          <w:spacing w:val="-2"/>
        </w:rPr>
        <w:t>z</w:t>
      </w:r>
      <w:r w:rsidRPr="006A4F3A">
        <w:rPr>
          <w:rFonts w:ascii="Cambria" w:hAnsi="Cambria" w:cs="Arial"/>
          <w:color w:val="000000"/>
        </w:rPr>
        <w:t>e</w:t>
      </w:r>
      <w:r>
        <w:rPr>
          <w:rFonts w:ascii="Cambria" w:hAnsi="Cambria" w:cs="Arial"/>
          <w:color w:val="000000"/>
        </w:rPr>
        <w:t xml:space="preserve"> </w:t>
      </w:r>
      <w:r w:rsidRPr="006A4F3A">
        <w:rPr>
          <w:rFonts w:ascii="Cambria" w:hAnsi="Cambria" w:cs="Arial"/>
          <w:color w:val="000000"/>
          <w:spacing w:val="-1"/>
        </w:rPr>
        <w:t>S</w:t>
      </w:r>
      <w:r w:rsidRPr="006A4F3A">
        <w:rPr>
          <w:rFonts w:ascii="Cambria" w:hAnsi="Cambria" w:cs="Arial"/>
          <w:color w:val="000000"/>
          <w:spacing w:val="1"/>
        </w:rPr>
        <w:t>tr</w:t>
      </w:r>
      <w:r w:rsidRPr="006A4F3A">
        <w:rPr>
          <w:rFonts w:ascii="Cambria" w:hAnsi="Cambria" w:cs="Arial"/>
          <w:color w:val="000000"/>
          <w:spacing w:val="-3"/>
        </w:rPr>
        <w:t>u</w:t>
      </w:r>
      <w:r w:rsidRPr="006A4F3A">
        <w:rPr>
          <w:rFonts w:ascii="Cambria" w:hAnsi="Cambria" w:cs="Arial"/>
          <w:color w:val="000000"/>
        </w:rPr>
        <w:t>k</w:t>
      </w:r>
      <w:r w:rsidRPr="006A4F3A">
        <w:rPr>
          <w:rFonts w:ascii="Cambria" w:hAnsi="Cambria" w:cs="Arial"/>
          <w:color w:val="000000"/>
          <w:spacing w:val="1"/>
        </w:rPr>
        <w:t>t</w:t>
      </w:r>
      <w:r w:rsidRPr="006A4F3A">
        <w:rPr>
          <w:rFonts w:ascii="Cambria" w:hAnsi="Cambria" w:cs="Arial"/>
          <w:color w:val="000000"/>
        </w:rPr>
        <w:t>urá</w:t>
      </w:r>
      <w:r w:rsidRPr="006A4F3A">
        <w:rPr>
          <w:rFonts w:ascii="Cambria" w:hAnsi="Cambria" w:cs="Arial"/>
          <w:color w:val="000000"/>
          <w:spacing w:val="-1"/>
        </w:rPr>
        <w:t>l</w:t>
      </w:r>
      <w:r w:rsidRPr="006A4F3A">
        <w:rPr>
          <w:rFonts w:ascii="Cambria" w:hAnsi="Cambria" w:cs="Arial"/>
          <w:color w:val="000000"/>
        </w:rPr>
        <w:t>n</w:t>
      </w:r>
      <w:r w:rsidRPr="006A4F3A">
        <w:rPr>
          <w:rFonts w:ascii="Cambria" w:hAnsi="Cambria" w:cs="Arial"/>
          <w:color w:val="000000"/>
          <w:spacing w:val="-4"/>
        </w:rPr>
        <w:t>í</w:t>
      </w:r>
      <w:r w:rsidRPr="006A4F3A">
        <w:rPr>
          <w:rFonts w:ascii="Cambria" w:hAnsi="Cambria" w:cs="Arial"/>
          <w:color w:val="000000"/>
        </w:rPr>
        <w:t xml:space="preserve">ch </w:t>
      </w:r>
      <w:r w:rsidRPr="006A4F3A">
        <w:rPr>
          <w:rFonts w:ascii="Cambria" w:hAnsi="Cambria" w:cs="Arial"/>
          <w:color w:val="000000"/>
          <w:spacing w:val="3"/>
        </w:rPr>
        <w:t>f</w:t>
      </w:r>
      <w:r w:rsidRPr="006A4F3A">
        <w:rPr>
          <w:rFonts w:ascii="Cambria" w:hAnsi="Cambria" w:cs="Arial"/>
          <w:color w:val="000000"/>
        </w:rPr>
        <w:t>o</w:t>
      </w:r>
      <w:r w:rsidRPr="006A4F3A">
        <w:rPr>
          <w:rFonts w:ascii="Cambria" w:hAnsi="Cambria" w:cs="Arial"/>
          <w:color w:val="000000"/>
          <w:spacing w:val="-1"/>
        </w:rPr>
        <w:t>n</w:t>
      </w:r>
      <w:r w:rsidRPr="006A4F3A">
        <w:rPr>
          <w:rFonts w:ascii="Cambria" w:hAnsi="Cambria" w:cs="Arial"/>
          <w:color w:val="000000"/>
        </w:rPr>
        <w:t xml:space="preserve">dů </w:t>
      </w:r>
      <w:r w:rsidRPr="006A4F3A">
        <w:rPr>
          <w:rFonts w:ascii="Cambria" w:hAnsi="Cambria" w:cs="Arial"/>
          <w:color w:val="000000"/>
          <w:spacing w:val="-1"/>
        </w:rPr>
        <w:t>E</w:t>
      </w:r>
      <w:r w:rsidRPr="006A4F3A">
        <w:rPr>
          <w:rFonts w:ascii="Cambria" w:hAnsi="Cambria" w:cs="Arial"/>
          <w:color w:val="000000"/>
        </w:rPr>
        <w:t>U v</w:t>
      </w:r>
      <w:r w:rsidRPr="006A4F3A">
        <w:rPr>
          <w:rFonts w:ascii="Cambria" w:hAnsi="Cambria" w:cs="Arial"/>
          <w:color w:val="000000"/>
          <w:spacing w:val="-1"/>
        </w:rPr>
        <w:t xml:space="preserve"> </w:t>
      </w:r>
      <w:r w:rsidRPr="006A4F3A">
        <w:rPr>
          <w:rFonts w:ascii="Cambria" w:hAnsi="Cambria" w:cs="Arial"/>
          <w:color w:val="000000"/>
        </w:rPr>
        <w:t>progra</w:t>
      </w:r>
      <w:r w:rsidRPr="006A4F3A">
        <w:rPr>
          <w:rFonts w:ascii="Cambria" w:hAnsi="Cambria" w:cs="Arial"/>
          <w:color w:val="000000"/>
          <w:spacing w:val="1"/>
        </w:rPr>
        <w:t>m</w:t>
      </w:r>
      <w:r w:rsidRPr="006A4F3A">
        <w:rPr>
          <w:rFonts w:ascii="Cambria" w:hAnsi="Cambria" w:cs="Arial"/>
          <w:color w:val="000000"/>
        </w:rPr>
        <w:t>o</w:t>
      </w:r>
      <w:r w:rsidRPr="006A4F3A">
        <w:rPr>
          <w:rFonts w:ascii="Cambria" w:hAnsi="Cambria" w:cs="Arial"/>
          <w:color w:val="000000"/>
          <w:spacing w:val="-3"/>
        </w:rPr>
        <w:t>vém</w:t>
      </w:r>
      <w:r w:rsidRPr="006A4F3A">
        <w:rPr>
          <w:rFonts w:ascii="Cambria" w:hAnsi="Cambria" w:cs="Arial"/>
          <w:color w:val="000000"/>
          <w:spacing w:val="2"/>
        </w:rPr>
        <w:t xml:space="preserve"> </w:t>
      </w:r>
      <w:r w:rsidRPr="006A4F3A">
        <w:rPr>
          <w:rFonts w:ascii="Cambria" w:hAnsi="Cambria" w:cs="Arial"/>
          <w:color w:val="000000"/>
        </w:rPr>
        <w:t>o</w:t>
      </w:r>
      <w:r w:rsidRPr="006A4F3A">
        <w:rPr>
          <w:rFonts w:ascii="Cambria" w:hAnsi="Cambria" w:cs="Arial"/>
          <w:color w:val="000000"/>
          <w:spacing w:val="-1"/>
        </w:rPr>
        <w:t>b</w:t>
      </w:r>
      <w:r w:rsidRPr="006A4F3A">
        <w:rPr>
          <w:rFonts w:ascii="Cambria" w:hAnsi="Cambria" w:cs="Arial"/>
          <w:color w:val="000000"/>
        </w:rPr>
        <w:t>d</w:t>
      </w:r>
      <w:r w:rsidRPr="006A4F3A">
        <w:rPr>
          <w:rFonts w:ascii="Cambria" w:hAnsi="Cambria" w:cs="Arial"/>
          <w:color w:val="000000"/>
          <w:spacing w:val="-1"/>
        </w:rPr>
        <w:t>o</w:t>
      </w:r>
      <w:r w:rsidRPr="006A4F3A">
        <w:rPr>
          <w:rFonts w:ascii="Cambria" w:hAnsi="Cambria" w:cs="Arial"/>
          <w:color w:val="000000"/>
        </w:rPr>
        <w:t>bí 2014</w:t>
      </w:r>
      <w:r w:rsidRPr="006A4F3A">
        <w:rPr>
          <w:rFonts w:ascii="Cambria" w:hAnsi="Cambria" w:cs="Arial"/>
          <w:color w:val="000000"/>
          <w:spacing w:val="2"/>
        </w:rPr>
        <w:t xml:space="preserve"> </w:t>
      </w:r>
      <w:r w:rsidRPr="006A4F3A">
        <w:rPr>
          <w:rFonts w:ascii="Cambria" w:hAnsi="Cambria" w:cs="Arial"/>
          <w:color w:val="000000"/>
        </w:rPr>
        <w:t>–</w:t>
      </w:r>
      <w:r w:rsidRPr="006A4F3A">
        <w:rPr>
          <w:rFonts w:ascii="Cambria" w:hAnsi="Cambria" w:cs="Arial"/>
          <w:color w:val="000000"/>
          <w:spacing w:val="-1"/>
        </w:rPr>
        <w:t xml:space="preserve"> </w:t>
      </w:r>
      <w:r w:rsidRPr="006A4F3A">
        <w:rPr>
          <w:rFonts w:ascii="Cambria" w:hAnsi="Cambria" w:cs="Arial"/>
          <w:color w:val="000000"/>
        </w:rPr>
        <w:t>2</w:t>
      </w:r>
      <w:r w:rsidRPr="006A4F3A">
        <w:rPr>
          <w:rFonts w:ascii="Cambria" w:hAnsi="Cambria" w:cs="Arial"/>
          <w:color w:val="000000"/>
          <w:spacing w:val="-1"/>
        </w:rPr>
        <w:t>0</w:t>
      </w:r>
      <w:r w:rsidRPr="006A4F3A">
        <w:rPr>
          <w:rFonts w:ascii="Cambria" w:hAnsi="Cambria" w:cs="Arial"/>
          <w:color w:val="000000"/>
        </w:rPr>
        <w:t>20</w:t>
      </w:r>
      <w:r w:rsidRPr="006A4F3A">
        <w:rPr>
          <w:rFonts w:ascii="Cambria" w:hAnsi="Cambria" w:cs="Arial"/>
          <w:color w:val="000000"/>
          <w:spacing w:val="-2"/>
        </w:rPr>
        <w:t xml:space="preserve"> </w:t>
      </w:r>
      <w:r w:rsidRPr="006A4F3A">
        <w:rPr>
          <w:rFonts w:ascii="Cambria" w:hAnsi="Cambria" w:cs="Arial"/>
          <w:color w:val="000000"/>
          <w:spacing w:val="1"/>
        </w:rPr>
        <w:t>(</w:t>
      </w:r>
      <w:r w:rsidRPr="006A4F3A">
        <w:rPr>
          <w:rFonts w:ascii="Cambria" w:hAnsi="Cambria" w:cs="Arial"/>
          <w:color w:val="000000"/>
        </w:rPr>
        <w:t>s</w:t>
      </w:r>
      <w:r w:rsidRPr="006A4F3A">
        <w:rPr>
          <w:rFonts w:ascii="Cambria" w:hAnsi="Cambria" w:cs="Arial"/>
          <w:color w:val="000000"/>
          <w:spacing w:val="-1"/>
        </w:rPr>
        <w:t xml:space="preserve"> </w:t>
      </w:r>
      <w:r w:rsidRPr="006A4F3A">
        <w:rPr>
          <w:rFonts w:ascii="Cambria" w:hAnsi="Cambria" w:cs="Arial"/>
          <w:color w:val="000000"/>
          <w:spacing w:val="1"/>
          <w:w w:val="105"/>
        </w:rPr>
        <w:t>m</w:t>
      </w:r>
      <w:r w:rsidRPr="006A4F3A">
        <w:rPr>
          <w:rFonts w:ascii="Cambria" w:hAnsi="Cambria" w:cs="Arial"/>
          <w:color w:val="000000"/>
          <w:w w:val="105"/>
        </w:rPr>
        <w:t>ožn</w:t>
      </w:r>
      <w:r w:rsidRPr="006A4F3A">
        <w:rPr>
          <w:rFonts w:ascii="Cambria" w:hAnsi="Cambria" w:cs="Arial"/>
          <w:color w:val="000000"/>
          <w:spacing w:val="-1"/>
          <w:w w:val="105"/>
        </w:rPr>
        <w:t>o</w:t>
      </w:r>
      <w:r w:rsidRPr="006A4F3A">
        <w:rPr>
          <w:rFonts w:ascii="Cambria" w:hAnsi="Cambria" w:cs="Arial"/>
          <w:color w:val="000000"/>
          <w:w w:val="105"/>
        </w:rPr>
        <w:t>s</w:t>
      </w:r>
      <w:r w:rsidRPr="006A4F3A">
        <w:rPr>
          <w:rFonts w:ascii="Cambria" w:hAnsi="Cambria" w:cs="Arial"/>
          <w:color w:val="000000"/>
          <w:spacing w:val="-1"/>
          <w:w w:val="105"/>
        </w:rPr>
        <w:t>t</w:t>
      </w:r>
      <w:r w:rsidRPr="006A4F3A">
        <w:rPr>
          <w:rFonts w:ascii="Cambria" w:hAnsi="Cambria" w:cs="Arial"/>
          <w:color w:val="000000"/>
          <w:w w:val="105"/>
        </w:rPr>
        <w:t>í</w:t>
      </w:r>
      <w:r w:rsidRPr="006A4F3A">
        <w:rPr>
          <w:rFonts w:ascii="Cambria" w:hAnsi="Cambria" w:cs="Arial"/>
          <w:color w:val="000000"/>
          <w:spacing w:val="2"/>
          <w:w w:val="105"/>
        </w:rPr>
        <w:t xml:space="preserve"> </w:t>
      </w:r>
      <w:r w:rsidRPr="006A4F3A">
        <w:rPr>
          <w:rFonts w:ascii="Cambria" w:hAnsi="Cambria" w:cs="Arial"/>
          <w:color w:val="000000"/>
        </w:rPr>
        <w:t>čerpá</w:t>
      </w:r>
      <w:r w:rsidRPr="006A4F3A">
        <w:rPr>
          <w:rFonts w:ascii="Cambria" w:hAnsi="Cambria" w:cs="Arial"/>
          <w:color w:val="000000"/>
          <w:spacing w:val="2"/>
        </w:rPr>
        <w:t>n</w:t>
      </w:r>
      <w:r w:rsidRPr="006A4F3A">
        <w:rPr>
          <w:rFonts w:ascii="Cambria" w:hAnsi="Cambria" w:cs="Arial"/>
          <w:color w:val="000000"/>
        </w:rPr>
        <w:t>í</w:t>
      </w:r>
      <w:r w:rsidRPr="006A4F3A">
        <w:rPr>
          <w:rFonts w:ascii="Cambria" w:hAnsi="Cambria" w:cs="Arial"/>
          <w:color w:val="000000"/>
          <w:spacing w:val="-2"/>
        </w:rPr>
        <w:t xml:space="preserve"> </w:t>
      </w:r>
      <w:r w:rsidRPr="006A4F3A">
        <w:rPr>
          <w:rFonts w:ascii="Cambria" w:hAnsi="Cambria" w:cs="Arial"/>
          <w:color w:val="000000"/>
        </w:rPr>
        <w:t>do</w:t>
      </w:r>
      <w:r w:rsidRPr="006A4F3A">
        <w:rPr>
          <w:rFonts w:ascii="Cambria" w:hAnsi="Cambria" w:cs="Arial"/>
          <w:color w:val="000000"/>
          <w:spacing w:val="1"/>
        </w:rPr>
        <w:t xml:space="preserve"> r.</w:t>
      </w:r>
      <w:r>
        <w:rPr>
          <w:rFonts w:ascii="Cambria" w:hAnsi="Cambria" w:cs="Arial"/>
          <w:color w:val="000000"/>
          <w:spacing w:val="1"/>
        </w:rPr>
        <w:t xml:space="preserve"> </w:t>
      </w:r>
      <w:r w:rsidRPr="006A4F3A">
        <w:rPr>
          <w:rFonts w:ascii="Cambria" w:hAnsi="Cambria" w:cs="Arial"/>
          <w:color w:val="000000"/>
        </w:rPr>
        <w:t>2</w:t>
      </w:r>
      <w:r w:rsidRPr="006A4F3A">
        <w:rPr>
          <w:rFonts w:ascii="Cambria" w:hAnsi="Cambria" w:cs="Arial"/>
          <w:color w:val="000000"/>
          <w:spacing w:val="-1"/>
        </w:rPr>
        <w:t>023</w:t>
      </w:r>
      <w:r w:rsidRPr="006A4F3A">
        <w:rPr>
          <w:rFonts w:ascii="Cambria" w:hAnsi="Cambria" w:cs="Arial"/>
          <w:color w:val="000000"/>
          <w:spacing w:val="1"/>
        </w:rPr>
        <w:t>)</w:t>
      </w:r>
      <w:r w:rsidRPr="006A4F3A">
        <w:rPr>
          <w:rFonts w:ascii="Cambria" w:hAnsi="Cambria" w:cs="Arial"/>
          <w:color w:val="000000"/>
        </w:rPr>
        <w:t>.</w:t>
      </w:r>
    </w:p>
    <w:p w:rsidR="00AE6DAE" w:rsidRPr="00B32E6E" w:rsidRDefault="00AE6DAE" w:rsidP="00C02EDF">
      <w:pPr>
        <w:widowControl w:val="0"/>
        <w:autoSpaceDE w:val="0"/>
        <w:autoSpaceDN w:val="0"/>
        <w:adjustRightInd w:val="0"/>
        <w:spacing w:before="120" w:after="60" w:line="264" w:lineRule="auto"/>
        <w:jc w:val="both"/>
        <w:rPr>
          <w:rFonts w:ascii="Cambria" w:hAnsi="Cambria" w:cs="Arial"/>
          <w:color w:val="000000"/>
        </w:rPr>
      </w:pPr>
      <w:r>
        <w:rPr>
          <w:rFonts w:ascii="Cambria" w:hAnsi="Cambria" w:cs="Arial"/>
          <w:color w:val="000000"/>
          <w:spacing w:val="-2"/>
        </w:rPr>
        <w:t>B</w:t>
      </w:r>
      <w:r w:rsidRPr="00B32E6E">
        <w:rPr>
          <w:rFonts w:ascii="Cambria" w:hAnsi="Cambria" w:cs="Arial"/>
          <w:color w:val="000000"/>
          <w:spacing w:val="-2"/>
        </w:rPr>
        <w:t>y</w:t>
      </w:r>
      <w:r w:rsidRPr="00B32E6E">
        <w:rPr>
          <w:rFonts w:ascii="Cambria" w:hAnsi="Cambria" w:cs="Arial"/>
          <w:color w:val="000000"/>
          <w:spacing w:val="-1"/>
        </w:rPr>
        <w:t>l</w:t>
      </w:r>
      <w:r w:rsidRPr="00B32E6E">
        <w:rPr>
          <w:rFonts w:ascii="Cambria" w:hAnsi="Cambria" w:cs="Arial"/>
          <w:color w:val="000000"/>
        </w:rPr>
        <w:t>o</w:t>
      </w:r>
      <w:r>
        <w:rPr>
          <w:rFonts w:ascii="Cambria" w:hAnsi="Cambria" w:cs="Arial"/>
          <w:color w:val="000000"/>
        </w:rPr>
        <w:t xml:space="preserve"> </w:t>
      </w:r>
      <w:r w:rsidRPr="00B32E6E">
        <w:rPr>
          <w:rFonts w:ascii="Cambria" w:hAnsi="Cambria" w:cs="Arial"/>
          <w:color w:val="000000"/>
        </w:rPr>
        <w:t>n</w:t>
      </w:r>
      <w:r w:rsidRPr="00B32E6E">
        <w:rPr>
          <w:rFonts w:ascii="Cambria" w:hAnsi="Cambria" w:cs="Arial"/>
          <w:color w:val="000000"/>
          <w:spacing w:val="-1"/>
        </w:rPr>
        <w:t>u</w:t>
      </w:r>
      <w:r w:rsidRPr="00B32E6E">
        <w:rPr>
          <w:rFonts w:ascii="Cambria" w:hAnsi="Cambria" w:cs="Arial"/>
          <w:color w:val="000000"/>
          <w:spacing w:val="1"/>
        </w:rPr>
        <w:t>t</w:t>
      </w:r>
      <w:r w:rsidRPr="00B32E6E">
        <w:rPr>
          <w:rFonts w:ascii="Cambria" w:hAnsi="Cambria" w:cs="Arial"/>
          <w:color w:val="000000"/>
        </w:rPr>
        <w:t>né</w:t>
      </w:r>
      <w:r w:rsidRPr="00B32E6E">
        <w:rPr>
          <w:rFonts w:ascii="Cambria" w:hAnsi="Cambria" w:cs="Arial"/>
          <w:color w:val="000000"/>
          <w:spacing w:val="61"/>
        </w:rPr>
        <w:t xml:space="preserve"> </w:t>
      </w:r>
      <w:r w:rsidRPr="00B32E6E">
        <w:rPr>
          <w:rFonts w:ascii="Cambria" w:hAnsi="Cambria" w:cs="Arial"/>
          <w:color w:val="000000"/>
          <w:spacing w:val="2"/>
        </w:rPr>
        <w:t>k</w:t>
      </w:r>
      <w:r w:rsidRPr="00B32E6E">
        <w:rPr>
          <w:rFonts w:ascii="Cambria" w:hAnsi="Cambria" w:cs="Arial"/>
          <w:color w:val="000000"/>
        </w:rPr>
        <w:t>o</w:t>
      </w:r>
      <w:r w:rsidRPr="00B32E6E">
        <w:rPr>
          <w:rFonts w:ascii="Cambria" w:hAnsi="Cambria" w:cs="Arial"/>
          <w:color w:val="000000"/>
          <w:spacing w:val="-1"/>
        </w:rPr>
        <w:t>n</w:t>
      </w:r>
      <w:r w:rsidRPr="00B32E6E">
        <w:rPr>
          <w:rFonts w:ascii="Cambria" w:hAnsi="Cambria" w:cs="Arial"/>
          <w:color w:val="000000"/>
        </w:rPr>
        <w:t>c</w:t>
      </w:r>
      <w:r w:rsidRPr="00B32E6E">
        <w:rPr>
          <w:rFonts w:ascii="Cambria" w:hAnsi="Cambria" w:cs="Arial"/>
          <w:color w:val="000000"/>
          <w:spacing w:val="-3"/>
        </w:rPr>
        <w:t>i</w:t>
      </w:r>
      <w:r w:rsidRPr="00B32E6E">
        <w:rPr>
          <w:rFonts w:ascii="Cambria" w:hAnsi="Cambria" w:cs="Arial"/>
          <w:color w:val="000000"/>
        </w:rPr>
        <w:t>p</w:t>
      </w:r>
      <w:r w:rsidRPr="00B32E6E">
        <w:rPr>
          <w:rFonts w:ascii="Cambria" w:hAnsi="Cambria" w:cs="Arial"/>
          <w:color w:val="000000"/>
          <w:spacing w:val="-1"/>
        </w:rPr>
        <w:t>o</w:t>
      </w:r>
      <w:r w:rsidRPr="00B32E6E">
        <w:rPr>
          <w:rFonts w:ascii="Cambria" w:hAnsi="Cambria" w:cs="Arial"/>
          <w:color w:val="000000"/>
          <w:spacing w:val="-2"/>
        </w:rPr>
        <w:t>v</w:t>
      </w:r>
      <w:r w:rsidRPr="00B32E6E">
        <w:rPr>
          <w:rFonts w:ascii="Cambria" w:hAnsi="Cambria" w:cs="Arial"/>
          <w:color w:val="000000"/>
        </w:rPr>
        <w:t>at</w:t>
      </w:r>
      <w:r>
        <w:rPr>
          <w:rFonts w:ascii="Cambria" w:hAnsi="Cambria" w:cs="Arial"/>
          <w:color w:val="000000"/>
        </w:rPr>
        <w:t xml:space="preserve"> </w:t>
      </w:r>
      <w:r w:rsidRPr="00B32E6E">
        <w:rPr>
          <w:rFonts w:ascii="Cambria" w:hAnsi="Cambria" w:cs="Arial"/>
          <w:color w:val="000000"/>
        </w:rPr>
        <w:t>n</w:t>
      </w:r>
      <w:r w:rsidRPr="00B32E6E">
        <w:rPr>
          <w:rFonts w:ascii="Cambria" w:hAnsi="Cambria" w:cs="Arial"/>
          <w:color w:val="000000"/>
          <w:spacing w:val="-1"/>
        </w:rPr>
        <w:t>á</w:t>
      </w:r>
      <w:r w:rsidRPr="00B32E6E">
        <w:rPr>
          <w:rFonts w:ascii="Cambria" w:hAnsi="Cambria" w:cs="Arial"/>
          <w:color w:val="000000"/>
          <w:spacing w:val="-2"/>
        </w:rPr>
        <w:t>v</w:t>
      </w:r>
      <w:r w:rsidRPr="00B32E6E">
        <w:rPr>
          <w:rFonts w:ascii="Cambria" w:hAnsi="Cambria" w:cs="Arial"/>
          <w:color w:val="000000"/>
          <w:spacing w:val="1"/>
        </w:rPr>
        <w:t>r</w:t>
      </w:r>
      <w:r w:rsidRPr="00B32E6E">
        <w:rPr>
          <w:rFonts w:ascii="Cambria" w:hAnsi="Cambria" w:cs="Arial"/>
          <w:color w:val="000000"/>
        </w:rPr>
        <w:t>h</w:t>
      </w:r>
      <w:r w:rsidRPr="00B32E6E">
        <w:rPr>
          <w:rFonts w:ascii="Cambria" w:hAnsi="Cambria" w:cs="Arial"/>
          <w:color w:val="000000"/>
          <w:spacing w:val="-1"/>
        </w:rPr>
        <w:t>o</w:t>
      </w:r>
      <w:r w:rsidRPr="00B32E6E">
        <w:rPr>
          <w:rFonts w:ascii="Cambria" w:hAnsi="Cambria" w:cs="Arial"/>
          <w:color w:val="000000"/>
          <w:spacing w:val="-2"/>
        </w:rPr>
        <w:t>v</w:t>
      </w:r>
      <w:r w:rsidRPr="00B32E6E">
        <w:rPr>
          <w:rFonts w:ascii="Cambria" w:hAnsi="Cambria" w:cs="Arial"/>
          <w:color w:val="000000"/>
        </w:rPr>
        <w:t>ou</w:t>
      </w:r>
      <w:r>
        <w:rPr>
          <w:rFonts w:ascii="Cambria" w:hAnsi="Cambria" w:cs="Arial"/>
          <w:color w:val="000000"/>
        </w:rPr>
        <w:t xml:space="preserve"> </w:t>
      </w:r>
      <w:r w:rsidRPr="00B32E6E">
        <w:rPr>
          <w:rFonts w:ascii="Cambria" w:hAnsi="Cambria" w:cs="Arial"/>
          <w:color w:val="000000"/>
        </w:rPr>
        <w:t>část</w:t>
      </w:r>
      <w:r>
        <w:rPr>
          <w:rFonts w:ascii="Cambria" w:hAnsi="Cambria" w:cs="Arial"/>
          <w:color w:val="000000"/>
        </w:rPr>
        <w:t xml:space="preserve"> </w:t>
      </w:r>
      <w:r w:rsidRPr="00B32E6E">
        <w:rPr>
          <w:rFonts w:ascii="Cambria" w:hAnsi="Cambria" w:cs="Arial"/>
          <w:color w:val="000000"/>
          <w:spacing w:val="-1"/>
        </w:rPr>
        <w:t>S</w:t>
      </w:r>
      <w:r w:rsidRPr="00B32E6E">
        <w:rPr>
          <w:rFonts w:ascii="Cambria" w:hAnsi="Cambria" w:cs="Arial"/>
          <w:color w:val="000000"/>
          <w:spacing w:val="1"/>
        </w:rPr>
        <w:t>tr</w:t>
      </w:r>
      <w:r w:rsidRPr="00B32E6E">
        <w:rPr>
          <w:rFonts w:ascii="Cambria" w:hAnsi="Cambria" w:cs="Arial"/>
          <w:color w:val="000000"/>
        </w:rPr>
        <w:t>at</w:t>
      </w:r>
      <w:r w:rsidRPr="00B32E6E">
        <w:rPr>
          <w:rFonts w:ascii="Cambria" w:hAnsi="Cambria" w:cs="Arial"/>
          <w:color w:val="000000"/>
          <w:spacing w:val="-2"/>
        </w:rPr>
        <w:t>e</w:t>
      </w:r>
      <w:r w:rsidRPr="00B32E6E">
        <w:rPr>
          <w:rFonts w:ascii="Cambria" w:hAnsi="Cambria" w:cs="Arial"/>
          <w:color w:val="000000"/>
          <w:spacing w:val="2"/>
        </w:rPr>
        <w:t>g</w:t>
      </w:r>
      <w:r w:rsidRPr="00B32E6E">
        <w:rPr>
          <w:rFonts w:ascii="Cambria" w:hAnsi="Cambria" w:cs="Arial"/>
          <w:color w:val="000000"/>
          <w:spacing w:val="-1"/>
        </w:rPr>
        <w:t>i</w:t>
      </w:r>
      <w:r w:rsidRPr="00B32E6E">
        <w:rPr>
          <w:rFonts w:ascii="Cambria" w:hAnsi="Cambria" w:cs="Arial"/>
          <w:color w:val="000000"/>
          <w:spacing w:val="-2"/>
        </w:rPr>
        <w:t>c</w:t>
      </w:r>
      <w:r w:rsidRPr="00B32E6E">
        <w:rPr>
          <w:rFonts w:ascii="Cambria" w:hAnsi="Cambria" w:cs="Arial"/>
          <w:color w:val="000000"/>
          <w:spacing w:val="2"/>
        </w:rPr>
        <w:t>k</w:t>
      </w:r>
      <w:r w:rsidRPr="00B32E6E">
        <w:rPr>
          <w:rFonts w:ascii="Cambria" w:hAnsi="Cambria" w:cs="Arial"/>
          <w:color w:val="000000"/>
        </w:rPr>
        <w:t>é</w:t>
      </w:r>
      <w:r w:rsidRPr="00B32E6E">
        <w:rPr>
          <w:rFonts w:ascii="Cambria" w:hAnsi="Cambria" w:cs="Arial"/>
          <w:color w:val="000000"/>
          <w:spacing w:val="-1"/>
        </w:rPr>
        <w:t>h</w:t>
      </w:r>
      <w:r w:rsidRPr="00B32E6E">
        <w:rPr>
          <w:rFonts w:ascii="Cambria" w:hAnsi="Cambria" w:cs="Arial"/>
          <w:color w:val="000000"/>
        </w:rPr>
        <w:t>o</w:t>
      </w:r>
      <w:r>
        <w:rPr>
          <w:rFonts w:ascii="Cambria" w:hAnsi="Cambria" w:cs="Arial"/>
          <w:color w:val="000000"/>
        </w:rPr>
        <w:t xml:space="preserve"> </w:t>
      </w:r>
      <w:r w:rsidRPr="00B32E6E">
        <w:rPr>
          <w:rFonts w:ascii="Cambria" w:hAnsi="Cambria" w:cs="Arial"/>
          <w:color w:val="000000"/>
        </w:rPr>
        <w:t>p</w:t>
      </w:r>
      <w:r w:rsidRPr="00B32E6E">
        <w:rPr>
          <w:rFonts w:ascii="Cambria" w:hAnsi="Cambria" w:cs="Arial"/>
          <w:color w:val="000000"/>
          <w:spacing w:val="-1"/>
        </w:rPr>
        <w:t>l</w:t>
      </w:r>
      <w:r w:rsidRPr="00B32E6E">
        <w:rPr>
          <w:rFonts w:ascii="Cambria" w:hAnsi="Cambria" w:cs="Arial"/>
          <w:color w:val="000000"/>
        </w:rPr>
        <w:t>á</w:t>
      </w:r>
      <w:r w:rsidRPr="00B32E6E">
        <w:rPr>
          <w:rFonts w:ascii="Cambria" w:hAnsi="Cambria" w:cs="Arial"/>
          <w:color w:val="000000"/>
          <w:spacing w:val="-1"/>
        </w:rPr>
        <w:t>n</w:t>
      </w:r>
      <w:r w:rsidRPr="00B32E6E">
        <w:rPr>
          <w:rFonts w:ascii="Cambria" w:hAnsi="Cambria" w:cs="Arial"/>
          <w:color w:val="000000"/>
        </w:rPr>
        <w:t>u</w:t>
      </w:r>
      <w:r>
        <w:rPr>
          <w:rFonts w:ascii="Cambria" w:hAnsi="Cambria" w:cs="Arial"/>
          <w:color w:val="000000"/>
        </w:rPr>
        <w:t xml:space="preserve"> </w:t>
      </w:r>
      <w:r w:rsidRPr="00B32E6E">
        <w:rPr>
          <w:rFonts w:ascii="Cambria" w:hAnsi="Cambria" w:cs="Arial"/>
          <w:color w:val="000000"/>
          <w:spacing w:val="1"/>
        </w:rPr>
        <w:t>r</w:t>
      </w:r>
      <w:r w:rsidRPr="00B32E6E">
        <w:rPr>
          <w:rFonts w:ascii="Cambria" w:hAnsi="Cambria" w:cs="Arial"/>
          <w:color w:val="000000"/>
        </w:rPr>
        <w:t>o</w:t>
      </w:r>
      <w:r w:rsidRPr="00B32E6E">
        <w:rPr>
          <w:rFonts w:ascii="Cambria" w:hAnsi="Cambria" w:cs="Arial"/>
          <w:color w:val="000000"/>
          <w:spacing w:val="-3"/>
        </w:rPr>
        <w:t>z</w:t>
      </w:r>
      <w:r w:rsidRPr="00B32E6E">
        <w:rPr>
          <w:rFonts w:ascii="Cambria" w:hAnsi="Cambria" w:cs="Arial"/>
          <w:color w:val="000000"/>
          <w:spacing w:val="-2"/>
        </w:rPr>
        <w:t>v</w:t>
      </w:r>
      <w:r w:rsidRPr="00B32E6E">
        <w:rPr>
          <w:rFonts w:ascii="Cambria" w:hAnsi="Cambria" w:cs="Arial"/>
          <w:color w:val="000000"/>
        </w:rPr>
        <w:t>o</w:t>
      </w:r>
      <w:r w:rsidRPr="00B32E6E">
        <w:rPr>
          <w:rFonts w:ascii="Cambria" w:hAnsi="Cambria" w:cs="Arial"/>
          <w:color w:val="000000"/>
          <w:spacing w:val="1"/>
        </w:rPr>
        <w:t>j</w:t>
      </w:r>
      <w:r w:rsidRPr="00B32E6E">
        <w:rPr>
          <w:rFonts w:ascii="Cambria" w:hAnsi="Cambria" w:cs="Arial"/>
          <w:color w:val="000000"/>
        </w:rPr>
        <w:t>e</w:t>
      </w:r>
      <w:r>
        <w:rPr>
          <w:rFonts w:ascii="Cambria" w:hAnsi="Cambria" w:cs="Arial"/>
          <w:color w:val="000000"/>
        </w:rPr>
        <w:t xml:space="preserve"> </w:t>
      </w:r>
      <w:r w:rsidRPr="00B32E6E">
        <w:rPr>
          <w:rFonts w:ascii="Cambria" w:hAnsi="Cambria" w:cs="Arial"/>
          <w:color w:val="000000"/>
          <w:spacing w:val="1"/>
        </w:rPr>
        <w:t>m</w:t>
      </w:r>
      <w:r w:rsidRPr="00B32E6E">
        <w:rPr>
          <w:rFonts w:ascii="Cambria" w:hAnsi="Cambria" w:cs="Arial"/>
          <w:color w:val="000000"/>
        </w:rPr>
        <w:t>ěs</w:t>
      </w:r>
      <w:r w:rsidRPr="00B32E6E">
        <w:rPr>
          <w:rFonts w:ascii="Cambria" w:hAnsi="Cambria" w:cs="Arial"/>
          <w:color w:val="000000"/>
          <w:spacing w:val="-2"/>
        </w:rPr>
        <w:t>ts</w:t>
      </w:r>
      <w:r w:rsidRPr="00B32E6E">
        <w:rPr>
          <w:rFonts w:ascii="Cambria" w:hAnsi="Cambria" w:cs="Arial"/>
          <w:color w:val="000000"/>
          <w:spacing w:val="2"/>
        </w:rPr>
        <w:t>k</w:t>
      </w:r>
      <w:r w:rsidRPr="00B32E6E">
        <w:rPr>
          <w:rFonts w:ascii="Cambria" w:hAnsi="Cambria" w:cs="Arial"/>
          <w:color w:val="000000"/>
        </w:rPr>
        <w:t>é</w:t>
      </w:r>
      <w:r>
        <w:rPr>
          <w:rFonts w:ascii="Cambria" w:hAnsi="Cambria" w:cs="Arial"/>
          <w:color w:val="000000"/>
        </w:rPr>
        <w:t xml:space="preserve"> </w:t>
      </w:r>
      <w:r w:rsidRPr="00B32E6E">
        <w:rPr>
          <w:rFonts w:ascii="Cambria" w:hAnsi="Cambria" w:cs="Arial"/>
          <w:color w:val="000000"/>
        </w:rPr>
        <w:t>čá</w:t>
      </w:r>
      <w:r w:rsidRPr="00B32E6E">
        <w:rPr>
          <w:rFonts w:ascii="Cambria" w:hAnsi="Cambria" w:cs="Arial"/>
          <w:color w:val="000000"/>
          <w:spacing w:val="-3"/>
        </w:rPr>
        <w:t>s</w:t>
      </w:r>
      <w:r w:rsidRPr="00B32E6E">
        <w:rPr>
          <w:rFonts w:ascii="Cambria" w:hAnsi="Cambria" w:cs="Arial"/>
          <w:color w:val="000000"/>
          <w:spacing w:val="1"/>
        </w:rPr>
        <w:t>t</w:t>
      </w:r>
      <w:r w:rsidRPr="00B32E6E">
        <w:rPr>
          <w:rFonts w:ascii="Cambria" w:hAnsi="Cambria" w:cs="Arial"/>
          <w:color w:val="000000"/>
        </w:rPr>
        <w:t xml:space="preserve">i </w:t>
      </w:r>
      <w:r>
        <w:rPr>
          <w:rFonts w:ascii="Cambria" w:hAnsi="Cambria" w:cs="Arial"/>
          <w:color w:val="000000"/>
        </w:rPr>
        <w:t>ta</w:t>
      </w:r>
      <w:r w:rsidRPr="00B32E6E">
        <w:rPr>
          <w:rFonts w:ascii="Cambria" w:hAnsi="Cambria" w:cs="Arial"/>
          <w:color w:val="000000"/>
          <w:spacing w:val="2"/>
        </w:rPr>
        <w:t>k</w:t>
      </w:r>
      <w:r w:rsidRPr="00B32E6E">
        <w:rPr>
          <w:rFonts w:ascii="Cambria" w:hAnsi="Cambria" w:cs="Arial"/>
          <w:color w:val="000000"/>
        </w:rPr>
        <w:t>,</w:t>
      </w:r>
      <w:r w:rsidRPr="00B32E6E">
        <w:rPr>
          <w:rFonts w:ascii="Cambria" w:hAnsi="Cambria" w:cs="Arial"/>
          <w:color w:val="000000"/>
          <w:spacing w:val="9"/>
        </w:rPr>
        <w:t xml:space="preserve"> </w:t>
      </w:r>
      <w:r w:rsidRPr="00B32E6E">
        <w:rPr>
          <w:rFonts w:ascii="Cambria" w:hAnsi="Cambria" w:cs="Arial"/>
          <w:color w:val="000000"/>
        </w:rPr>
        <w:t>a</w:t>
      </w:r>
      <w:r w:rsidRPr="00B32E6E">
        <w:rPr>
          <w:rFonts w:ascii="Cambria" w:hAnsi="Cambria" w:cs="Arial"/>
          <w:color w:val="000000"/>
          <w:spacing w:val="-1"/>
        </w:rPr>
        <w:t>b</w:t>
      </w:r>
      <w:r w:rsidRPr="00B32E6E">
        <w:rPr>
          <w:rFonts w:ascii="Cambria" w:hAnsi="Cambria" w:cs="Arial"/>
          <w:color w:val="000000"/>
        </w:rPr>
        <w:t>y</w:t>
      </w:r>
      <w:r w:rsidRPr="00B32E6E">
        <w:rPr>
          <w:rFonts w:ascii="Cambria" w:hAnsi="Cambria" w:cs="Arial"/>
          <w:color w:val="000000"/>
          <w:spacing w:val="5"/>
        </w:rPr>
        <w:t xml:space="preserve"> </w:t>
      </w:r>
      <w:r w:rsidRPr="00B32E6E">
        <w:rPr>
          <w:rFonts w:ascii="Cambria" w:hAnsi="Cambria" w:cs="Arial"/>
          <w:color w:val="000000"/>
        </w:rPr>
        <w:t>n</w:t>
      </w:r>
      <w:r w:rsidRPr="00B32E6E">
        <w:rPr>
          <w:rFonts w:ascii="Cambria" w:hAnsi="Cambria" w:cs="Arial"/>
          <w:color w:val="000000"/>
          <w:spacing w:val="-1"/>
        </w:rPr>
        <w:t>a</w:t>
      </w:r>
      <w:r w:rsidRPr="00B32E6E">
        <w:rPr>
          <w:rFonts w:ascii="Cambria" w:hAnsi="Cambria" w:cs="Arial"/>
          <w:color w:val="000000"/>
          <w:spacing w:val="-2"/>
        </w:rPr>
        <w:t>v</w:t>
      </w:r>
      <w:r w:rsidRPr="00B32E6E">
        <w:rPr>
          <w:rFonts w:ascii="Cambria" w:hAnsi="Cambria" w:cs="Arial"/>
          <w:color w:val="000000"/>
          <w:spacing w:val="1"/>
        </w:rPr>
        <w:t>r</w:t>
      </w:r>
      <w:r>
        <w:rPr>
          <w:rFonts w:ascii="Cambria" w:hAnsi="Cambria" w:cs="Arial"/>
          <w:color w:val="000000"/>
          <w:spacing w:val="1"/>
        </w:rPr>
        <w:t>ž</w:t>
      </w:r>
      <w:r w:rsidRPr="00B32E6E">
        <w:rPr>
          <w:rFonts w:ascii="Cambria" w:hAnsi="Cambria" w:cs="Arial"/>
          <w:color w:val="000000"/>
        </w:rPr>
        <w:t>e</w:t>
      </w:r>
      <w:r w:rsidRPr="00B32E6E">
        <w:rPr>
          <w:rFonts w:ascii="Cambria" w:hAnsi="Cambria" w:cs="Arial"/>
          <w:color w:val="000000"/>
          <w:spacing w:val="-1"/>
        </w:rPr>
        <w:t>n</w:t>
      </w:r>
      <w:r w:rsidRPr="00B32E6E">
        <w:rPr>
          <w:rFonts w:ascii="Cambria" w:hAnsi="Cambria" w:cs="Arial"/>
          <w:color w:val="000000"/>
        </w:rPr>
        <w:t>é</w:t>
      </w:r>
      <w:r w:rsidRPr="00B32E6E">
        <w:rPr>
          <w:rFonts w:ascii="Cambria" w:hAnsi="Cambria" w:cs="Arial"/>
          <w:color w:val="000000"/>
          <w:spacing w:val="7"/>
        </w:rPr>
        <w:t xml:space="preserve"> </w:t>
      </w:r>
      <w:r w:rsidRPr="00B32E6E">
        <w:rPr>
          <w:rFonts w:ascii="Cambria" w:hAnsi="Cambria" w:cs="Arial"/>
          <w:color w:val="000000"/>
        </w:rPr>
        <w:t>a</w:t>
      </w:r>
      <w:r w:rsidRPr="00B32E6E">
        <w:rPr>
          <w:rFonts w:ascii="Cambria" w:hAnsi="Cambria" w:cs="Arial"/>
          <w:color w:val="000000"/>
          <w:spacing w:val="2"/>
        </w:rPr>
        <w:t>k</w:t>
      </w:r>
      <w:r w:rsidRPr="00B32E6E">
        <w:rPr>
          <w:rFonts w:ascii="Cambria" w:hAnsi="Cambria" w:cs="Arial"/>
          <w:color w:val="000000"/>
          <w:spacing w:val="1"/>
        </w:rPr>
        <w:t>t</w:t>
      </w:r>
      <w:r w:rsidRPr="00B32E6E">
        <w:rPr>
          <w:rFonts w:ascii="Cambria" w:hAnsi="Cambria" w:cs="Arial"/>
          <w:color w:val="000000"/>
          <w:spacing w:val="-1"/>
        </w:rPr>
        <w:t>i</w:t>
      </w:r>
      <w:r w:rsidRPr="00B32E6E">
        <w:rPr>
          <w:rFonts w:ascii="Cambria" w:hAnsi="Cambria" w:cs="Arial"/>
          <w:color w:val="000000"/>
          <w:spacing w:val="-2"/>
        </w:rPr>
        <w:t>v</w:t>
      </w:r>
      <w:r w:rsidRPr="00B32E6E">
        <w:rPr>
          <w:rFonts w:ascii="Cambria" w:hAnsi="Cambria" w:cs="Arial"/>
          <w:color w:val="000000"/>
          <w:spacing w:val="-1"/>
        </w:rPr>
        <w:t>i</w:t>
      </w:r>
      <w:r w:rsidRPr="00B32E6E">
        <w:rPr>
          <w:rFonts w:ascii="Cambria" w:hAnsi="Cambria" w:cs="Arial"/>
          <w:color w:val="000000"/>
          <w:spacing w:val="1"/>
        </w:rPr>
        <w:t>t</w:t>
      </w:r>
      <w:r w:rsidRPr="00B32E6E">
        <w:rPr>
          <w:rFonts w:ascii="Cambria" w:hAnsi="Cambria" w:cs="Arial"/>
          <w:color w:val="000000"/>
        </w:rPr>
        <w:t>y</w:t>
      </w:r>
      <w:r w:rsidRPr="00B32E6E">
        <w:rPr>
          <w:rFonts w:ascii="Cambria" w:hAnsi="Cambria" w:cs="Arial"/>
          <w:color w:val="000000"/>
          <w:spacing w:val="5"/>
        </w:rPr>
        <w:t xml:space="preserve"> </w:t>
      </w:r>
      <w:r w:rsidRPr="00B32E6E">
        <w:rPr>
          <w:rFonts w:ascii="Cambria" w:hAnsi="Cambria" w:cs="Arial"/>
          <w:color w:val="000000"/>
        </w:rPr>
        <w:t>sp</w:t>
      </w:r>
      <w:r w:rsidRPr="00B32E6E">
        <w:rPr>
          <w:rFonts w:ascii="Cambria" w:hAnsi="Cambria" w:cs="Arial"/>
          <w:color w:val="000000"/>
          <w:spacing w:val="-1"/>
        </w:rPr>
        <w:t>l</w:t>
      </w:r>
      <w:r w:rsidRPr="00B32E6E">
        <w:rPr>
          <w:rFonts w:ascii="Cambria" w:hAnsi="Cambria" w:cs="Arial"/>
          <w:color w:val="000000"/>
        </w:rPr>
        <w:t>ň</w:t>
      </w:r>
      <w:r w:rsidRPr="00B32E6E">
        <w:rPr>
          <w:rFonts w:ascii="Cambria" w:hAnsi="Cambria" w:cs="Arial"/>
          <w:color w:val="000000"/>
          <w:spacing w:val="2"/>
        </w:rPr>
        <w:t>o</w:t>
      </w:r>
      <w:r w:rsidRPr="00B32E6E">
        <w:rPr>
          <w:rFonts w:ascii="Cambria" w:hAnsi="Cambria" w:cs="Arial"/>
          <w:color w:val="000000"/>
          <w:spacing w:val="-2"/>
        </w:rPr>
        <w:t>v</w:t>
      </w:r>
      <w:r w:rsidRPr="00B32E6E">
        <w:rPr>
          <w:rFonts w:ascii="Cambria" w:hAnsi="Cambria" w:cs="Arial"/>
          <w:color w:val="000000"/>
        </w:rPr>
        <w:t>a</w:t>
      </w:r>
      <w:r w:rsidRPr="00B32E6E">
        <w:rPr>
          <w:rFonts w:ascii="Cambria" w:hAnsi="Cambria" w:cs="Arial"/>
          <w:color w:val="000000"/>
          <w:spacing w:val="1"/>
        </w:rPr>
        <w:t>l</w:t>
      </w:r>
      <w:r w:rsidRPr="00B32E6E">
        <w:rPr>
          <w:rFonts w:ascii="Cambria" w:hAnsi="Cambria" w:cs="Arial"/>
          <w:color w:val="000000"/>
        </w:rPr>
        <w:t>y</w:t>
      </w:r>
      <w:r w:rsidRPr="00B32E6E">
        <w:rPr>
          <w:rFonts w:ascii="Cambria" w:hAnsi="Cambria" w:cs="Arial"/>
          <w:color w:val="000000"/>
          <w:spacing w:val="8"/>
        </w:rPr>
        <w:t xml:space="preserve"> </w:t>
      </w:r>
      <w:r w:rsidRPr="00B32E6E">
        <w:rPr>
          <w:rFonts w:ascii="Cambria" w:hAnsi="Cambria" w:cs="Arial"/>
          <w:color w:val="000000"/>
        </w:rPr>
        <w:t>v</w:t>
      </w:r>
      <w:r w:rsidRPr="00B32E6E">
        <w:rPr>
          <w:rFonts w:ascii="Cambria" w:hAnsi="Cambria" w:cs="Arial"/>
          <w:color w:val="000000"/>
          <w:spacing w:val="-2"/>
        </w:rPr>
        <w:t>ý</w:t>
      </w:r>
      <w:r w:rsidRPr="00B32E6E">
        <w:rPr>
          <w:rFonts w:ascii="Cambria" w:hAnsi="Cambria" w:cs="Arial"/>
          <w:color w:val="000000"/>
        </w:rPr>
        <w:t>še</w:t>
      </w:r>
      <w:r w:rsidRPr="00B32E6E">
        <w:rPr>
          <w:rFonts w:ascii="Cambria" w:hAnsi="Cambria" w:cs="Arial"/>
          <w:color w:val="000000"/>
          <w:spacing w:val="7"/>
        </w:rPr>
        <w:t xml:space="preserve"> </w:t>
      </w:r>
      <w:r w:rsidRPr="00B32E6E">
        <w:rPr>
          <w:rFonts w:ascii="Cambria" w:hAnsi="Cambria" w:cs="Arial"/>
          <w:color w:val="000000"/>
        </w:rPr>
        <w:t>u</w:t>
      </w:r>
      <w:r w:rsidRPr="00B32E6E">
        <w:rPr>
          <w:rFonts w:ascii="Cambria" w:hAnsi="Cambria" w:cs="Arial"/>
          <w:color w:val="000000"/>
          <w:spacing w:val="-3"/>
        </w:rPr>
        <w:t>v</w:t>
      </w:r>
      <w:r w:rsidRPr="00B32E6E">
        <w:rPr>
          <w:rFonts w:ascii="Cambria" w:hAnsi="Cambria" w:cs="Arial"/>
          <w:color w:val="000000"/>
        </w:rPr>
        <w:t>e</w:t>
      </w:r>
      <w:r w:rsidRPr="00B32E6E">
        <w:rPr>
          <w:rFonts w:ascii="Cambria" w:hAnsi="Cambria" w:cs="Arial"/>
          <w:color w:val="000000"/>
          <w:spacing w:val="-1"/>
        </w:rPr>
        <w:t>d</w:t>
      </w:r>
      <w:r w:rsidRPr="00B32E6E">
        <w:rPr>
          <w:rFonts w:ascii="Cambria" w:hAnsi="Cambria" w:cs="Arial"/>
          <w:color w:val="000000"/>
        </w:rPr>
        <w:t>e</w:t>
      </w:r>
      <w:r w:rsidRPr="00B32E6E">
        <w:rPr>
          <w:rFonts w:ascii="Cambria" w:hAnsi="Cambria" w:cs="Arial"/>
          <w:color w:val="000000"/>
          <w:spacing w:val="2"/>
        </w:rPr>
        <w:t>n</w:t>
      </w:r>
      <w:r w:rsidRPr="00B32E6E">
        <w:rPr>
          <w:rFonts w:ascii="Cambria" w:hAnsi="Cambria" w:cs="Arial"/>
          <w:color w:val="000000"/>
        </w:rPr>
        <w:t>á</w:t>
      </w:r>
      <w:r w:rsidRPr="00B32E6E">
        <w:rPr>
          <w:rFonts w:ascii="Cambria" w:hAnsi="Cambria" w:cs="Arial"/>
          <w:color w:val="000000"/>
          <w:spacing w:val="7"/>
        </w:rPr>
        <w:t xml:space="preserve"> </w:t>
      </w:r>
      <w:r w:rsidRPr="00B32E6E">
        <w:rPr>
          <w:rFonts w:ascii="Cambria" w:hAnsi="Cambria" w:cs="Arial"/>
          <w:color w:val="000000"/>
        </w:rPr>
        <w:t>k</w:t>
      </w:r>
      <w:r w:rsidRPr="00B32E6E">
        <w:rPr>
          <w:rFonts w:ascii="Cambria" w:hAnsi="Cambria" w:cs="Arial"/>
          <w:color w:val="000000"/>
          <w:spacing w:val="1"/>
        </w:rPr>
        <w:t>r</w:t>
      </w:r>
      <w:r w:rsidRPr="00B32E6E">
        <w:rPr>
          <w:rFonts w:ascii="Cambria" w:hAnsi="Cambria" w:cs="Arial"/>
          <w:color w:val="000000"/>
          <w:spacing w:val="-1"/>
        </w:rPr>
        <w:t>i</w:t>
      </w:r>
      <w:r w:rsidRPr="00B32E6E">
        <w:rPr>
          <w:rFonts w:ascii="Cambria" w:hAnsi="Cambria" w:cs="Arial"/>
          <w:color w:val="000000"/>
          <w:spacing w:val="1"/>
        </w:rPr>
        <w:t>t</w:t>
      </w:r>
      <w:r w:rsidRPr="00B32E6E">
        <w:rPr>
          <w:rFonts w:ascii="Cambria" w:hAnsi="Cambria" w:cs="Arial"/>
          <w:color w:val="000000"/>
        </w:rPr>
        <w:t>eria</w:t>
      </w:r>
      <w:r w:rsidRPr="00B32E6E">
        <w:rPr>
          <w:rFonts w:ascii="Cambria" w:hAnsi="Cambria" w:cs="Arial"/>
          <w:color w:val="000000"/>
          <w:spacing w:val="7"/>
        </w:rPr>
        <w:t xml:space="preserve"> </w:t>
      </w:r>
      <w:r w:rsidRPr="00B32E6E">
        <w:rPr>
          <w:rFonts w:ascii="Cambria" w:hAnsi="Cambria" w:cs="Arial"/>
          <w:color w:val="000000"/>
        </w:rPr>
        <w:t>a</w:t>
      </w:r>
      <w:r w:rsidRPr="00B32E6E">
        <w:rPr>
          <w:rFonts w:ascii="Cambria" w:hAnsi="Cambria" w:cs="Arial"/>
          <w:color w:val="000000"/>
          <w:spacing w:val="7"/>
        </w:rPr>
        <w:t xml:space="preserve"> </w:t>
      </w:r>
      <w:r w:rsidRPr="00B32E6E">
        <w:rPr>
          <w:rFonts w:ascii="Cambria" w:hAnsi="Cambria" w:cs="Arial"/>
          <w:color w:val="000000"/>
          <w:spacing w:val="-2"/>
        </w:rPr>
        <w:t>z</w:t>
      </w:r>
      <w:r w:rsidRPr="00B32E6E">
        <w:rPr>
          <w:rFonts w:ascii="Cambria" w:hAnsi="Cambria" w:cs="Arial"/>
          <w:color w:val="000000"/>
        </w:rPr>
        <w:t>a</w:t>
      </w:r>
      <w:r w:rsidRPr="00B32E6E">
        <w:rPr>
          <w:rFonts w:ascii="Cambria" w:hAnsi="Cambria" w:cs="Arial"/>
          <w:color w:val="000000"/>
          <w:spacing w:val="1"/>
        </w:rPr>
        <w:t>j</w:t>
      </w:r>
      <w:r w:rsidRPr="00B32E6E">
        <w:rPr>
          <w:rFonts w:ascii="Cambria" w:hAnsi="Cambria" w:cs="Arial"/>
          <w:color w:val="000000"/>
          <w:spacing w:val="-1"/>
        </w:rPr>
        <w:t>i</w:t>
      </w:r>
      <w:r w:rsidRPr="00B32E6E">
        <w:rPr>
          <w:rFonts w:ascii="Cambria" w:hAnsi="Cambria" w:cs="Arial"/>
          <w:color w:val="000000"/>
        </w:rPr>
        <w:t>s</w:t>
      </w:r>
      <w:r w:rsidRPr="00B32E6E">
        <w:rPr>
          <w:rFonts w:ascii="Cambria" w:hAnsi="Cambria" w:cs="Arial"/>
          <w:color w:val="000000"/>
          <w:spacing w:val="1"/>
        </w:rPr>
        <w:t>t</w:t>
      </w:r>
      <w:r w:rsidRPr="00B32E6E">
        <w:rPr>
          <w:rFonts w:ascii="Cambria" w:hAnsi="Cambria" w:cs="Arial"/>
          <w:color w:val="000000"/>
          <w:spacing w:val="-1"/>
        </w:rPr>
        <w:t>il</w:t>
      </w:r>
      <w:r w:rsidRPr="00B32E6E">
        <w:rPr>
          <w:rFonts w:ascii="Cambria" w:hAnsi="Cambria" w:cs="Arial"/>
          <w:color w:val="000000"/>
        </w:rPr>
        <w:t>y p</w:t>
      </w:r>
      <w:r w:rsidRPr="00B32E6E">
        <w:rPr>
          <w:rFonts w:ascii="Cambria" w:hAnsi="Cambria" w:cs="Arial"/>
          <w:color w:val="000000"/>
          <w:spacing w:val="-1"/>
        </w:rPr>
        <w:t>o</w:t>
      </w:r>
      <w:r w:rsidRPr="00B32E6E">
        <w:rPr>
          <w:rFonts w:ascii="Cambria" w:hAnsi="Cambria" w:cs="Arial"/>
          <w:color w:val="000000"/>
          <w:spacing w:val="-2"/>
        </w:rPr>
        <w:t>z</w:t>
      </w:r>
      <w:r w:rsidRPr="00B32E6E">
        <w:rPr>
          <w:rFonts w:ascii="Cambria" w:hAnsi="Cambria" w:cs="Arial"/>
          <w:color w:val="000000"/>
          <w:spacing w:val="-1"/>
        </w:rPr>
        <w:t>i</w:t>
      </w:r>
      <w:r w:rsidRPr="00B32E6E">
        <w:rPr>
          <w:rFonts w:ascii="Cambria" w:hAnsi="Cambria" w:cs="Arial"/>
          <w:color w:val="000000"/>
          <w:spacing w:val="1"/>
        </w:rPr>
        <w:t>ti</w:t>
      </w:r>
      <w:r w:rsidRPr="00B32E6E">
        <w:rPr>
          <w:rFonts w:ascii="Cambria" w:hAnsi="Cambria" w:cs="Arial"/>
          <w:color w:val="000000"/>
          <w:spacing w:val="-2"/>
        </w:rPr>
        <w:t>v</w:t>
      </w:r>
      <w:r w:rsidRPr="00B32E6E">
        <w:rPr>
          <w:rFonts w:ascii="Cambria" w:hAnsi="Cambria" w:cs="Arial"/>
          <w:color w:val="000000"/>
          <w:spacing w:val="2"/>
        </w:rPr>
        <w:t>n</w:t>
      </w:r>
      <w:r w:rsidRPr="00B32E6E">
        <w:rPr>
          <w:rFonts w:ascii="Cambria" w:hAnsi="Cambria" w:cs="Arial"/>
          <w:color w:val="000000"/>
        </w:rPr>
        <w:t>í</w:t>
      </w:r>
      <w:r w:rsidRPr="00B32E6E">
        <w:rPr>
          <w:rFonts w:ascii="Cambria" w:hAnsi="Cambria" w:cs="Arial"/>
          <w:color w:val="000000"/>
          <w:spacing w:val="21"/>
        </w:rPr>
        <w:t xml:space="preserve"> </w:t>
      </w:r>
      <w:r w:rsidRPr="00B32E6E">
        <w:rPr>
          <w:rFonts w:ascii="Cambria" w:hAnsi="Cambria" w:cs="Arial"/>
          <w:color w:val="000000"/>
        </w:rPr>
        <w:t>soc</w:t>
      </w:r>
      <w:r w:rsidRPr="00B32E6E">
        <w:rPr>
          <w:rFonts w:ascii="Cambria" w:hAnsi="Cambria" w:cs="Arial"/>
          <w:color w:val="000000"/>
          <w:spacing w:val="-1"/>
        </w:rPr>
        <w:t>i</w:t>
      </w:r>
      <w:r w:rsidRPr="00B32E6E">
        <w:rPr>
          <w:rFonts w:ascii="Cambria" w:hAnsi="Cambria" w:cs="Arial"/>
          <w:color w:val="000000"/>
        </w:rPr>
        <w:t>o</w:t>
      </w:r>
      <w:r w:rsidRPr="00B32E6E">
        <w:rPr>
          <w:rFonts w:ascii="Cambria" w:hAnsi="Cambria" w:cs="Arial"/>
          <w:color w:val="000000"/>
          <w:spacing w:val="-1"/>
        </w:rPr>
        <w:t>e</w:t>
      </w:r>
      <w:r w:rsidRPr="00B32E6E">
        <w:rPr>
          <w:rFonts w:ascii="Cambria" w:hAnsi="Cambria" w:cs="Arial"/>
          <w:color w:val="000000"/>
          <w:spacing w:val="2"/>
        </w:rPr>
        <w:t>k</w:t>
      </w:r>
      <w:r w:rsidRPr="00B32E6E">
        <w:rPr>
          <w:rFonts w:ascii="Cambria" w:hAnsi="Cambria" w:cs="Arial"/>
          <w:color w:val="000000"/>
        </w:rPr>
        <w:t>o</w:t>
      </w:r>
      <w:r w:rsidRPr="00B32E6E">
        <w:rPr>
          <w:rFonts w:ascii="Cambria" w:hAnsi="Cambria" w:cs="Arial"/>
          <w:color w:val="000000"/>
          <w:spacing w:val="-1"/>
        </w:rPr>
        <w:t>n</w:t>
      </w:r>
      <w:r w:rsidRPr="00B32E6E">
        <w:rPr>
          <w:rFonts w:ascii="Cambria" w:hAnsi="Cambria" w:cs="Arial"/>
          <w:color w:val="000000"/>
        </w:rPr>
        <w:t>omi</w:t>
      </w:r>
      <w:r w:rsidRPr="00B32E6E">
        <w:rPr>
          <w:rFonts w:ascii="Cambria" w:hAnsi="Cambria" w:cs="Arial"/>
          <w:color w:val="000000"/>
          <w:spacing w:val="-3"/>
        </w:rPr>
        <w:t>c</w:t>
      </w:r>
      <w:r w:rsidRPr="00B32E6E">
        <w:rPr>
          <w:rFonts w:ascii="Cambria" w:hAnsi="Cambria" w:cs="Arial"/>
          <w:color w:val="000000"/>
          <w:spacing w:val="2"/>
        </w:rPr>
        <w:t>k</w:t>
      </w:r>
      <w:r w:rsidRPr="00B32E6E">
        <w:rPr>
          <w:rFonts w:ascii="Cambria" w:hAnsi="Cambria" w:cs="Arial"/>
          <w:color w:val="000000"/>
        </w:rPr>
        <w:t>ý</w:t>
      </w:r>
      <w:r w:rsidRPr="00B32E6E">
        <w:rPr>
          <w:rFonts w:ascii="Cambria" w:hAnsi="Cambria" w:cs="Arial"/>
          <w:color w:val="000000"/>
          <w:spacing w:val="23"/>
        </w:rPr>
        <w:t xml:space="preserve"> </w:t>
      </w:r>
      <w:r w:rsidRPr="00B32E6E">
        <w:rPr>
          <w:rFonts w:ascii="Cambria" w:hAnsi="Cambria" w:cs="Arial"/>
          <w:color w:val="000000"/>
        </w:rPr>
        <w:t>u</w:t>
      </w:r>
      <w:r w:rsidRPr="00B32E6E">
        <w:rPr>
          <w:rFonts w:ascii="Cambria" w:hAnsi="Cambria" w:cs="Arial"/>
          <w:color w:val="000000"/>
          <w:spacing w:val="-1"/>
        </w:rPr>
        <w:t>d</w:t>
      </w:r>
      <w:r w:rsidRPr="00B32E6E">
        <w:rPr>
          <w:rFonts w:ascii="Cambria" w:hAnsi="Cambria" w:cs="Arial"/>
          <w:color w:val="000000"/>
          <w:spacing w:val="1"/>
        </w:rPr>
        <w:t>r</w:t>
      </w:r>
      <w:r>
        <w:rPr>
          <w:rFonts w:ascii="Cambria" w:hAnsi="Cambria" w:cs="Arial"/>
          <w:color w:val="000000"/>
          <w:spacing w:val="1"/>
        </w:rPr>
        <w:t>ž</w:t>
      </w:r>
      <w:r w:rsidRPr="00B32E6E">
        <w:rPr>
          <w:rFonts w:ascii="Cambria" w:hAnsi="Cambria" w:cs="Arial"/>
          <w:color w:val="000000"/>
          <w:spacing w:val="-1"/>
        </w:rPr>
        <w:t>i</w:t>
      </w:r>
      <w:r w:rsidRPr="00B32E6E">
        <w:rPr>
          <w:rFonts w:ascii="Cambria" w:hAnsi="Cambria" w:cs="Arial"/>
          <w:color w:val="000000"/>
          <w:spacing w:val="1"/>
        </w:rPr>
        <w:t>t</w:t>
      </w:r>
      <w:r w:rsidRPr="00B32E6E">
        <w:rPr>
          <w:rFonts w:ascii="Cambria" w:hAnsi="Cambria" w:cs="Arial"/>
          <w:color w:val="000000"/>
        </w:rPr>
        <w:t>e</w:t>
      </w:r>
      <w:r w:rsidRPr="00B32E6E">
        <w:rPr>
          <w:rFonts w:ascii="Cambria" w:hAnsi="Cambria" w:cs="Arial"/>
          <w:color w:val="000000"/>
          <w:spacing w:val="-1"/>
        </w:rPr>
        <w:t>l</w:t>
      </w:r>
      <w:r w:rsidRPr="00B32E6E">
        <w:rPr>
          <w:rFonts w:ascii="Cambria" w:hAnsi="Cambria" w:cs="Arial"/>
          <w:color w:val="000000"/>
        </w:rPr>
        <w:t>ný</w:t>
      </w:r>
      <w:r w:rsidRPr="00B32E6E">
        <w:rPr>
          <w:rFonts w:ascii="Cambria" w:hAnsi="Cambria" w:cs="Arial"/>
          <w:color w:val="000000"/>
          <w:spacing w:val="22"/>
        </w:rPr>
        <w:t xml:space="preserve"> </w:t>
      </w:r>
      <w:r w:rsidRPr="00B32E6E">
        <w:rPr>
          <w:rFonts w:ascii="Cambria" w:hAnsi="Cambria" w:cs="Arial"/>
          <w:color w:val="000000"/>
          <w:spacing w:val="1"/>
        </w:rPr>
        <w:t>r</w:t>
      </w:r>
      <w:r w:rsidRPr="00B32E6E">
        <w:rPr>
          <w:rFonts w:ascii="Cambria" w:hAnsi="Cambria" w:cs="Arial"/>
          <w:color w:val="000000"/>
        </w:rPr>
        <w:t>o</w:t>
      </w:r>
      <w:r w:rsidRPr="00B32E6E">
        <w:rPr>
          <w:rFonts w:ascii="Cambria" w:hAnsi="Cambria" w:cs="Arial"/>
          <w:color w:val="000000"/>
          <w:spacing w:val="-3"/>
        </w:rPr>
        <w:t>z</w:t>
      </w:r>
      <w:r w:rsidRPr="00B32E6E">
        <w:rPr>
          <w:rFonts w:ascii="Cambria" w:hAnsi="Cambria" w:cs="Arial"/>
          <w:color w:val="000000"/>
          <w:spacing w:val="-2"/>
        </w:rPr>
        <w:t>v</w:t>
      </w:r>
      <w:r w:rsidRPr="00B32E6E">
        <w:rPr>
          <w:rFonts w:ascii="Cambria" w:hAnsi="Cambria" w:cs="Arial"/>
          <w:color w:val="000000"/>
        </w:rPr>
        <w:t>oj</w:t>
      </w:r>
      <w:r w:rsidRPr="00B32E6E">
        <w:rPr>
          <w:rFonts w:ascii="Cambria" w:hAnsi="Cambria" w:cs="Arial"/>
          <w:color w:val="000000"/>
          <w:spacing w:val="26"/>
        </w:rPr>
        <w:t xml:space="preserve"> </w:t>
      </w:r>
      <w:r w:rsidRPr="00B32E6E">
        <w:rPr>
          <w:rFonts w:ascii="Cambria" w:hAnsi="Cambria" w:cs="Arial"/>
          <w:color w:val="000000"/>
          <w:spacing w:val="-2"/>
        </w:rPr>
        <w:t>M</w:t>
      </w:r>
      <w:r w:rsidRPr="00B32E6E">
        <w:rPr>
          <w:rFonts w:ascii="Cambria" w:hAnsi="Cambria" w:cs="Arial"/>
          <w:color w:val="000000"/>
          <w:spacing w:val="-1"/>
        </w:rPr>
        <w:t>Č</w:t>
      </w:r>
      <w:r w:rsidRPr="00B32E6E">
        <w:rPr>
          <w:rFonts w:ascii="Cambria" w:hAnsi="Cambria" w:cs="Arial"/>
          <w:color w:val="000000"/>
        </w:rPr>
        <w:t>.</w:t>
      </w:r>
      <w:r w:rsidRPr="00B32E6E">
        <w:rPr>
          <w:rFonts w:ascii="Cambria" w:hAnsi="Cambria" w:cs="Arial"/>
          <w:color w:val="000000"/>
          <w:spacing w:val="26"/>
        </w:rPr>
        <w:t xml:space="preserve"> </w:t>
      </w:r>
      <w:r w:rsidRPr="00B32E6E">
        <w:rPr>
          <w:rFonts w:ascii="Cambria" w:hAnsi="Cambria" w:cs="Arial"/>
          <w:color w:val="000000"/>
          <w:spacing w:val="-1"/>
        </w:rPr>
        <w:t>D</w:t>
      </w:r>
      <w:r w:rsidRPr="00B32E6E">
        <w:rPr>
          <w:rFonts w:ascii="Cambria" w:hAnsi="Cambria" w:cs="Arial"/>
          <w:color w:val="000000"/>
        </w:rPr>
        <w:t>o</w:t>
      </w:r>
      <w:r w:rsidRPr="00B32E6E">
        <w:rPr>
          <w:rFonts w:ascii="Cambria" w:hAnsi="Cambria" w:cs="Arial"/>
          <w:color w:val="000000"/>
          <w:spacing w:val="25"/>
        </w:rPr>
        <w:t xml:space="preserve"> </w:t>
      </w:r>
      <w:r w:rsidRPr="00B32E6E">
        <w:rPr>
          <w:rFonts w:ascii="Cambria" w:hAnsi="Cambria" w:cs="Arial"/>
          <w:color w:val="000000"/>
          <w:spacing w:val="-2"/>
        </w:rPr>
        <w:t>v</w:t>
      </w:r>
      <w:r w:rsidRPr="00B32E6E">
        <w:rPr>
          <w:rFonts w:ascii="Cambria" w:hAnsi="Cambria" w:cs="Arial"/>
          <w:color w:val="000000"/>
          <w:spacing w:val="-1"/>
        </w:rPr>
        <w:t>l</w:t>
      </w:r>
      <w:r w:rsidRPr="00B32E6E">
        <w:rPr>
          <w:rFonts w:ascii="Cambria" w:hAnsi="Cambria" w:cs="Arial"/>
          <w:color w:val="000000"/>
        </w:rPr>
        <w:t>astní</w:t>
      </w:r>
      <w:r w:rsidRPr="00B32E6E">
        <w:rPr>
          <w:rFonts w:ascii="Cambria" w:hAnsi="Cambria" w:cs="Arial"/>
          <w:color w:val="000000"/>
          <w:spacing w:val="22"/>
        </w:rPr>
        <w:t xml:space="preserve"> </w:t>
      </w:r>
      <w:r w:rsidRPr="00B32E6E">
        <w:rPr>
          <w:rFonts w:ascii="Cambria" w:hAnsi="Cambria" w:cs="Arial"/>
          <w:color w:val="000000"/>
        </w:rPr>
        <w:t>n</w:t>
      </w:r>
      <w:r w:rsidRPr="00B32E6E">
        <w:rPr>
          <w:rFonts w:ascii="Cambria" w:hAnsi="Cambria" w:cs="Arial"/>
          <w:color w:val="000000"/>
          <w:spacing w:val="-1"/>
        </w:rPr>
        <w:t>á</w:t>
      </w:r>
      <w:r w:rsidRPr="00B32E6E">
        <w:rPr>
          <w:rFonts w:ascii="Cambria" w:hAnsi="Cambria" w:cs="Arial"/>
          <w:color w:val="000000"/>
          <w:spacing w:val="-2"/>
        </w:rPr>
        <w:t>v</w:t>
      </w:r>
      <w:r w:rsidRPr="00B32E6E">
        <w:rPr>
          <w:rFonts w:ascii="Cambria" w:hAnsi="Cambria" w:cs="Arial"/>
          <w:color w:val="000000"/>
          <w:spacing w:val="1"/>
        </w:rPr>
        <w:t>r</w:t>
      </w:r>
      <w:r w:rsidRPr="00B32E6E">
        <w:rPr>
          <w:rFonts w:ascii="Cambria" w:hAnsi="Cambria" w:cs="Arial"/>
          <w:color w:val="000000"/>
        </w:rPr>
        <w:t>h</w:t>
      </w:r>
      <w:r w:rsidRPr="00B32E6E">
        <w:rPr>
          <w:rFonts w:ascii="Cambria" w:hAnsi="Cambria" w:cs="Arial"/>
          <w:color w:val="000000"/>
          <w:spacing w:val="2"/>
        </w:rPr>
        <w:t>o</w:t>
      </w:r>
      <w:r w:rsidRPr="00B32E6E">
        <w:rPr>
          <w:rFonts w:ascii="Cambria" w:hAnsi="Cambria" w:cs="Arial"/>
          <w:color w:val="000000"/>
          <w:spacing w:val="-2"/>
        </w:rPr>
        <w:t>v</w:t>
      </w:r>
      <w:r w:rsidRPr="00B32E6E">
        <w:rPr>
          <w:rFonts w:ascii="Cambria" w:hAnsi="Cambria" w:cs="Arial"/>
          <w:color w:val="000000"/>
        </w:rPr>
        <w:t>é</w:t>
      </w:r>
      <w:r w:rsidRPr="00B32E6E">
        <w:rPr>
          <w:rFonts w:ascii="Cambria" w:hAnsi="Cambria" w:cs="Arial"/>
          <w:color w:val="000000"/>
          <w:spacing w:val="25"/>
        </w:rPr>
        <w:t xml:space="preserve"> </w:t>
      </w:r>
      <w:r w:rsidRPr="00B32E6E">
        <w:rPr>
          <w:rFonts w:ascii="Cambria" w:hAnsi="Cambria" w:cs="Arial"/>
          <w:color w:val="000000"/>
        </w:rPr>
        <w:t>části</w:t>
      </w:r>
      <w:r w:rsidRPr="00B32E6E">
        <w:rPr>
          <w:rFonts w:ascii="Cambria" w:hAnsi="Cambria" w:cs="Arial"/>
          <w:color w:val="000000"/>
          <w:spacing w:val="25"/>
        </w:rPr>
        <w:t xml:space="preserve"> </w:t>
      </w:r>
      <w:r w:rsidRPr="00B32E6E">
        <w:rPr>
          <w:rFonts w:ascii="Cambria" w:hAnsi="Cambria" w:cs="Arial"/>
          <w:color w:val="000000"/>
        </w:rPr>
        <w:t>se</w:t>
      </w:r>
      <w:r w:rsidRPr="00B32E6E">
        <w:rPr>
          <w:rFonts w:ascii="Cambria" w:hAnsi="Cambria" w:cs="Arial"/>
          <w:color w:val="000000"/>
          <w:spacing w:val="25"/>
        </w:rPr>
        <w:t xml:space="preserve"> </w:t>
      </w:r>
      <w:r w:rsidRPr="00B32E6E">
        <w:rPr>
          <w:rFonts w:ascii="Cambria" w:hAnsi="Cambria" w:cs="Arial"/>
          <w:color w:val="000000"/>
          <w:spacing w:val="-3"/>
        </w:rPr>
        <w:t>p</w:t>
      </w:r>
      <w:r w:rsidRPr="00B32E6E">
        <w:rPr>
          <w:rFonts w:ascii="Cambria" w:hAnsi="Cambria" w:cs="Arial"/>
          <w:color w:val="000000"/>
          <w:spacing w:val="1"/>
        </w:rPr>
        <w:t>r</w:t>
      </w:r>
      <w:r w:rsidRPr="00B32E6E">
        <w:rPr>
          <w:rFonts w:ascii="Cambria" w:hAnsi="Cambria" w:cs="Arial"/>
          <w:color w:val="000000"/>
          <w:spacing w:val="-3"/>
        </w:rPr>
        <w:t>o</w:t>
      </w:r>
      <w:r w:rsidRPr="00B32E6E">
        <w:rPr>
          <w:rFonts w:ascii="Cambria" w:hAnsi="Cambria" w:cs="Arial"/>
          <w:color w:val="000000"/>
          <w:spacing w:val="1"/>
        </w:rPr>
        <w:t>t</w:t>
      </w:r>
      <w:r w:rsidRPr="00B32E6E">
        <w:rPr>
          <w:rFonts w:ascii="Cambria" w:hAnsi="Cambria" w:cs="Arial"/>
          <w:color w:val="000000"/>
        </w:rPr>
        <w:t>o</w:t>
      </w:r>
      <w:r w:rsidRPr="00B32E6E">
        <w:rPr>
          <w:rFonts w:ascii="Cambria" w:hAnsi="Cambria" w:cs="Arial"/>
          <w:color w:val="000000"/>
          <w:spacing w:val="25"/>
        </w:rPr>
        <w:t xml:space="preserve"> </w:t>
      </w:r>
      <w:r w:rsidRPr="00B32E6E">
        <w:rPr>
          <w:rFonts w:ascii="Cambria" w:hAnsi="Cambria" w:cs="Arial"/>
          <w:color w:val="000000"/>
        </w:rPr>
        <w:t>d</w:t>
      </w:r>
      <w:r w:rsidRPr="00B32E6E">
        <w:rPr>
          <w:rFonts w:ascii="Cambria" w:hAnsi="Cambria" w:cs="Arial"/>
          <w:color w:val="000000"/>
          <w:spacing w:val="-1"/>
        </w:rPr>
        <w:t>o</w:t>
      </w:r>
      <w:r w:rsidRPr="00B32E6E">
        <w:rPr>
          <w:rFonts w:ascii="Cambria" w:hAnsi="Cambria" w:cs="Arial"/>
          <w:color w:val="000000"/>
          <w:spacing w:val="-2"/>
        </w:rPr>
        <w:t>s</w:t>
      </w:r>
      <w:r w:rsidRPr="00B32E6E">
        <w:rPr>
          <w:rFonts w:ascii="Cambria" w:hAnsi="Cambria" w:cs="Arial"/>
          <w:color w:val="000000"/>
          <w:spacing w:val="1"/>
        </w:rPr>
        <w:t>t</w:t>
      </w:r>
      <w:r w:rsidRPr="00B32E6E">
        <w:rPr>
          <w:rFonts w:ascii="Cambria" w:hAnsi="Cambria" w:cs="Arial"/>
          <w:color w:val="000000"/>
        </w:rPr>
        <w:t>a</w:t>
      </w:r>
      <w:r w:rsidRPr="00B32E6E">
        <w:rPr>
          <w:rFonts w:ascii="Cambria" w:hAnsi="Cambria" w:cs="Arial"/>
          <w:color w:val="000000"/>
          <w:spacing w:val="-1"/>
        </w:rPr>
        <w:t>l</w:t>
      </w:r>
      <w:r w:rsidRPr="00B32E6E">
        <w:rPr>
          <w:rFonts w:ascii="Cambria" w:hAnsi="Cambria" w:cs="Arial"/>
          <w:color w:val="000000"/>
        </w:rPr>
        <w:t xml:space="preserve">a </w:t>
      </w:r>
      <w:r w:rsidRPr="00B32E6E">
        <w:rPr>
          <w:rFonts w:ascii="Cambria" w:hAnsi="Cambria" w:cs="Arial"/>
          <w:color w:val="000000"/>
          <w:spacing w:val="1"/>
        </w:rPr>
        <w:t>j</w:t>
      </w:r>
      <w:r w:rsidRPr="00B32E6E">
        <w:rPr>
          <w:rFonts w:ascii="Cambria" w:hAnsi="Cambria" w:cs="Arial"/>
          <w:color w:val="000000"/>
        </w:rPr>
        <w:t>en</w:t>
      </w:r>
      <w:r w:rsidRPr="00B32E6E">
        <w:rPr>
          <w:rFonts w:ascii="Cambria" w:hAnsi="Cambria" w:cs="Arial"/>
          <w:color w:val="000000"/>
          <w:spacing w:val="29"/>
        </w:rPr>
        <w:t xml:space="preserve"> </w:t>
      </w:r>
      <w:r w:rsidRPr="00B32E6E">
        <w:rPr>
          <w:rFonts w:ascii="Cambria" w:hAnsi="Cambria" w:cs="Arial"/>
          <w:color w:val="000000"/>
        </w:rPr>
        <w:t>část</w:t>
      </w:r>
      <w:r w:rsidRPr="00B32E6E">
        <w:rPr>
          <w:rFonts w:ascii="Cambria" w:hAnsi="Cambria" w:cs="Arial"/>
          <w:color w:val="000000"/>
          <w:spacing w:val="31"/>
        </w:rPr>
        <w:t xml:space="preserve"> </w:t>
      </w:r>
      <w:r w:rsidRPr="00B32E6E">
        <w:rPr>
          <w:rFonts w:ascii="Cambria" w:hAnsi="Cambria" w:cs="Arial"/>
          <w:color w:val="000000"/>
        </w:rPr>
        <w:t xml:space="preserve">z </w:t>
      </w:r>
      <w:r w:rsidRPr="00B32E6E">
        <w:rPr>
          <w:rFonts w:ascii="Cambria" w:hAnsi="Cambria" w:cs="Arial"/>
          <w:color w:val="000000"/>
          <w:spacing w:val="1"/>
          <w:w w:val="105"/>
        </w:rPr>
        <w:t>m</w:t>
      </w:r>
      <w:r w:rsidRPr="00B32E6E">
        <w:rPr>
          <w:rFonts w:ascii="Cambria" w:hAnsi="Cambria" w:cs="Arial"/>
          <w:color w:val="000000"/>
          <w:w w:val="105"/>
        </w:rPr>
        <w:t>o</w:t>
      </w:r>
      <w:r>
        <w:rPr>
          <w:rFonts w:ascii="Cambria" w:hAnsi="Cambria" w:cs="Arial"/>
          <w:color w:val="000000"/>
          <w:w w:val="105"/>
        </w:rPr>
        <w:t>ž</w:t>
      </w:r>
      <w:r w:rsidRPr="00B32E6E">
        <w:rPr>
          <w:rFonts w:ascii="Cambria" w:hAnsi="Cambria" w:cs="Arial"/>
          <w:color w:val="000000"/>
          <w:w w:val="105"/>
        </w:rPr>
        <w:t>n</w:t>
      </w:r>
      <w:r w:rsidRPr="00B32E6E">
        <w:rPr>
          <w:rFonts w:ascii="Cambria" w:hAnsi="Cambria" w:cs="Arial"/>
          <w:color w:val="000000"/>
          <w:spacing w:val="-3"/>
          <w:w w:val="105"/>
        </w:rPr>
        <w:t>ý</w:t>
      </w:r>
      <w:r w:rsidRPr="00B32E6E">
        <w:rPr>
          <w:rFonts w:ascii="Cambria" w:hAnsi="Cambria" w:cs="Arial"/>
          <w:color w:val="000000"/>
          <w:w w:val="105"/>
        </w:rPr>
        <w:t>ch</w:t>
      </w:r>
      <w:r w:rsidRPr="00B32E6E">
        <w:rPr>
          <w:rFonts w:ascii="Cambria" w:hAnsi="Cambria" w:cs="Arial"/>
          <w:color w:val="000000"/>
          <w:spacing w:val="35"/>
          <w:w w:val="105"/>
        </w:rPr>
        <w:t xml:space="preserve"> </w:t>
      </w:r>
      <w:r w:rsidRPr="00B32E6E">
        <w:rPr>
          <w:rFonts w:ascii="Cambria" w:hAnsi="Cambria" w:cs="Arial"/>
          <w:color w:val="000000"/>
        </w:rPr>
        <w:t>a</w:t>
      </w:r>
      <w:r w:rsidRPr="00B32E6E">
        <w:rPr>
          <w:rFonts w:ascii="Cambria" w:hAnsi="Cambria" w:cs="Arial"/>
          <w:color w:val="000000"/>
          <w:spacing w:val="2"/>
        </w:rPr>
        <w:t>k</w:t>
      </w:r>
      <w:r w:rsidRPr="00B32E6E">
        <w:rPr>
          <w:rFonts w:ascii="Cambria" w:hAnsi="Cambria" w:cs="Arial"/>
          <w:color w:val="000000"/>
          <w:spacing w:val="1"/>
        </w:rPr>
        <w:t>t</w:t>
      </w:r>
      <w:r w:rsidRPr="00B32E6E">
        <w:rPr>
          <w:rFonts w:ascii="Cambria" w:hAnsi="Cambria" w:cs="Arial"/>
          <w:color w:val="000000"/>
          <w:spacing w:val="-3"/>
        </w:rPr>
        <w:t>i</w:t>
      </w:r>
      <w:r w:rsidRPr="00B32E6E">
        <w:rPr>
          <w:rFonts w:ascii="Cambria" w:hAnsi="Cambria" w:cs="Arial"/>
          <w:color w:val="000000"/>
          <w:spacing w:val="-2"/>
        </w:rPr>
        <w:t>v</w:t>
      </w:r>
      <w:r w:rsidRPr="00B32E6E">
        <w:rPr>
          <w:rFonts w:ascii="Cambria" w:hAnsi="Cambria" w:cs="Arial"/>
          <w:color w:val="000000"/>
          <w:spacing w:val="-1"/>
        </w:rPr>
        <w:t>i</w:t>
      </w:r>
      <w:r w:rsidRPr="00B32E6E">
        <w:rPr>
          <w:rFonts w:ascii="Cambria" w:hAnsi="Cambria" w:cs="Arial"/>
          <w:color w:val="000000"/>
          <w:spacing w:val="1"/>
        </w:rPr>
        <w:t>t</w:t>
      </w:r>
      <w:r w:rsidRPr="00B32E6E">
        <w:rPr>
          <w:rFonts w:ascii="Cambria" w:hAnsi="Cambria" w:cs="Arial"/>
          <w:color w:val="000000"/>
        </w:rPr>
        <w:t>,</w:t>
      </w:r>
      <w:r w:rsidRPr="00B32E6E">
        <w:rPr>
          <w:rFonts w:ascii="Cambria" w:hAnsi="Cambria" w:cs="Arial"/>
          <w:color w:val="000000"/>
          <w:spacing w:val="31"/>
        </w:rPr>
        <w:t xml:space="preserve"> </w:t>
      </w:r>
      <w:r w:rsidRPr="00B32E6E">
        <w:rPr>
          <w:rFonts w:ascii="Cambria" w:hAnsi="Cambria" w:cs="Arial"/>
          <w:color w:val="000000"/>
          <w:spacing w:val="2"/>
        </w:rPr>
        <w:t>k</w:t>
      </w:r>
      <w:r w:rsidRPr="00B32E6E">
        <w:rPr>
          <w:rFonts w:ascii="Cambria" w:hAnsi="Cambria" w:cs="Arial"/>
          <w:color w:val="000000"/>
          <w:spacing w:val="1"/>
        </w:rPr>
        <w:t>t</w:t>
      </w:r>
      <w:r w:rsidRPr="00B32E6E">
        <w:rPr>
          <w:rFonts w:ascii="Cambria" w:hAnsi="Cambria" w:cs="Arial"/>
          <w:color w:val="000000"/>
          <w:spacing w:val="-3"/>
        </w:rPr>
        <w:t>e</w:t>
      </w:r>
      <w:r w:rsidRPr="00B32E6E">
        <w:rPr>
          <w:rFonts w:ascii="Cambria" w:hAnsi="Cambria" w:cs="Arial"/>
          <w:color w:val="000000"/>
          <w:spacing w:val="1"/>
        </w:rPr>
        <w:t>r</w:t>
      </w:r>
      <w:r w:rsidRPr="00B32E6E">
        <w:rPr>
          <w:rFonts w:ascii="Cambria" w:hAnsi="Cambria" w:cs="Arial"/>
          <w:color w:val="000000"/>
        </w:rPr>
        <w:t>é</w:t>
      </w:r>
      <w:r w:rsidRPr="00B32E6E">
        <w:rPr>
          <w:rFonts w:ascii="Cambria" w:hAnsi="Cambria" w:cs="Arial"/>
          <w:color w:val="000000"/>
          <w:spacing w:val="30"/>
        </w:rPr>
        <w:t xml:space="preserve"> </w:t>
      </w:r>
      <w:r w:rsidRPr="00B32E6E">
        <w:rPr>
          <w:rFonts w:ascii="Cambria" w:hAnsi="Cambria" w:cs="Arial"/>
          <w:color w:val="000000"/>
        </w:rPr>
        <w:t>n</w:t>
      </w:r>
      <w:r w:rsidRPr="00B32E6E">
        <w:rPr>
          <w:rFonts w:ascii="Cambria" w:hAnsi="Cambria" w:cs="Arial"/>
          <w:color w:val="000000"/>
          <w:spacing w:val="-1"/>
        </w:rPr>
        <w:t>e</w:t>
      </w:r>
      <w:r w:rsidRPr="00B32E6E">
        <w:rPr>
          <w:rFonts w:ascii="Cambria" w:hAnsi="Cambria" w:cs="Arial"/>
          <w:color w:val="000000"/>
          <w:spacing w:val="1"/>
        </w:rPr>
        <w:t>j</w:t>
      </w:r>
      <w:r w:rsidRPr="00B32E6E">
        <w:rPr>
          <w:rFonts w:ascii="Cambria" w:hAnsi="Cambria" w:cs="Arial"/>
          <w:color w:val="000000"/>
          <w:spacing w:val="-1"/>
        </w:rPr>
        <w:t>l</w:t>
      </w:r>
      <w:r w:rsidRPr="00B32E6E">
        <w:rPr>
          <w:rFonts w:ascii="Cambria" w:hAnsi="Cambria" w:cs="Arial"/>
          <w:color w:val="000000"/>
        </w:rPr>
        <w:t>é</w:t>
      </w:r>
      <w:r w:rsidRPr="00B32E6E">
        <w:rPr>
          <w:rFonts w:ascii="Cambria" w:hAnsi="Cambria" w:cs="Arial"/>
          <w:color w:val="000000"/>
          <w:spacing w:val="-1"/>
        </w:rPr>
        <w:t>p</w:t>
      </w:r>
      <w:r w:rsidRPr="00B32E6E">
        <w:rPr>
          <w:rFonts w:ascii="Cambria" w:hAnsi="Cambria" w:cs="Arial"/>
          <w:color w:val="000000"/>
        </w:rPr>
        <w:t>e</w:t>
      </w:r>
      <w:r w:rsidRPr="00B32E6E">
        <w:rPr>
          <w:rFonts w:ascii="Cambria" w:hAnsi="Cambria" w:cs="Arial"/>
          <w:color w:val="000000"/>
          <w:spacing w:val="30"/>
        </w:rPr>
        <w:t xml:space="preserve"> </w:t>
      </w:r>
      <w:r w:rsidRPr="00B32E6E">
        <w:rPr>
          <w:rFonts w:ascii="Cambria" w:hAnsi="Cambria" w:cs="Arial"/>
          <w:color w:val="000000"/>
        </w:rPr>
        <w:t>sp</w:t>
      </w:r>
      <w:r w:rsidRPr="00B32E6E">
        <w:rPr>
          <w:rFonts w:ascii="Cambria" w:hAnsi="Cambria" w:cs="Arial"/>
          <w:color w:val="000000"/>
          <w:spacing w:val="-1"/>
        </w:rPr>
        <w:t>l</w:t>
      </w:r>
      <w:r w:rsidRPr="00B32E6E">
        <w:rPr>
          <w:rFonts w:ascii="Cambria" w:hAnsi="Cambria" w:cs="Arial"/>
          <w:color w:val="000000"/>
        </w:rPr>
        <w:t>ň</w:t>
      </w:r>
      <w:r w:rsidRPr="00B32E6E">
        <w:rPr>
          <w:rFonts w:ascii="Cambria" w:hAnsi="Cambria" w:cs="Arial"/>
          <w:color w:val="000000"/>
          <w:spacing w:val="-1"/>
        </w:rPr>
        <w:t>u</w:t>
      </w:r>
      <w:r w:rsidRPr="00B32E6E">
        <w:rPr>
          <w:rFonts w:ascii="Cambria" w:hAnsi="Cambria" w:cs="Arial"/>
          <w:color w:val="000000"/>
          <w:spacing w:val="1"/>
        </w:rPr>
        <w:t>j</w:t>
      </w:r>
      <w:r w:rsidRPr="00B32E6E">
        <w:rPr>
          <w:rFonts w:ascii="Cambria" w:hAnsi="Cambria" w:cs="Arial"/>
          <w:color w:val="000000"/>
        </w:rPr>
        <w:t>í</w:t>
      </w:r>
      <w:r w:rsidRPr="00B32E6E">
        <w:rPr>
          <w:rFonts w:ascii="Cambria" w:hAnsi="Cambria" w:cs="Arial"/>
          <w:color w:val="000000"/>
          <w:spacing w:val="26"/>
        </w:rPr>
        <w:t xml:space="preserve"> </w:t>
      </w:r>
      <w:r w:rsidRPr="00B32E6E">
        <w:rPr>
          <w:rFonts w:ascii="Cambria" w:hAnsi="Cambria" w:cs="Arial"/>
          <w:color w:val="000000"/>
        </w:rPr>
        <w:t>v</w:t>
      </w:r>
      <w:r w:rsidRPr="00B32E6E">
        <w:rPr>
          <w:rFonts w:ascii="Cambria" w:hAnsi="Cambria" w:cs="Arial"/>
          <w:color w:val="000000"/>
          <w:spacing w:val="-2"/>
        </w:rPr>
        <w:t>ý</w:t>
      </w:r>
      <w:r w:rsidRPr="00B32E6E">
        <w:rPr>
          <w:rFonts w:ascii="Cambria" w:hAnsi="Cambria" w:cs="Arial"/>
          <w:color w:val="000000"/>
        </w:rPr>
        <w:t>še</w:t>
      </w:r>
      <w:r w:rsidRPr="00B32E6E">
        <w:rPr>
          <w:rFonts w:ascii="Cambria" w:hAnsi="Cambria" w:cs="Arial"/>
          <w:color w:val="000000"/>
          <w:spacing w:val="30"/>
        </w:rPr>
        <w:t xml:space="preserve"> </w:t>
      </w:r>
      <w:r w:rsidRPr="00B32E6E">
        <w:rPr>
          <w:rFonts w:ascii="Cambria" w:hAnsi="Cambria" w:cs="Arial"/>
          <w:color w:val="000000"/>
          <w:spacing w:val="2"/>
        </w:rPr>
        <w:t>u</w:t>
      </w:r>
      <w:r w:rsidRPr="00B32E6E">
        <w:rPr>
          <w:rFonts w:ascii="Cambria" w:hAnsi="Cambria" w:cs="Arial"/>
          <w:color w:val="000000"/>
          <w:spacing w:val="-2"/>
        </w:rPr>
        <w:t>v</w:t>
      </w:r>
      <w:r w:rsidRPr="00B32E6E">
        <w:rPr>
          <w:rFonts w:ascii="Cambria" w:hAnsi="Cambria" w:cs="Arial"/>
          <w:color w:val="000000"/>
        </w:rPr>
        <w:t>e</w:t>
      </w:r>
      <w:r w:rsidRPr="00B32E6E">
        <w:rPr>
          <w:rFonts w:ascii="Cambria" w:hAnsi="Cambria" w:cs="Arial"/>
          <w:color w:val="000000"/>
          <w:spacing w:val="-1"/>
        </w:rPr>
        <w:t>d</w:t>
      </w:r>
      <w:r w:rsidRPr="00B32E6E">
        <w:rPr>
          <w:rFonts w:ascii="Cambria" w:hAnsi="Cambria" w:cs="Arial"/>
          <w:color w:val="000000"/>
        </w:rPr>
        <w:t>e</w:t>
      </w:r>
      <w:r w:rsidRPr="00B32E6E">
        <w:rPr>
          <w:rFonts w:ascii="Cambria" w:hAnsi="Cambria" w:cs="Arial"/>
          <w:color w:val="000000"/>
          <w:spacing w:val="-1"/>
        </w:rPr>
        <w:t>n</w:t>
      </w:r>
      <w:r w:rsidRPr="00B32E6E">
        <w:rPr>
          <w:rFonts w:ascii="Cambria" w:hAnsi="Cambria" w:cs="Arial"/>
          <w:color w:val="000000"/>
        </w:rPr>
        <w:t>é</w:t>
      </w:r>
      <w:r w:rsidRPr="00B32E6E">
        <w:rPr>
          <w:rFonts w:ascii="Cambria" w:hAnsi="Cambria" w:cs="Arial"/>
          <w:color w:val="000000"/>
          <w:spacing w:val="30"/>
        </w:rPr>
        <w:t xml:space="preserve"> </w:t>
      </w:r>
      <w:r w:rsidRPr="00B32E6E">
        <w:rPr>
          <w:rFonts w:ascii="Cambria" w:hAnsi="Cambria" w:cs="Arial"/>
          <w:color w:val="000000"/>
        </w:rPr>
        <w:t>p</w:t>
      </w:r>
      <w:r w:rsidRPr="00B32E6E">
        <w:rPr>
          <w:rFonts w:ascii="Cambria" w:hAnsi="Cambria" w:cs="Arial"/>
          <w:color w:val="000000"/>
          <w:spacing w:val="2"/>
        </w:rPr>
        <w:t>o</w:t>
      </w:r>
      <w:r>
        <w:rPr>
          <w:rFonts w:ascii="Cambria" w:hAnsi="Cambria" w:cs="Arial"/>
          <w:color w:val="000000"/>
          <w:spacing w:val="2"/>
        </w:rPr>
        <w:t>ž</w:t>
      </w:r>
      <w:r w:rsidRPr="00B32E6E">
        <w:rPr>
          <w:rFonts w:ascii="Cambria" w:hAnsi="Cambria" w:cs="Arial"/>
          <w:color w:val="000000"/>
        </w:rPr>
        <w:t>a</w:t>
      </w:r>
      <w:r w:rsidRPr="00B32E6E">
        <w:rPr>
          <w:rFonts w:ascii="Cambria" w:hAnsi="Cambria" w:cs="Arial"/>
          <w:color w:val="000000"/>
          <w:spacing w:val="-1"/>
        </w:rPr>
        <w:t>d</w:t>
      </w:r>
      <w:r w:rsidRPr="00B32E6E">
        <w:rPr>
          <w:rFonts w:ascii="Cambria" w:hAnsi="Cambria" w:cs="Arial"/>
          <w:color w:val="000000"/>
          <w:spacing w:val="2"/>
        </w:rPr>
        <w:t>a</w:t>
      </w:r>
      <w:r w:rsidRPr="00B32E6E">
        <w:rPr>
          <w:rFonts w:ascii="Cambria" w:hAnsi="Cambria" w:cs="Arial"/>
          <w:color w:val="000000"/>
        </w:rPr>
        <w:t>v</w:t>
      </w:r>
      <w:r w:rsidRPr="00B32E6E">
        <w:rPr>
          <w:rFonts w:ascii="Cambria" w:hAnsi="Cambria" w:cs="Arial"/>
          <w:color w:val="000000"/>
          <w:spacing w:val="2"/>
        </w:rPr>
        <w:t>k</w:t>
      </w:r>
      <w:r w:rsidRPr="00B32E6E">
        <w:rPr>
          <w:rFonts w:ascii="Cambria" w:hAnsi="Cambria" w:cs="Arial"/>
          <w:color w:val="000000"/>
          <w:spacing w:val="-2"/>
        </w:rPr>
        <w:t>y</w:t>
      </w:r>
      <w:r w:rsidRPr="00B32E6E">
        <w:rPr>
          <w:rFonts w:ascii="Cambria" w:hAnsi="Cambria" w:cs="Arial"/>
          <w:color w:val="000000"/>
        </w:rPr>
        <w:t>,</w:t>
      </w:r>
      <w:r>
        <w:rPr>
          <w:rFonts w:ascii="Cambria" w:hAnsi="Cambria" w:cs="Arial"/>
          <w:color w:val="000000"/>
        </w:rPr>
        <w:t xml:space="preserve"> </w:t>
      </w:r>
      <w:r w:rsidRPr="00B32E6E">
        <w:rPr>
          <w:rFonts w:ascii="Cambria" w:hAnsi="Cambria" w:cs="Arial"/>
          <w:color w:val="000000"/>
          <w:spacing w:val="1"/>
        </w:rPr>
        <w:t>j</w:t>
      </w:r>
      <w:r w:rsidRPr="00B32E6E">
        <w:rPr>
          <w:rFonts w:ascii="Cambria" w:hAnsi="Cambria" w:cs="Arial"/>
          <w:color w:val="000000"/>
        </w:rPr>
        <w:t>sou</w:t>
      </w:r>
      <w:r w:rsidRPr="00B32E6E">
        <w:rPr>
          <w:rFonts w:ascii="Cambria" w:hAnsi="Cambria" w:cs="Arial"/>
          <w:color w:val="000000"/>
          <w:spacing w:val="29"/>
        </w:rPr>
        <w:t xml:space="preserve"> </w:t>
      </w:r>
      <w:proofErr w:type="spellStart"/>
      <w:r w:rsidRPr="00B32E6E">
        <w:rPr>
          <w:rFonts w:ascii="Cambria" w:hAnsi="Cambria" w:cs="Arial"/>
          <w:color w:val="000000"/>
          <w:spacing w:val="-3"/>
        </w:rPr>
        <w:t>p</w:t>
      </w:r>
      <w:r w:rsidRPr="00B32E6E">
        <w:rPr>
          <w:rFonts w:ascii="Cambria" w:hAnsi="Cambria" w:cs="Arial"/>
          <w:color w:val="000000"/>
          <w:spacing w:val="1"/>
        </w:rPr>
        <w:t>r</w:t>
      </w:r>
      <w:r w:rsidRPr="00B32E6E">
        <w:rPr>
          <w:rFonts w:ascii="Cambria" w:hAnsi="Cambria" w:cs="Arial"/>
          <w:color w:val="000000"/>
        </w:rPr>
        <w:t>orů</w:t>
      </w:r>
      <w:r w:rsidRPr="00B32E6E">
        <w:rPr>
          <w:rFonts w:ascii="Cambria" w:hAnsi="Cambria" w:cs="Arial"/>
          <w:color w:val="000000"/>
          <w:spacing w:val="-2"/>
        </w:rPr>
        <w:t>s</w:t>
      </w:r>
      <w:r w:rsidRPr="00B32E6E">
        <w:rPr>
          <w:rFonts w:ascii="Cambria" w:hAnsi="Cambria" w:cs="Arial"/>
          <w:color w:val="000000"/>
          <w:spacing w:val="1"/>
        </w:rPr>
        <w:t>t</w:t>
      </w:r>
      <w:r w:rsidRPr="00B32E6E">
        <w:rPr>
          <w:rFonts w:ascii="Cambria" w:hAnsi="Cambria" w:cs="Arial"/>
          <w:color w:val="000000"/>
        </w:rPr>
        <w:t>o</w:t>
      </w:r>
      <w:r w:rsidRPr="00B32E6E">
        <w:rPr>
          <w:rFonts w:ascii="Cambria" w:hAnsi="Cambria" w:cs="Arial"/>
          <w:color w:val="000000"/>
          <w:spacing w:val="-3"/>
        </w:rPr>
        <w:t>v</w:t>
      </w:r>
      <w:r w:rsidRPr="00B32E6E">
        <w:rPr>
          <w:rFonts w:ascii="Cambria" w:hAnsi="Cambria" w:cs="Arial"/>
          <w:color w:val="000000"/>
        </w:rPr>
        <w:t>ě</w:t>
      </w:r>
      <w:proofErr w:type="spellEnd"/>
      <w:r w:rsidRPr="00B32E6E">
        <w:rPr>
          <w:rFonts w:ascii="Cambria" w:hAnsi="Cambria" w:cs="Arial"/>
          <w:color w:val="000000"/>
        </w:rPr>
        <w:t xml:space="preserve"> n</w:t>
      </w:r>
      <w:r w:rsidRPr="00B32E6E">
        <w:rPr>
          <w:rFonts w:ascii="Cambria" w:hAnsi="Cambria" w:cs="Arial"/>
          <w:color w:val="000000"/>
          <w:spacing w:val="-1"/>
        </w:rPr>
        <w:t>e</w:t>
      </w:r>
      <w:r w:rsidRPr="00B32E6E">
        <w:rPr>
          <w:rFonts w:ascii="Cambria" w:hAnsi="Cambria" w:cs="Arial"/>
          <w:color w:val="000000"/>
        </w:rPr>
        <w:t>bo</w:t>
      </w:r>
      <w:r w:rsidRPr="00B32E6E">
        <w:rPr>
          <w:rFonts w:ascii="Cambria" w:hAnsi="Cambria" w:cs="Arial"/>
          <w:color w:val="000000"/>
          <w:spacing w:val="2"/>
        </w:rPr>
        <w:t xml:space="preserve"> </w:t>
      </w:r>
      <w:r w:rsidRPr="00B32E6E">
        <w:rPr>
          <w:rFonts w:ascii="Cambria" w:hAnsi="Cambria" w:cs="Arial"/>
          <w:color w:val="000000"/>
        </w:rPr>
        <w:t>vý</w:t>
      </w:r>
      <w:r w:rsidRPr="00B32E6E">
        <w:rPr>
          <w:rFonts w:ascii="Cambria" w:hAnsi="Cambria" w:cs="Arial"/>
          <w:color w:val="000000"/>
          <w:spacing w:val="-2"/>
        </w:rPr>
        <w:t>z</w:t>
      </w:r>
      <w:r w:rsidRPr="00B32E6E">
        <w:rPr>
          <w:rFonts w:ascii="Cambria" w:hAnsi="Cambria" w:cs="Arial"/>
          <w:color w:val="000000"/>
        </w:rPr>
        <w:t>n</w:t>
      </w:r>
      <w:r w:rsidRPr="00B32E6E">
        <w:rPr>
          <w:rFonts w:ascii="Cambria" w:hAnsi="Cambria" w:cs="Arial"/>
          <w:color w:val="000000"/>
          <w:spacing w:val="-1"/>
        </w:rPr>
        <w:t>a</w:t>
      </w:r>
      <w:r w:rsidRPr="00B32E6E">
        <w:rPr>
          <w:rFonts w:ascii="Cambria" w:hAnsi="Cambria" w:cs="Arial"/>
          <w:color w:val="000000"/>
          <w:spacing w:val="1"/>
        </w:rPr>
        <w:t>m</w:t>
      </w:r>
      <w:r w:rsidRPr="00B32E6E">
        <w:rPr>
          <w:rFonts w:ascii="Cambria" w:hAnsi="Cambria" w:cs="Arial"/>
          <w:color w:val="000000"/>
        </w:rPr>
        <w:t>ně</w:t>
      </w:r>
      <w:r w:rsidRPr="00B32E6E">
        <w:rPr>
          <w:rFonts w:ascii="Cambria" w:hAnsi="Cambria" w:cs="Arial"/>
          <w:color w:val="000000"/>
          <w:spacing w:val="2"/>
        </w:rPr>
        <w:t xml:space="preserve"> </w:t>
      </w:r>
      <w:r w:rsidRPr="00B32E6E">
        <w:rPr>
          <w:rFonts w:ascii="Cambria" w:hAnsi="Cambria" w:cs="Arial"/>
          <w:color w:val="000000"/>
        </w:rPr>
        <w:t>sp</w:t>
      </w:r>
      <w:r w:rsidRPr="00B32E6E">
        <w:rPr>
          <w:rFonts w:ascii="Cambria" w:hAnsi="Cambria" w:cs="Arial"/>
          <w:color w:val="000000"/>
          <w:spacing w:val="-1"/>
        </w:rPr>
        <w:t>ol</w:t>
      </w:r>
      <w:r w:rsidRPr="00B32E6E">
        <w:rPr>
          <w:rFonts w:ascii="Cambria" w:hAnsi="Cambria" w:cs="Arial"/>
          <w:color w:val="000000"/>
        </w:rPr>
        <w:t>eč</w:t>
      </w:r>
      <w:r w:rsidRPr="00B32E6E">
        <w:rPr>
          <w:rFonts w:ascii="Cambria" w:hAnsi="Cambria" w:cs="Arial"/>
          <w:color w:val="000000"/>
          <w:spacing w:val="-1"/>
        </w:rPr>
        <w:t>e</w:t>
      </w:r>
      <w:r w:rsidRPr="00B32E6E">
        <w:rPr>
          <w:rFonts w:ascii="Cambria" w:hAnsi="Cambria" w:cs="Arial"/>
          <w:color w:val="000000"/>
        </w:rPr>
        <w:t>ns</w:t>
      </w:r>
      <w:r w:rsidRPr="00B32E6E">
        <w:rPr>
          <w:rFonts w:ascii="Cambria" w:hAnsi="Cambria" w:cs="Arial"/>
          <w:color w:val="000000"/>
          <w:spacing w:val="2"/>
        </w:rPr>
        <w:t>k</w:t>
      </w:r>
      <w:r w:rsidRPr="00B32E6E">
        <w:rPr>
          <w:rFonts w:ascii="Cambria" w:hAnsi="Cambria" w:cs="Arial"/>
          <w:color w:val="000000"/>
        </w:rPr>
        <w:t>y ori</w:t>
      </w:r>
      <w:r w:rsidRPr="00B32E6E">
        <w:rPr>
          <w:rFonts w:ascii="Cambria" w:hAnsi="Cambria" w:cs="Arial"/>
          <w:color w:val="000000"/>
          <w:spacing w:val="-1"/>
        </w:rPr>
        <w:t>e</w:t>
      </w:r>
      <w:r w:rsidRPr="00B32E6E">
        <w:rPr>
          <w:rFonts w:ascii="Cambria" w:hAnsi="Cambria" w:cs="Arial"/>
          <w:color w:val="000000"/>
        </w:rPr>
        <w:t>nto</w:t>
      </w:r>
      <w:r w:rsidRPr="00B32E6E">
        <w:rPr>
          <w:rFonts w:ascii="Cambria" w:hAnsi="Cambria" w:cs="Arial"/>
          <w:color w:val="000000"/>
          <w:spacing w:val="-2"/>
        </w:rPr>
        <w:t>v</w:t>
      </w:r>
      <w:r w:rsidRPr="00B32E6E">
        <w:rPr>
          <w:rFonts w:ascii="Cambria" w:hAnsi="Cambria" w:cs="Arial"/>
          <w:color w:val="000000"/>
        </w:rPr>
        <w:t>a</w:t>
      </w:r>
      <w:r w:rsidRPr="00B32E6E">
        <w:rPr>
          <w:rFonts w:ascii="Cambria" w:hAnsi="Cambria" w:cs="Arial"/>
          <w:color w:val="000000"/>
          <w:spacing w:val="-1"/>
        </w:rPr>
        <w:t>n</w:t>
      </w:r>
      <w:r w:rsidRPr="00B32E6E">
        <w:rPr>
          <w:rFonts w:ascii="Cambria" w:hAnsi="Cambria" w:cs="Arial"/>
          <w:color w:val="000000"/>
        </w:rPr>
        <w:t>é</w:t>
      </w:r>
      <w:r w:rsidRPr="00B32E6E">
        <w:rPr>
          <w:rFonts w:ascii="Cambria" w:hAnsi="Cambria" w:cs="Arial"/>
          <w:color w:val="000000"/>
          <w:spacing w:val="2"/>
        </w:rPr>
        <w:t xml:space="preserve"> </w:t>
      </w:r>
      <w:r w:rsidRPr="00B32E6E">
        <w:rPr>
          <w:rFonts w:ascii="Cambria" w:hAnsi="Cambria" w:cs="Arial"/>
          <w:color w:val="000000"/>
        </w:rPr>
        <w:t>a</w:t>
      </w:r>
      <w:r w:rsidRPr="00B32E6E">
        <w:rPr>
          <w:rFonts w:ascii="Cambria" w:hAnsi="Cambria" w:cs="Arial"/>
          <w:color w:val="000000"/>
          <w:spacing w:val="2"/>
        </w:rPr>
        <w:t xml:space="preserve"> </w:t>
      </w:r>
      <w:r w:rsidRPr="00B32E6E">
        <w:rPr>
          <w:rFonts w:ascii="Cambria" w:hAnsi="Cambria" w:cs="Arial"/>
          <w:color w:val="000000"/>
          <w:spacing w:val="1"/>
        </w:rPr>
        <w:t>l</w:t>
      </w:r>
      <w:r w:rsidRPr="00B32E6E">
        <w:rPr>
          <w:rFonts w:ascii="Cambria" w:hAnsi="Cambria" w:cs="Arial"/>
          <w:color w:val="000000"/>
        </w:rPr>
        <w:t>ze</w:t>
      </w:r>
      <w:r w:rsidRPr="00B32E6E">
        <w:rPr>
          <w:rFonts w:ascii="Cambria" w:hAnsi="Cambria" w:cs="Arial"/>
          <w:color w:val="000000"/>
          <w:spacing w:val="2"/>
        </w:rPr>
        <w:t xml:space="preserve"> </w:t>
      </w:r>
      <w:r w:rsidRPr="00B32E6E">
        <w:rPr>
          <w:rFonts w:ascii="Cambria" w:hAnsi="Cambria" w:cs="Arial"/>
          <w:color w:val="000000"/>
        </w:rPr>
        <w:t>od</w:t>
      </w:r>
      <w:r w:rsidRPr="00B32E6E">
        <w:rPr>
          <w:rFonts w:ascii="Cambria" w:hAnsi="Cambria" w:cs="Arial"/>
          <w:color w:val="000000"/>
          <w:spacing w:val="2"/>
        </w:rPr>
        <w:t xml:space="preserve"> </w:t>
      </w:r>
      <w:r w:rsidRPr="00B32E6E">
        <w:rPr>
          <w:rFonts w:ascii="Cambria" w:hAnsi="Cambria" w:cs="Arial"/>
          <w:color w:val="000000"/>
          <w:spacing w:val="1"/>
        </w:rPr>
        <w:t>j</w:t>
      </w:r>
      <w:r w:rsidRPr="00B32E6E">
        <w:rPr>
          <w:rFonts w:ascii="Cambria" w:hAnsi="Cambria" w:cs="Arial"/>
          <w:color w:val="000000"/>
        </w:rPr>
        <w:t>e</w:t>
      </w:r>
      <w:r w:rsidRPr="00B32E6E">
        <w:rPr>
          <w:rFonts w:ascii="Cambria" w:hAnsi="Cambria" w:cs="Arial"/>
          <w:color w:val="000000"/>
          <w:spacing w:val="1"/>
        </w:rPr>
        <w:t>j</w:t>
      </w:r>
      <w:r w:rsidRPr="00B32E6E">
        <w:rPr>
          <w:rFonts w:ascii="Cambria" w:hAnsi="Cambria" w:cs="Arial"/>
          <w:color w:val="000000"/>
          <w:spacing w:val="-1"/>
        </w:rPr>
        <w:t>i</w:t>
      </w:r>
      <w:r w:rsidRPr="00B32E6E">
        <w:rPr>
          <w:rFonts w:ascii="Cambria" w:hAnsi="Cambria" w:cs="Arial"/>
          <w:color w:val="000000"/>
        </w:rPr>
        <w:t>ch</w:t>
      </w:r>
      <w:r w:rsidRPr="00B32E6E">
        <w:rPr>
          <w:rFonts w:ascii="Cambria" w:hAnsi="Cambria" w:cs="Arial"/>
          <w:color w:val="000000"/>
          <w:spacing w:val="2"/>
        </w:rPr>
        <w:t xml:space="preserve"> </w:t>
      </w:r>
      <w:r w:rsidRPr="00B32E6E">
        <w:rPr>
          <w:rFonts w:ascii="Cambria" w:hAnsi="Cambria" w:cs="Arial"/>
          <w:color w:val="000000"/>
          <w:spacing w:val="1"/>
        </w:rPr>
        <w:t>r</w:t>
      </w:r>
      <w:r w:rsidRPr="00B32E6E">
        <w:rPr>
          <w:rFonts w:ascii="Cambria" w:hAnsi="Cambria" w:cs="Arial"/>
          <w:color w:val="000000"/>
        </w:rPr>
        <w:t>e</w:t>
      </w:r>
      <w:r w:rsidRPr="00B32E6E">
        <w:rPr>
          <w:rFonts w:ascii="Cambria" w:hAnsi="Cambria" w:cs="Arial"/>
          <w:color w:val="000000"/>
          <w:spacing w:val="-1"/>
        </w:rPr>
        <w:t>ali</w:t>
      </w:r>
      <w:r w:rsidRPr="00B32E6E">
        <w:rPr>
          <w:rFonts w:ascii="Cambria" w:hAnsi="Cambria" w:cs="Arial"/>
          <w:color w:val="000000"/>
          <w:spacing w:val="-2"/>
        </w:rPr>
        <w:t>z</w:t>
      </w:r>
      <w:r w:rsidRPr="00B32E6E">
        <w:rPr>
          <w:rFonts w:ascii="Cambria" w:hAnsi="Cambria" w:cs="Arial"/>
          <w:color w:val="000000"/>
        </w:rPr>
        <w:t>ace</w:t>
      </w:r>
      <w:r w:rsidRPr="00B32E6E">
        <w:rPr>
          <w:rFonts w:ascii="Cambria" w:hAnsi="Cambria" w:cs="Arial"/>
          <w:color w:val="000000"/>
          <w:spacing w:val="2"/>
        </w:rPr>
        <w:t xml:space="preserve"> o</w:t>
      </w:r>
      <w:r w:rsidRPr="00B32E6E">
        <w:rPr>
          <w:rFonts w:ascii="Cambria" w:hAnsi="Cambria" w:cs="Arial"/>
          <w:color w:val="000000"/>
        </w:rPr>
        <w:t>če</w:t>
      </w:r>
      <w:r w:rsidRPr="00B32E6E">
        <w:rPr>
          <w:rFonts w:ascii="Cambria" w:hAnsi="Cambria" w:cs="Arial"/>
          <w:color w:val="000000"/>
          <w:spacing w:val="2"/>
        </w:rPr>
        <w:t>k</w:t>
      </w:r>
      <w:r w:rsidRPr="00B32E6E">
        <w:rPr>
          <w:rFonts w:ascii="Cambria" w:hAnsi="Cambria" w:cs="Arial"/>
          <w:color w:val="000000"/>
        </w:rPr>
        <w:t>á</w:t>
      </w:r>
      <w:r w:rsidRPr="00B32E6E">
        <w:rPr>
          <w:rFonts w:ascii="Cambria" w:hAnsi="Cambria" w:cs="Arial"/>
          <w:color w:val="000000"/>
          <w:spacing w:val="-3"/>
        </w:rPr>
        <w:t>v</w:t>
      </w:r>
      <w:r w:rsidRPr="00B32E6E">
        <w:rPr>
          <w:rFonts w:ascii="Cambria" w:hAnsi="Cambria" w:cs="Arial"/>
          <w:color w:val="000000"/>
        </w:rPr>
        <w:t>at</w:t>
      </w:r>
      <w:r w:rsidRPr="00B32E6E">
        <w:rPr>
          <w:rFonts w:ascii="Cambria" w:hAnsi="Cambria" w:cs="Arial"/>
          <w:color w:val="000000"/>
          <w:spacing w:val="3"/>
        </w:rPr>
        <w:t xml:space="preserve"> </w:t>
      </w:r>
      <w:r w:rsidRPr="00B32E6E">
        <w:rPr>
          <w:rFonts w:ascii="Cambria" w:hAnsi="Cambria" w:cs="Arial"/>
          <w:color w:val="000000"/>
        </w:rPr>
        <w:t>u</w:t>
      </w:r>
      <w:r w:rsidRPr="00B32E6E">
        <w:rPr>
          <w:rFonts w:ascii="Cambria" w:hAnsi="Cambria" w:cs="Arial"/>
          <w:color w:val="000000"/>
          <w:spacing w:val="-1"/>
        </w:rPr>
        <w:t>d</w:t>
      </w:r>
      <w:r w:rsidRPr="00B32E6E">
        <w:rPr>
          <w:rFonts w:ascii="Cambria" w:hAnsi="Cambria" w:cs="Arial"/>
          <w:color w:val="000000"/>
          <w:spacing w:val="1"/>
        </w:rPr>
        <w:t>r</w:t>
      </w:r>
      <w:r>
        <w:rPr>
          <w:rFonts w:ascii="Cambria" w:hAnsi="Cambria" w:cs="Arial"/>
          <w:color w:val="000000"/>
          <w:spacing w:val="1"/>
        </w:rPr>
        <w:t>ž</w:t>
      </w:r>
      <w:r w:rsidRPr="00B32E6E">
        <w:rPr>
          <w:rFonts w:ascii="Cambria" w:hAnsi="Cambria" w:cs="Arial"/>
          <w:color w:val="000000"/>
          <w:spacing w:val="-1"/>
        </w:rPr>
        <w:t>i</w:t>
      </w:r>
      <w:r w:rsidRPr="00B32E6E">
        <w:rPr>
          <w:rFonts w:ascii="Cambria" w:hAnsi="Cambria" w:cs="Arial"/>
          <w:color w:val="000000"/>
          <w:spacing w:val="1"/>
        </w:rPr>
        <w:t>t</w:t>
      </w:r>
      <w:r w:rsidRPr="00B32E6E">
        <w:rPr>
          <w:rFonts w:ascii="Cambria" w:hAnsi="Cambria" w:cs="Arial"/>
          <w:color w:val="000000"/>
        </w:rPr>
        <w:t>e</w:t>
      </w:r>
      <w:r w:rsidRPr="00B32E6E">
        <w:rPr>
          <w:rFonts w:ascii="Cambria" w:hAnsi="Cambria" w:cs="Arial"/>
          <w:color w:val="000000"/>
          <w:spacing w:val="-1"/>
        </w:rPr>
        <w:t>l</w:t>
      </w:r>
      <w:r w:rsidRPr="00B32E6E">
        <w:rPr>
          <w:rFonts w:ascii="Cambria" w:hAnsi="Cambria" w:cs="Arial"/>
          <w:color w:val="000000"/>
        </w:rPr>
        <w:t>né soc</w:t>
      </w:r>
      <w:r w:rsidRPr="00B32E6E">
        <w:rPr>
          <w:rFonts w:ascii="Cambria" w:hAnsi="Cambria" w:cs="Arial"/>
          <w:color w:val="000000"/>
          <w:spacing w:val="-1"/>
        </w:rPr>
        <w:t>i</w:t>
      </w:r>
      <w:r w:rsidRPr="00B32E6E">
        <w:rPr>
          <w:rFonts w:ascii="Cambria" w:hAnsi="Cambria" w:cs="Arial"/>
          <w:color w:val="000000"/>
        </w:rPr>
        <w:t>o</w:t>
      </w:r>
      <w:r w:rsidRPr="00B32E6E">
        <w:rPr>
          <w:rFonts w:ascii="Cambria" w:hAnsi="Cambria" w:cs="Arial"/>
          <w:color w:val="000000"/>
          <w:spacing w:val="-1"/>
        </w:rPr>
        <w:t>e</w:t>
      </w:r>
      <w:r w:rsidRPr="00B32E6E">
        <w:rPr>
          <w:rFonts w:ascii="Cambria" w:hAnsi="Cambria" w:cs="Arial"/>
          <w:color w:val="000000"/>
          <w:spacing w:val="2"/>
        </w:rPr>
        <w:t>k</w:t>
      </w:r>
      <w:r w:rsidRPr="00B32E6E">
        <w:rPr>
          <w:rFonts w:ascii="Cambria" w:hAnsi="Cambria" w:cs="Arial"/>
          <w:color w:val="000000"/>
        </w:rPr>
        <w:t>o</w:t>
      </w:r>
      <w:r w:rsidRPr="00B32E6E">
        <w:rPr>
          <w:rFonts w:ascii="Cambria" w:hAnsi="Cambria" w:cs="Arial"/>
          <w:color w:val="000000"/>
          <w:spacing w:val="-1"/>
        </w:rPr>
        <w:t>n</w:t>
      </w:r>
      <w:r w:rsidRPr="00B32E6E">
        <w:rPr>
          <w:rFonts w:ascii="Cambria" w:hAnsi="Cambria" w:cs="Arial"/>
          <w:color w:val="000000"/>
          <w:spacing w:val="-3"/>
        </w:rPr>
        <w:t>o</w:t>
      </w:r>
      <w:r w:rsidRPr="00B32E6E">
        <w:rPr>
          <w:rFonts w:ascii="Cambria" w:hAnsi="Cambria" w:cs="Arial"/>
          <w:color w:val="000000"/>
          <w:spacing w:val="1"/>
        </w:rPr>
        <w:t>m</w:t>
      </w:r>
      <w:r w:rsidRPr="00B32E6E">
        <w:rPr>
          <w:rFonts w:ascii="Cambria" w:hAnsi="Cambria" w:cs="Arial"/>
          <w:color w:val="000000"/>
          <w:spacing w:val="-1"/>
        </w:rPr>
        <w:t>i</w:t>
      </w:r>
      <w:r w:rsidRPr="00B32E6E">
        <w:rPr>
          <w:rFonts w:ascii="Cambria" w:hAnsi="Cambria" w:cs="Arial"/>
          <w:color w:val="000000"/>
          <w:spacing w:val="-2"/>
        </w:rPr>
        <w:t>c</w:t>
      </w:r>
      <w:r w:rsidRPr="00B32E6E">
        <w:rPr>
          <w:rFonts w:ascii="Cambria" w:hAnsi="Cambria" w:cs="Arial"/>
          <w:color w:val="000000"/>
          <w:spacing w:val="2"/>
        </w:rPr>
        <w:t>k</w:t>
      </w:r>
      <w:r w:rsidRPr="00B32E6E">
        <w:rPr>
          <w:rFonts w:ascii="Cambria" w:hAnsi="Cambria" w:cs="Arial"/>
          <w:color w:val="000000"/>
        </w:rPr>
        <w:t>é</w:t>
      </w:r>
      <w:r w:rsidRPr="00B32E6E">
        <w:rPr>
          <w:rFonts w:ascii="Cambria" w:hAnsi="Cambria" w:cs="Arial"/>
          <w:color w:val="000000"/>
          <w:spacing w:val="3"/>
        </w:rPr>
        <w:t xml:space="preserve"> </w:t>
      </w:r>
      <w:r w:rsidRPr="00B32E6E">
        <w:rPr>
          <w:rFonts w:ascii="Cambria" w:hAnsi="Cambria" w:cs="Arial"/>
          <w:color w:val="000000"/>
        </w:rPr>
        <w:t>př</w:t>
      </w:r>
      <w:r w:rsidRPr="00B32E6E">
        <w:rPr>
          <w:rFonts w:ascii="Cambria" w:hAnsi="Cambria" w:cs="Arial"/>
          <w:color w:val="000000"/>
          <w:spacing w:val="-3"/>
        </w:rPr>
        <w:t>í</w:t>
      </w:r>
      <w:r w:rsidRPr="00B32E6E">
        <w:rPr>
          <w:rFonts w:ascii="Cambria" w:hAnsi="Cambria" w:cs="Arial"/>
          <w:color w:val="000000"/>
        </w:rPr>
        <w:t>n</w:t>
      </w:r>
      <w:r w:rsidRPr="00B32E6E">
        <w:rPr>
          <w:rFonts w:ascii="Cambria" w:hAnsi="Cambria" w:cs="Arial"/>
          <w:color w:val="000000"/>
          <w:spacing w:val="-1"/>
        </w:rPr>
        <w:t>o</w:t>
      </w:r>
      <w:r w:rsidRPr="00B32E6E">
        <w:rPr>
          <w:rFonts w:ascii="Cambria" w:hAnsi="Cambria" w:cs="Arial"/>
          <w:color w:val="000000"/>
        </w:rPr>
        <w:t>s</w:t>
      </w:r>
      <w:r w:rsidRPr="00B32E6E">
        <w:rPr>
          <w:rFonts w:ascii="Cambria" w:hAnsi="Cambria" w:cs="Arial"/>
          <w:color w:val="000000"/>
          <w:spacing w:val="-2"/>
        </w:rPr>
        <w:t>y</w:t>
      </w:r>
      <w:r w:rsidRPr="00B32E6E">
        <w:rPr>
          <w:rFonts w:ascii="Cambria" w:hAnsi="Cambria" w:cs="Arial"/>
          <w:color w:val="000000"/>
        </w:rPr>
        <w:t>.</w:t>
      </w:r>
      <w:r w:rsidRPr="00B32E6E">
        <w:rPr>
          <w:rFonts w:ascii="Cambria" w:hAnsi="Cambria" w:cs="Arial"/>
          <w:color w:val="000000"/>
          <w:spacing w:val="4"/>
        </w:rPr>
        <w:t xml:space="preserve"> </w:t>
      </w:r>
    </w:p>
    <w:p w:rsidR="00AE6DAE" w:rsidRPr="006A4F3A" w:rsidRDefault="00AE6DAE" w:rsidP="00537D6E">
      <w:pPr>
        <w:widowControl w:val="0"/>
        <w:autoSpaceDE w:val="0"/>
        <w:autoSpaceDN w:val="0"/>
        <w:adjustRightInd w:val="0"/>
        <w:spacing w:after="0" w:line="240" w:lineRule="auto"/>
        <w:ind w:right="-2"/>
        <w:jc w:val="both"/>
        <w:rPr>
          <w:rFonts w:ascii="Cambria" w:hAnsi="Cambria" w:cs="Arial"/>
          <w:i/>
          <w:color w:val="000000"/>
        </w:rPr>
      </w:pPr>
      <w:r w:rsidRPr="006A4F3A">
        <w:rPr>
          <w:rFonts w:ascii="Cambria" w:hAnsi="Cambria" w:cs="Arial"/>
          <w:i/>
          <w:color w:val="000000"/>
        </w:rPr>
        <w:t>Tabulka: Přehled rozvojových aktivit</w:t>
      </w:r>
    </w:p>
    <w:tbl>
      <w:tblPr>
        <w:tblW w:w="5198" w:type="pct"/>
        <w:tblLayout w:type="fixed"/>
        <w:tblCellMar>
          <w:left w:w="70" w:type="dxa"/>
          <w:right w:w="70" w:type="dxa"/>
        </w:tblCellMar>
        <w:tblLook w:val="04A0"/>
      </w:tblPr>
      <w:tblGrid>
        <w:gridCol w:w="1346"/>
        <w:gridCol w:w="1134"/>
        <w:gridCol w:w="7095"/>
      </w:tblGrid>
      <w:tr w:rsidR="0021078D" w:rsidRPr="0021078D" w:rsidTr="0021078D">
        <w:trPr>
          <w:trHeight w:val="540"/>
        </w:trPr>
        <w:tc>
          <w:tcPr>
            <w:tcW w:w="703" w:type="pct"/>
            <w:tcBorders>
              <w:top w:val="single" w:sz="4" w:space="0" w:color="auto"/>
              <w:left w:val="single" w:sz="4" w:space="0" w:color="auto"/>
              <w:bottom w:val="single" w:sz="4" w:space="0" w:color="auto"/>
              <w:right w:val="single" w:sz="4" w:space="0" w:color="auto"/>
            </w:tcBorders>
            <w:shd w:val="clear" w:color="000000" w:fill="9E292B"/>
            <w:vAlign w:val="center"/>
            <w:hideMark/>
          </w:tcPr>
          <w:p w:rsidR="0021078D" w:rsidRPr="0021078D" w:rsidRDefault="0021078D" w:rsidP="0021078D">
            <w:pPr>
              <w:spacing w:after="0" w:line="240" w:lineRule="auto"/>
              <w:rPr>
                <w:rFonts w:ascii="Cambria" w:eastAsia="Times New Roman" w:hAnsi="Cambria"/>
                <w:b/>
                <w:bCs/>
                <w:color w:val="FFFFFF"/>
                <w:sz w:val="20"/>
                <w:szCs w:val="20"/>
                <w:lang w:eastAsia="cs-CZ"/>
              </w:rPr>
            </w:pPr>
            <w:r w:rsidRPr="0021078D">
              <w:rPr>
                <w:rFonts w:ascii="Cambria" w:eastAsia="Times New Roman" w:hAnsi="Cambria"/>
                <w:b/>
                <w:bCs/>
                <w:color w:val="FFFFFF"/>
                <w:sz w:val="20"/>
                <w:szCs w:val="20"/>
                <w:lang w:eastAsia="cs-CZ"/>
              </w:rPr>
              <w:t>Programový úkol</w:t>
            </w:r>
          </w:p>
        </w:tc>
        <w:tc>
          <w:tcPr>
            <w:tcW w:w="592" w:type="pct"/>
            <w:tcBorders>
              <w:top w:val="single" w:sz="4" w:space="0" w:color="auto"/>
              <w:left w:val="nil"/>
              <w:bottom w:val="single" w:sz="4" w:space="0" w:color="auto"/>
              <w:right w:val="single" w:sz="4" w:space="0" w:color="auto"/>
            </w:tcBorders>
            <w:shd w:val="clear" w:color="000000" w:fill="9E292B"/>
            <w:noWrap/>
            <w:vAlign w:val="center"/>
            <w:hideMark/>
          </w:tcPr>
          <w:p w:rsidR="0021078D" w:rsidRPr="0021078D" w:rsidRDefault="0021078D" w:rsidP="0021078D">
            <w:pPr>
              <w:spacing w:after="0" w:line="240" w:lineRule="auto"/>
              <w:rPr>
                <w:rFonts w:ascii="Cambria" w:eastAsia="Times New Roman" w:hAnsi="Cambria"/>
                <w:b/>
                <w:bCs/>
                <w:color w:val="FFFFFF"/>
                <w:sz w:val="20"/>
                <w:szCs w:val="20"/>
                <w:lang w:eastAsia="cs-CZ"/>
              </w:rPr>
            </w:pPr>
            <w:r w:rsidRPr="0021078D">
              <w:rPr>
                <w:rFonts w:ascii="Cambria" w:eastAsia="Times New Roman" w:hAnsi="Cambria"/>
                <w:b/>
                <w:bCs/>
                <w:color w:val="FFFFFF"/>
                <w:sz w:val="20"/>
                <w:szCs w:val="20"/>
                <w:lang w:eastAsia="cs-CZ"/>
              </w:rPr>
              <w:t>Č. aktivity</w:t>
            </w:r>
          </w:p>
        </w:tc>
        <w:tc>
          <w:tcPr>
            <w:tcW w:w="3705" w:type="pct"/>
            <w:tcBorders>
              <w:top w:val="single" w:sz="4" w:space="0" w:color="auto"/>
              <w:left w:val="nil"/>
              <w:bottom w:val="single" w:sz="4" w:space="0" w:color="auto"/>
              <w:right w:val="single" w:sz="4" w:space="0" w:color="auto"/>
            </w:tcBorders>
            <w:shd w:val="clear" w:color="000000" w:fill="9E292B"/>
            <w:noWrap/>
            <w:vAlign w:val="center"/>
            <w:hideMark/>
          </w:tcPr>
          <w:p w:rsidR="0021078D" w:rsidRPr="0021078D" w:rsidRDefault="0021078D" w:rsidP="0021078D">
            <w:pPr>
              <w:spacing w:after="0" w:line="240" w:lineRule="auto"/>
              <w:rPr>
                <w:rFonts w:ascii="Cambria" w:eastAsia="Times New Roman" w:hAnsi="Cambria"/>
                <w:b/>
                <w:bCs/>
                <w:color w:val="FFFFFF"/>
                <w:sz w:val="20"/>
                <w:szCs w:val="20"/>
                <w:lang w:eastAsia="cs-CZ"/>
              </w:rPr>
            </w:pPr>
            <w:r>
              <w:rPr>
                <w:rFonts w:ascii="Cambria" w:eastAsia="Times New Roman" w:hAnsi="Cambria"/>
                <w:b/>
                <w:bCs/>
                <w:color w:val="FFFFFF"/>
                <w:sz w:val="20"/>
                <w:szCs w:val="20"/>
                <w:lang w:eastAsia="cs-CZ"/>
              </w:rPr>
              <w:t>Rozvojová a</w:t>
            </w:r>
            <w:r w:rsidRPr="0021078D">
              <w:rPr>
                <w:rFonts w:ascii="Cambria" w:eastAsia="Times New Roman" w:hAnsi="Cambria"/>
                <w:b/>
                <w:bCs/>
                <w:color w:val="FFFFFF"/>
                <w:sz w:val="20"/>
                <w:szCs w:val="20"/>
                <w:lang w:eastAsia="cs-CZ"/>
              </w:rPr>
              <w:t>ktivita</w:t>
            </w:r>
          </w:p>
        </w:tc>
      </w:tr>
      <w:tr w:rsidR="0021078D" w:rsidRPr="0021078D" w:rsidTr="0021078D">
        <w:trPr>
          <w:trHeight w:val="285"/>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PÚ 01</w:t>
            </w:r>
          </w:p>
        </w:tc>
        <w:tc>
          <w:tcPr>
            <w:tcW w:w="592" w:type="pct"/>
            <w:tcBorders>
              <w:top w:val="nil"/>
              <w:left w:val="nil"/>
              <w:bottom w:val="single" w:sz="4" w:space="0" w:color="auto"/>
              <w:right w:val="single" w:sz="4" w:space="0" w:color="auto"/>
            </w:tcBorders>
            <w:shd w:val="clear" w:color="auto" w:fill="auto"/>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A01-1</w:t>
            </w:r>
          </w:p>
        </w:tc>
        <w:tc>
          <w:tcPr>
            <w:tcW w:w="3705" w:type="pct"/>
            <w:tcBorders>
              <w:top w:val="nil"/>
              <w:left w:val="nil"/>
              <w:bottom w:val="single" w:sz="4" w:space="0" w:color="auto"/>
              <w:right w:val="single" w:sz="4" w:space="0" w:color="auto"/>
            </w:tcBorders>
            <w:shd w:val="clear" w:color="auto" w:fill="auto"/>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 xml:space="preserve">Podpora podnikatelských záměrů  </w:t>
            </w:r>
          </w:p>
        </w:tc>
      </w:tr>
      <w:tr w:rsidR="0021078D" w:rsidRPr="0021078D" w:rsidTr="0021078D">
        <w:trPr>
          <w:trHeight w:val="285"/>
        </w:trPr>
        <w:tc>
          <w:tcPr>
            <w:tcW w:w="70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PÚ 02</w:t>
            </w:r>
          </w:p>
        </w:tc>
        <w:tc>
          <w:tcPr>
            <w:tcW w:w="592" w:type="pct"/>
            <w:tcBorders>
              <w:top w:val="nil"/>
              <w:left w:val="nil"/>
              <w:bottom w:val="single" w:sz="4" w:space="0" w:color="auto"/>
              <w:right w:val="single" w:sz="4" w:space="0" w:color="auto"/>
            </w:tcBorders>
            <w:shd w:val="clear" w:color="000000" w:fill="D8D8D8"/>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A02-1</w:t>
            </w:r>
          </w:p>
        </w:tc>
        <w:tc>
          <w:tcPr>
            <w:tcW w:w="3705" w:type="pct"/>
            <w:tcBorders>
              <w:top w:val="nil"/>
              <w:left w:val="nil"/>
              <w:bottom w:val="single" w:sz="4" w:space="0" w:color="auto"/>
              <w:right w:val="single" w:sz="4" w:space="0" w:color="auto"/>
            </w:tcBorders>
            <w:shd w:val="clear" w:color="000000" w:fill="D8D8D8"/>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Rozvoj obytných funkcí území Prahy 3</w:t>
            </w:r>
          </w:p>
        </w:tc>
      </w:tr>
      <w:tr w:rsidR="0021078D" w:rsidRPr="0021078D" w:rsidTr="0021078D">
        <w:trPr>
          <w:trHeight w:val="285"/>
        </w:trPr>
        <w:tc>
          <w:tcPr>
            <w:tcW w:w="703" w:type="pct"/>
            <w:vMerge/>
            <w:tcBorders>
              <w:top w:val="nil"/>
              <w:left w:val="single" w:sz="4" w:space="0" w:color="auto"/>
              <w:bottom w:val="single" w:sz="4" w:space="0" w:color="auto"/>
              <w:right w:val="single" w:sz="4" w:space="0" w:color="auto"/>
            </w:tcBorders>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p>
        </w:tc>
        <w:tc>
          <w:tcPr>
            <w:tcW w:w="592" w:type="pct"/>
            <w:tcBorders>
              <w:top w:val="nil"/>
              <w:left w:val="nil"/>
              <w:bottom w:val="single" w:sz="4" w:space="0" w:color="auto"/>
              <w:right w:val="single" w:sz="4" w:space="0" w:color="auto"/>
            </w:tcBorders>
            <w:shd w:val="clear" w:color="000000" w:fill="D8D8D8"/>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A02-2</w:t>
            </w:r>
          </w:p>
        </w:tc>
        <w:tc>
          <w:tcPr>
            <w:tcW w:w="3705" w:type="pct"/>
            <w:tcBorders>
              <w:top w:val="nil"/>
              <w:left w:val="nil"/>
              <w:bottom w:val="single" w:sz="4" w:space="0" w:color="auto"/>
              <w:right w:val="single" w:sz="4" w:space="0" w:color="auto"/>
            </w:tcBorders>
            <w:shd w:val="clear" w:color="000000" w:fill="D8D8D8"/>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Podpora regenerace a údržby bytového fondu</w:t>
            </w:r>
          </w:p>
        </w:tc>
      </w:tr>
      <w:tr w:rsidR="0021078D" w:rsidRPr="0021078D" w:rsidTr="0021078D">
        <w:trPr>
          <w:trHeight w:val="285"/>
        </w:trPr>
        <w:tc>
          <w:tcPr>
            <w:tcW w:w="70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PÚ 03</w:t>
            </w:r>
          </w:p>
        </w:tc>
        <w:tc>
          <w:tcPr>
            <w:tcW w:w="592" w:type="pct"/>
            <w:tcBorders>
              <w:top w:val="nil"/>
              <w:left w:val="nil"/>
              <w:bottom w:val="single" w:sz="4" w:space="0" w:color="auto"/>
              <w:right w:val="single" w:sz="4" w:space="0" w:color="auto"/>
            </w:tcBorders>
            <w:shd w:val="clear" w:color="auto" w:fill="auto"/>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A03-1</w:t>
            </w:r>
          </w:p>
        </w:tc>
        <w:tc>
          <w:tcPr>
            <w:tcW w:w="3705" w:type="pct"/>
            <w:tcBorders>
              <w:top w:val="nil"/>
              <w:left w:val="nil"/>
              <w:bottom w:val="single" w:sz="4" w:space="0" w:color="auto"/>
              <w:right w:val="single" w:sz="4" w:space="0" w:color="auto"/>
            </w:tcBorders>
            <w:shd w:val="clear" w:color="auto" w:fill="auto"/>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 xml:space="preserve">Urbanistická koordinace přípravy rozvojových záměrů </w:t>
            </w:r>
          </w:p>
        </w:tc>
      </w:tr>
      <w:tr w:rsidR="0021078D" w:rsidRPr="0021078D" w:rsidTr="0021078D">
        <w:trPr>
          <w:trHeight w:val="285"/>
        </w:trPr>
        <w:tc>
          <w:tcPr>
            <w:tcW w:w="703" w:type="pct"/>
            <w:vMerge/>
            <w:tcBorders>
              <w:top w:val="nil"/>
              <w:left w:val="single" w:sz="4" w:space="0" w:color="auto"/>
              <w:bottom w:val="single" w:sz="4" w:space="0" w:color="auto"/>
              <w:right w:val="single" w:sz="4" w:space="0" w:color="auto"/>
            </w:tcBorders>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p>
        </w:tc>
        <w:tc>
          <w:tcPr>
            <w:tcW w:w="592" w:type="pct"/>
            <w:tcBorders>
              <w:top w:val="nil"/>
              <w:left w:val="nil"/>
              <w:bottom w:val="single" w:sz="4" w:space="0" w:color="auto"/>
              <w:right w:val="single" w:sz="4" w:space="0" w:color="auto"/>
            </w:tcBorders>
            <w:shd w:val="clear" w:color="auto" w:fill="auto"/>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A03-2</w:t>
            </w:r>
          </w:p>
        </w:tc>
        <w:tc>
          <w:tcPr>
            <w:tcW w:w="3705" w:type="pct"/>
            <w:tcBorders>
              <w:top w:val="nil"/>
              <w:left w:val="nil"/>
              <w:bottom w:val="single" w:sz="4" w:space="0" w:color="auto"/>
              <w:right w:val="single" w:sz="4" w:space="0" w:color="auto"/>
            </w:tcBorders>
            <w:shd w:val="clear" w:color="auto" w:fill="auto"/>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Vytvoření plošných rezerv pro veřejná prostranství, prostupy územím a veřejnou vybavenost</w:t>
            </w:r>
          </w:p>
        </w:tc>
      </w:tr>
      <w:tr w:rsidR="0021078D" w:rsidRPr="0021078D" w:rsidTr="0021078D">
        <w:trPr>
          <w:trHeight w:val="285"/>
        </w:trPr>
        <w:tc>
          <w:tcPr>
            <w:tcW w:w="70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PÚ 04</w:t>
            </w:r>
          </w:p>
        </w:tc>
        <w:tc>
          <w:tcPr>
            <w:tcW w:w="592" w:type="pct"/>
            <w:tcBorders>
              <w:top w:val="nil"/>
              <w:left w:val="nil"/>
              <w:bottom w:val="single" w:sz="4" w:space="0" w:color="auto"/>
              <w:right w:val="single" w:sz="4" w:space="0" w:color="auto"/>
            </w:tcBorders>
            <w:shd w:val="clear" w:color="000000" w:fill="D8D8D8"/>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A04-1</w:t>
            </w:r>
          </w:p>
        </w:tc>
        <w:tc>
          <w:tcPr>
            <w:tcW w:w="3705" w:type="pct"/>
            <w:tcBorders>
              <w:top w:val="nil"/>
              <w:left w:val="nil"/>
              <w:bottom w:val="single" w:sz="4" w:space="0" w:color="auto"/>
              <w:right w:val="single" w:sz="4" w:space="0" w:color="auto"/>
            </w:tcBorders>
            <w:shd w:val="clear" w:color="000000" w:fill="D8D8D8"/>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Rozvoj a zpřístupnění volnočasových a sportovních ploch</w:t>
            </w:r>
          </w:p>
        </w:tc>
      </w:tr>
      <w:tr w:rsidR="0021078D" w:rsidRPr="0021078D" w:rsidTr="0021078D">
        <w:trPr>
          <w:trHeight w:val="285"/>
        </w:trPr>
        <w:tc>
          <w:tcPr>
            <w:tcW w:w="703" w:type="pct"/>
            <w:vMerge/>
            <w:tcBorders>
              <w:top w:val="nil"/>
              <w:left w:val="single" w:sz="4" w:space="0" w:color="auto"/>
              <w:bottom w:val="single" w:sz="4" w:space="0" w:color="auto"/>
              <w:right w:val="single" w:sz="4" w:space="0" w:color="auto"/>
            </w:tcBorders>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p>
        </w:tc>
        <w:tc>
          <w:tcPr>
            <w:tcW w:w="592" w:type="pct"/>
            <w:tcBorders>
              <w:top w:val="nil"/>
              <w:left w:val="nil"/>
              <w:bottom w:val="single" w:sz="4" w:space="0" w:color="auto"/>
              <w:right w:val="single" w:sz="4" w:space="0" w:color="auto"/>
            </w:tcBorders>
            <w:shd w:val="clear" w:color="000000" w:fill="D8D8D8"/>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A04-2</w:t>
            </w:r>
          </w:p>
        </w:tc>
        <w:tc>
          <w:tcPr>
            <w:tcW w:w="3705" w:type="pct"/>
            <w:tcBorders>
              <w:top w:val="nil"/>
              <w:left w:val="nil"/>
              <w:bottom w:val="single" w:sz="4" w:space="0" w:color="auto"/>
              <w:right w:val="single" w:sz="4" w:space="0" w:color="auto"/>
            </w:tcBorders>
            <w:shd w:val="clear" w:color="000000" w:fill="D8D8D8"/>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Zajištění provozu a údržby na dětských hřištích</w:t>
            </w:r>
          </w:p>
        </w:tc>
      </w:tr>
      <w:tr w:rsidR="0021078D" w:rsidRPr="0021078D" w:rsidTr="0021078D">
        <w:trPr>
          <w:trHeight w:val="285"/>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PÚ 05</w:t>
            </w:r>
          </w:p>
        </w:tc>
        <w:tc>
          <w:tcPr>
            <w:tcW w:w="592" w:type="pct"/>
            <w:tcBorders>
              <w:top w:val="nil"/>
              <w:left w:val="nil"/>
              <w:bottom w:val="single" w:sz="4" w:space="0" w:color="auto"/>
              <w:right w:val="single" w:sz="4" w:space="0" w:color="auto"/>
            </w:tcBorders>
            <w:shd w:val="clear" w:color="auto" w:fill="auto"/>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A05-1</w:t>
            </w:r>
          </w:p>
        </w:tc>
        <w:tc>
          <w:tcPr>
            <w:tcW w:w="3705" w:type="pct"/>
            <w:tcBorders>
              <w:top w:val="nil"/>
              <w:left w:val="nil"/>
              <w:bottom w:val="single" w:sz="4" w:space="0" w:color="auto"/>
              <w:right w:val="single" w:sz="4" w:space="0" w:color="auto"/>
            </w:tcBorders>
            <w:shd w:val="clear" w:color="auto" w:fill="auto"/>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Podpora systému vzdělávání</w:t>
            </w:r>
          </w:p>
        </w:tc>
      </w:tr>
      <w:tr w:rsidR="0021078D" w:rsidRPr="0021078D" w:rsidTr="0021078D">
        <w:trPr>
          <w:trHeight w:val="285"/>
        </w:trPr>
        <w:tc>
          <w:tcPr>
            <w:tcW w:w="70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PÚ 06</w:t>
            </w:r>
          </w:p>
        </w:tc>
        <w:tc>
          <w:tcPr>
            <w:tcW w:w="592" w:type="pct"/>
            <w:tcBorders>
              <w:top w:val="nil"/>
              <w:left w:val="nil"/>
              <w:bottom w:val="single" w:sz="4" w:space="0" w:color="auto"/>
              <w:right w:val="single" w:sz="4" w:space="0" w:color="auto"/>
            </w:tcBorders>
            <w:shd w:val="clear" w:color="000000" w:fill="D8D8D8"/>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A06-1</w:t>
            </w:r>
          </w:p>
        </w:tc>
        <w:tc>
          <w:tcPr>
            <w:tcW w:w="3705" w:type="pct"/>
            <w:tcBorders>
              <w:top w:val="nil"/>
              <w:left w:val="nil"/>
              <w:bottom w:val="single" w:sz="4" w:space="0" w:color="auto"/>
              <w:right w:val="single" w:sz="4" w:space="0" w:color="auto"/>
            </w:tcBorders>
            <w:shd w:val="clear" w:color="000000" w:fill="D8D8D8"/>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Zvýšení přístupnosti MHD</w:t>
            </w:r>
          </w:p>
        </w:tc>
      </w:tr>
      <w:tr w:rsidR="0021078D" w:rsidRPr="0021078D" w:rsidTr="0021078D">
        <w:trPr>
          <w:trHeight w:val="285"/>
        </w:trPr>
        <w:tc>
          <w:tcPr>
            <w:tcW w:w="703" w:type="pct"/>
            <w:vMerge/>
            <w:tcBorders>
              <w:top w:val="nil"/>
              <w:left w:val="single" w:sz="4" w:space="0" w:color="auto"/>
              <w:bottom w:val="single" w:sz="4" w:space="0" w:color="auto"/>
              <w:right w:val="single" w:sz="4" w:space="0" w:color="auto"/>
            </w:tcBorders>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p>
        </w:tc>
        <w:tc>
          <w:tcPr>
            <w:tcW w:w="592" w:type="pct"/>
            <w:tcBorders>
              <w:top w:val="nil"/>
              <w:left w:val="nil"/>
              <w:bottom w:val="single" w:sz="4" w:space="0" w:color="auto"/>
              <w:right w:val="single" w:sz="4" w:space="0" w:color="auto"/>
            </w:tcBorders>
            <w:shd w:val="clear" w:color="000000" w:fill="D8D8D8"/>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A06-2</w:t>
            </w:r>
          </w:p>
        </w:tc>
        <w:tc>
          <w:tcPr>
            <w:tcW w:w="3705" w:type="pct"/>
            <w:tcBorders>
              <w:top w:val="nil"/>
              <w:left w:val="nil"/>
              <w:bottom w:val="single" w:sz="4" w:space="0" w:color="auto"/>
              <w:right w:val="single" w:sz="4" w:space="0" w:color="auto"/>
            </w:tcBorders>
            <w:shd w:val="clear" w:color="000000" w:fill="D8D8D8"/>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Koncepční řešení cyklistické dopravy</w:t>
            </w:r>
          </w:p>
        </w:tc>
      </w:tr>
      <w:tr w:rsidR="0021078D" w:rsidRPr="0021078D" w:rsidTr="0021078D">
        <w:trPr>
          <w:trHeight w:val="285"/>
        </w:trPr>
        <w:tc>
          <w:tcPr>
            <w:tcW w:w="703" w:type="pct"/>
            <w:vMerge/>
            <w:tcBorders>
              <w:top w:val="nil"/>
              <w:left w:val="single" w:sz="4" w:space="0" w:color="auto"/>
              <w:bottom w:val="single" w:sz="4" w:space="0" w:color="auto"/>
              <w:right w:val="single" w:sz="4" w:space="0" w:color="auto"/>
            </w:tcBorders>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p>
        </w:tc>
        <w:tc>
          <w:tcPr>
            <w:tcW w:w="592" w:type="pct"/>
            <w:tcBorders>
              <w:top w:val="nil"/>
              <w:left w:val="nil"/>
              <w:bottom w:val="single" w:sz="4" w:space="0" w:color="auto"/>
              <w:right w:val="single" w:sz="4" w:space="0" w:color="auto"/>
            </w:tcBorders>
            <w:shd w:val="clear" w:color="000000" w:fill="D8D8D8"/>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A06-3</w:t>
            </w:r>
          </w:p>
        </w:tc>
        <w:tc>
          <w:tcPr>
            <w:tcW w:w="3705" w:type="pct"/>
            <w:tcBorders>
              <w:top w:val="nil"/>
              <w:left w:val="nil"/>
              <w:bottom w:val="single" w:sz="4" w:space="0" w:color="auto"/>
              <w:right w:val="single" w:sz="4" w:space="0" w:color="auto"/>
            </w:tcBorders>
            <w:shd w:val="clear" w:color="000000" w:fill="D8D8D8"/>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Systémové řešení dopravy</w:t>
            </w:r>
          </w:p>
        </w:tc>
      </w:tr>
      <w:tr w:rsidR="0021078D" w:rsidRPr="0021078D" w:rsidTr="0021078D">
        <w:trPr>
          <w:trHeight w:val="285"/>
        </w:trPr>
        <w:tc>
          <w:tcPr>
            <w:tcW w:w="70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PÚ 07</w:t>
            </w:r>
          </w:p>
        </w:tc>
        <w:tc>
          <w:tcPr>
            <w:tcW w:w="592" w:type="pct"/>
            <w:tcBorders>
              <w:top w:val="nil"/>
              <w:left w:val="nil"/>
              <w:bottom w:val="single" w:sz="4" w:space="0" w:color="auto"/>
              <w:right w:val="single" w:sz="4" w:space="0" w:color="auto"/>
            </w:tcBorders>
            <w:shd w:val="clear" w:color="auto" w:fill="auto"/>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A07-1</w:t>
            </w:r>
          </w:p>
        </w:tc>
        <w:tc>
          <w:tcPr>
            <w:tcW w:w="3705" w:type="pct"/>
            <w:tcBorders>
              <w:top w:val="nil"/>
              <w:left w:val="nil"/>
              <w:bottom w:val="single" w:sz="4" w:space="0" w:color="auto"/>
              <w:right w:val="single" w:sz="4" w:space="0" w:color="auto"/>
            </w:tcBorders>
            <w:shd w:val="clear" w:color="auto" w:fill="auto"/>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Koncepční systém údržby komunikací a veřejného prostranství</w:t>
            </w:r>
          </w:p>
        </w:tc>
      </w:tr>
      <w:tr w:rsidR="0021078D" w:rsidRPr="0021078D" w:rsidTr="0021078D">
        <w:trPr>
          <w:trHeight w:val="285"/>
        </w:trPr>
        <w:tc>
          <w:tcPr>
            <w:tcW w:w="703" w:type="pct"/>
            <w:vMerge/>
            <w:tcBorders>
              <w:top w:val="nil"/>
              <w:left w:val="single" w:sz="4" w:space="0" w:color="auto"/>
              <w:bottom w:val="single" w:sz="4" w:space="0" w:color="auto"/>
              <w:right w:val="single" w:sz="4" w:space="0" w:color="auto"/>
            </w:tcBorders>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p>
        </w:tc>
        <w:tc>
          <w:tcPr>
            <w:tcW w:w="592" w:type="pct"/>
            <w:tcBorders>
              <w:top w:val="nil"/>
              <w:left w:val="nil"/>
              <w:bottom w:val="single" w:sz="4" w:space="0" w:color="auto"/>
              <w:right w:val="single" w:sz="4" w:space="0" w:color="auto"/>
            </w:tcBorders>
            <w:shd w:val="clear" w:color="auto" w:fill="auto"/>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A07-2</w:t>
            </w:r>
          </w:p>
        </w:tc>
        <w:tc>
          <w:tcPr>
            <w:tcW w:w="3705" w:type="pct"/>
            <w:tcBorders>
              <w:top w:val="nil"/>
              <w:left w:val="nil"/>
              <w:bottom w:val="single" w:sz="4" w:space="0" w:color="auto"/>
              <w:right w:val="single" w:sz="4" w:space="0" w:color="auto"/>
            </w:tcBorders>
            <w:shd w:val="clear" w:color="auto" w:fill="auto"/>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Ochrana, údržba a rozvoj veřejné zeleně</w:t>
            </w:r>
          </w:p>
        </w:tc>
      </w:tr>
      <w:tr w:rsidR="0021078D" w:rsidRPr="0021078D" w:rsidTr="0021078D">
        <w:trPr>
          <w:trHeight w:val="285"/>
        </w:trPr>
        <w:tc>
          <w:tcPr>
            <w:tcW w:w="70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PÚ 08</w:t>
            </w:r>
          </w:p>
        </w:tc>
        <w:tc>
          <w:tcPr>
            <w:tcW w:w="592" w:type="pct"/>
            <w:tcBorders>
              <w:top w:val="nil"/>
              <w:left w:val="nil"/>
              <w:bottom w:val="single" w:sz="4" w:space="0" w:color="auto"/>
              <w:right w:val="single" w:sz="4" w:space="0" w:color="auto"/>
            </w:tcBorders>
            <w:shd w:val="clear" w:color="000000" w:fill="D8D8D8"/>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A08-1</w:t>
            </w:r>
          </w:p>
        </w:tc>
        <w:tc>
          <w:tcPr>
            <w:tcW w:w="3705" w:type="pct"/>
            <w:tcBorders>
              <w:top w:val="nil"/>
              <w:left w:val="nil"/>
              <w:bottom w:val="single" w:sz="4" w:space="0" w:color="auto"/>
              <w:right w:val="single" w:sz="4" w:space="0" w:color="auto"/>
            </w:tcBorders>
            <w:shd w:val="clear" w:color="000000" w:fill="D8D8D8"/>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Technická infrastruktura</w:t>
            </w:r>
          </w:p>
        </w:tc>
      </w:tr>
      <w:tr w:rsidR="0021078D" w:rsidRPr="0021078D" w:rsidTr="0021078D">
        <w:trPr>
          <w:trHeight w:val="285"/>
        </w:trPr>
        <w:tc>
          <w:tcPr>
            <w:tcW w:w="703" w:type="pct"/>
            <w:vMerge/>
            <w:tcBorders>
              <w:top w:val="nil"/>
              <w:left w:val="single" w:sz="4" w:space="0" w:color="auto"/>
              <w:bottom w:val="single" w:sz="4" w:space="0" w:color="auto"/>
              <w:right w:val="single" w:sz="4" w:space="0" w:color="auto"/>
            </w:tcBorders>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p>
        </w:tc>
        <w:tc>
          <w:tcPr>
            <w:tcW w:w="592" w:type="pct"/>
            <w:tcBorders>
              <w:top w:val="nil"/>
              <w:left w:val="nil"/>
              <w:bottom w:val="single" w:sz="4" w:space="0" w:color="auto"/>
              <w:right w:val="single" w:sz="4" w:space="0" w:color="auto"/>
            </w:tcBorders>
            <w:shd w:val="clear" w:color="000000" w:fill="D8D8D8"/>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A08-2</w:t>
            </w:r>
          </w:p>
        </w:tc>
        <w:tc>
          <w:tcPr>
            <w:tcW w:w="3705" w:type="pct"/>
            <w:tcBorders>
              <w:top w:val="nil"/>
              <w:left w:val="nil"/>
              <w:bottom w:val="single" w:sz="4" w:space="0" w:color="auto"/>
              <w:right w:val="single" w:sz="4" w:space="0" w:color="auto"/>
            </w:tcBorders>
            <w:shd w:val="clear" w:color="000000" w:fill="D8D8D8"/>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Podpora a rozvoj šetrného nakládání s přírodními zdroji</w:t>
            </w:r>
          </w:p>
        </w:tc>
      </w:tr>
      <w:tr w:rsidR="0021078D" w:rsidRPr="0021078D" w:rsidTr="0021078D">
        <w:trPr>
          <w:trHeight w:val="285"/>
        </w:trPr>
        <w:tc>
          <w:tcPr>
            <w:tcW w:w="70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PÚ 09</w:t>
            </w:r>
          </w:p>
        </w:tc>
        <w:tc>
          <w:tcPr>
            <w:tcW w:w="592" w:type="pct"/>
            <w:tcBorders>
              <w:top w:val="nil"/>
              <w:left w:val="nil"/>
              <w:bottom w:val="single" w:sz="4" w:space="0" w:color="auto"/>
              <w:right w:val="single" w:sz="4" w:space="0" w:color="auto"/>
            </w:tcBorders>
            <w:shd w:val="clear" w:color="auto" w:fill="auto"/>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A09-1</w:t>
            </w:r>
          </w:p>
        </w:tc>
        <w:tc>
          <w:tcPr>
            <w:tcW w:w="3705" w:type="pct"/>
            <w:tcBorders>
              <w:top w:val="nil"/>
              <w:left w:val="nil"/>
              <w:bottom w:val="single" w:sz="4" w:space="0" w:color="auto"/>
              <w:right w:val="single" w:sz="4" w:space="0" w:color="auto"/>
            </w:tcBorders>
            <w:shd w:val="clear" w:color="auto" w:fill="auto"/>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Zkvalitnění informovanosti o návštěvnických možnostech</w:t>
            </w:r>
          </w:p>
        </w:tc>
      </w:tr>
      <w:tr w:rsidR="0021078D" w:rsidRPr="0021078D" w:rsidTr="0021078D">
        <w:trPr>
          <w:trHeight w:val="285"/>
        </w:trPr>
        <w:tc>
          <w:tcPr>
            <w:tcW w:w="703" w:type="pct"/>
            <w:vMerge/>
            <w:tcBorders>
              <w:top w:val="nil"/>
              <w:left w:val="single" w:sz="4" w:space="0" w:color="auto"/>
              <w:bottom w:val="single" w:sz="4" w:space="0" w:color="auto"/>
              <w:right w:val="single" w:sz="4" w:space="0" w:color="auto"/>
            </w:tcBorders>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p>
        </w:tc>
        <w:tc>
          <w:tcPr>
            <w:tcW w:w="592" w:type="pct"/>
            <w:tcBorders>
              <w:top w:val="nil"/>
              <w:left w:val="nil"/>
              <w:bottom w:val="single" w:sz="4" w:space="0" w:color="auto"/>
              <w:right w:val="single" w:sz="4" w:space="0" w:color="auto"/>
            </w:tcBorders>
            <w:shd w:val="clear" w:color="auto" w:fill="auto"/>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A09-2</w:t>
            </w:r>
          </w:p>
        </w:tc>
        <w:tc>
          <w:tcPr>
            <w:tcW w:w="3705" w:type="pct"/>
            <w:tcBorders>
              <w:top w:val="nil"/>
              <w:left w:val="nil"/>
              <w:bottom w:val="single" w:sz="4" w:space="0" w:color="auto"/>
              <w:right w:val="single" w:sz="4" w:space="0" w:color="auto"/>
            </w:tcBorders>
            <w:shd w:val="clear" w:color="auto" w:fill="auto"/>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Podpora kulturních zařízení a kulturních akcí</w:t>
            </w:r>
          </w:p>
        </w:tc>
      </w:tr>
      <w:tr w:rsidR="0021078D" w:rsidRPr="0021078D" w:rsidTr="0021078D">
        <w:trPr>
          <w:trHeight w:val="285"/>
        </w:trPr>
        <w:tc>
          <w:tcPr>
            <w:tcW w:w="70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PÚ 10</w:t>
            </w:r>
          </w:p>
        </w:tc>
        <w:tc>
          <w:tcPr>
            <w:tcW w:w="592" w:type="pct"/>
            <w:tcBorders>
              <w:top w:val="nil"/>
              <w:left w:val="nil"/>
              <w:bottom w:val="single" w:sz="4" w:space="0" w:color="auto"/>
              <w:right w:val="single" w:sz="4" w:space="0" w:color="auto"/>
            </w:tcBorders>
            <w:shd w:val="clear" w:color="000000" w:fill="D8D8D8"/>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A10-1</w:t>
            </w:r>
          </w:p>
        </w:tc>
        <w:tc>
          <w:tcPr>
            <w:tcW w:w="3705" w:type="pct"/>
            <w:tcBorders>
              <w:top w:val="nil"/>
              <w:left w:val="nil"/>
              <w:bottom w:val="single" w:sz="4" w:space="0" w:color="auto"/>
              <w:right w:val="single" w:sz="4" w:space="0" w:color="auto"/>
            </w:tcBorders>
            <w:shd w:val="clear" w:color="000000" w:fill="D8D8D8"/>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Podpora služeb a organizací v sociální oblasti</w:t>
            </w:r>
          </w:p>
        </w:tc>
      </w:tr>
      <w:tr w:rsidR="0021078D" w:rsidRPr="0021078D" w:rsidTr="0021078D">
        <w:trPr>
          <w:trHeight w:val="285"/>
        </w:trPr>
        <w:tc>
          <w:tcPr>
            <w:tcW w:w="703" w:type="pct"/>
            <w:vMerge/>
            <w:tcBorders>
              <w:top w:val="nil"/>
              <w:left w:val="single" w:sz="4" w:space="0" w:color="auto"/>
              <w:bottom w:val="single" w:sz="4" w:space="0" w:color="auto"/>
              <w:right w:val="single" w:sz="4" w:space="0" w:color="auto"/>
            </w:tcBorders>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p>
        </w:tc>
        <w:tc>
          <w:tcPr>
            <w:tcW w:w="592" w:type="pct"/>
            <w:tcBorders>
              <w:top w:val="nil"/>
              <w:left w:val="nil"/>
              <w:bottom w:val="single" w:sz="4" w:space="0" w:color="auto"/>
              <w:right w:val="single" w:sz="4" w:space="0" w:color="auto"/>
            </w:tcBorders>
            <w:shd w:val="clear" w:color="000000" w:fill="D8D8D8"/>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A10-2</w:t>
            </w:r>
          </w:p>
        </w:tc>
        <w:tc>
          <w:tcPr>
            <w:tcW w:w="3705" w:type="pct"/>
            <w:tcBorders>
              <w:top w:val="nil"/>
              <w:left w:val="nil"/>
              <w:bottom w:val="single" w:sz="4" w:space="0" w:color="auto"/>
              <w:right w:val="single" w:sz="4" w:space="0" w:color="auto"/>
            </w:tcBorders>
            <w:shd w:val="clear" w:color="000000" w:fill="D8D8D8"/>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 xml:space="preserve">Podpora služeb lokálního charakteru </w:t>
            </w:r>
          </w:p>
        </w:tc>
      </w:tr>
      <w:tr w:rsidR="0021078D" w:rsidRPr="0021078D" w:rsidTr="0021078D">
        <w:trPr>
          <w:trHeight w:val="285"/>
        </w:trPr>
        <w:tc>
          <w:tcPr>
            <w:tcW w:w="703" w:type="pct"/>
            <w:vMerge/>
            <w:tcBorders>
              <w:top w:val="nil"/>
              <w:left w:val="single" w:sz="4" w:space="0" w:color="auto"/>
              <w:bottom w:val="single" w:sz="4" w:space="0" w:color="auto"/>
              <w:right w:val="single" w:sz="4" w:space="0" w:color="auto"/>
            </w:tcBorders>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p>
        </w:tc>
        <w:tc>
          <w:tcPr>
            <w:tcW w:w="592" w:type="pct"/>
            <w:tcBorders>
              <w:top w:val="nil"/>
              <w:left w:val="nil"/>
              <w:bottom w:val="single" w:sz="4" w:space="0" w:color="auto"/>
              <w:right w:val="single" w:sz="4" w:space="0" w:color="auto"/>
            </w:tcBorders>
            <w:shd w:val="clear" w:color="000000" w:fill="D8D8D8"/>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A10-3</w:t>
            </w:r>
          </w:p>
        </w:tc>
        <w:tc>
          <w:tcPr>
            <w:tcW w:w="3705" w:type="pct"/>
            <w:tcBorders>
              <w:top w:val="nil"/>
              <w:left w:val="nil"/>
              <w:bottom w:val="single" w:sz="4" w:space="0" w:color="auto"/>
              <w:right w:val="single" w:sz="4" w:space="0" w:color="auto"/>
            </w:tcBorders>
            <w:shd w:val="clear" w:color="000000" w:fill="D8D8D8"/>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 xml:space="preserve">Systematizace grantového řízení v sociální oblasti </w:t>
            </w:r>
          </w:p>
        </w:tc>
      </w:tr>
      <w:tr w:rsidR="0021078D" w:rsidRPr="0021078D" w:rsidTr="0021078D">
        <w:trPr>
          <w:trHeight w:val="285"/>
        </w:trPr>
        <w:tc>
          <w:tcPr>
            <w:tcW w:w="703" w:type="pct"/>
            <w:vMerge/>
            <w:tcBorders>
              <w:top w:val="nil"/>
              <w:left w:val="single" w:sz="4" w:space="0" w:color="auto"/>
              <w:bottom w:val="single" w:sz="4" w:space="0" w:color="auto"/>
              <w:right w:val="single" w:sz="4" w:space="0" w:color="auto"/>
            </w:tcBorders>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p>
        </w:tc>
        <w:tc>
          <w:tcPr>
            <w:tcW w:w="592" w:type="pct"/>
            <w:tcBorders>
              <w:top w:val="nil"/>
              <w:left w:val="nil"/>
              <w:bottom w:val="single" w:sz="4" w:space="0" w:color="auto"/>
              <w:right w:val="single" w:sz="4" w:space="0" w:color="auto"/>
            </w:tcBorders>
            <w:shd w:val="clear" w:color="000000" w:fill="D8D8D8"/>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A10-4</w:t>
            </w:r>
          </w:p>
        </w:tc>
        <w:tc>
          <w:tcPr>
            <w:tcW w:w="3705" w:type="pct"/>
            <w:tcBorders>
              <w:top w:val="nil"/>
              <w:left w:val="nil"/>
              <w:bottom w:val="single" w:sz="4" w:space="0" w:color="auto"/>
              <w:right w:val="single" w:sz="4" w:space="0" w:color="auto"/>
            </w:tcBorders>
            <w:shd w:val="clear" w:color="000000" w:fill="D8D8D8"/>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 xml:space="preserve">Rozvoj informovanosti a vzájemné spolupráce v sociální oblasti </w:t>
            </w:r>
          </w:p>
        </w:tc>
      </w:tr>
      <w:tr w:rsidR="0021078D" w:rsidRPr="0021078D" w:rsidTr="0021078D">
        <w:trPr>
          <w:trHeight w:val="285"/>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PÚ 11</w:t>
            </w:r>
          </w:p>
        </w:tc>
        <w:tc>
          <w:tcPr>
            <w:tcW w:w="592" w:type="pct"/>
            <w:tcBorders>
              <w:top w:val="nil"/>
              <w:left w:val="nil"/>
              <w:bottom w:val="single" w:sz="4" w:space="0" w:color="auto"/>
              <w:right w:val="single" w:sz="4" w:space="0" w:color="auto"/>
            </w:tcBorders>
            <w:shd w:val="clear" w:color="auto" w:fill="auto"/>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A11-1</w:t>
            </w:r>
          </w:p>
        </w:tc>
        <w:tc>
          <w:tcPr>
            <w:tcW w:w="3705" w:type="pct"/>
            <w:tcBorders>
              <w:top w:val="nil"/>
              <w:left w:val="nil"/>
              <w:bottom w:val="single" w:sz="4" w:space="0" w:color="auto"/>
              <w:right w:val="single" w:sz="4" w:space="0" w:color="auto"/>
            </w:tcBorders>
            <w:shd w:val="clear" w:color="auto" w:fill="auto"/>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Aktivní spolupráce s občany a organizacemi</w:t>
            </w:r>
          </w:p>
        </w:tc>
      </w:tr>
      <w:tr w:rsidR="0021078D" w:rsidRPr="0021078D" w:rsidTr="0021078D">
        <w:trPr>
          <w:trHeight w:val="285"/>
        </w:trPr>
        <w:tc>
          <w:tcPr>
            <w:tcW w:w="703" w:type="pct"/>
            <w:tcBorders>
              <w:top w:val="nil"/>
              <w:left w:val="single" w:sz="4" w:space="0" w:color="auto"/>
              <w:bottom w:val="single" w:sz="4" w:space="0" w:color="auto"/>
              <w:right w:val="single" w:sz="4" w:space="0" w:color="auto"/>
            </w:tcBorders>
            <w:shd w:val="clear" w:color="000000" w:fill="D8D8D8"/>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PÚ 12</w:t>
            </w:r>
          </w:p>
        </w:tc>
        <w:tc>
          <w:tcPr>
            <w:tcW w:w="592" w:type="pct"/>
            <w:tcBorders>
              <w:top w:val="nil"/>
              <w:left w:val="nil"/>
              <w:bottom w:val="single" w:sz="4" w:space="0" w:color="auto"/>
              <w:right w:val="single" w:sz="4" w:space="0" w:color="auto"/>
            </w:tcBorders>
            <w:shd w:val="clear" w:color="000000" w:fill="D8D8D8"/>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A12-1</w:t>
            </w:r>
          </w:p>
        </w:tc>
        <w:tc>
          <w:tcPr>
            <w:tcW w:w="3705" w:type="pct"/>
            <w:tcBorders>
              <w:top w:val="nil"/>
              <w:left w:val="nil"/>
              <w:bottom w:val="single" w:sz="4" w:space="0" w:color="auto"/>
              <w:right w:val="single" w:sz="4" w:space="0" w:color="auto"/>
            </w:tcBorders>
            <w:shd w:val="clear" w:color="000000" w:fill="D8D8D8"/>
            <w:noWrap/>
            <w:vAlign w:val="center"/>
            <w:hideMark/>
          </w:tcPr>
          <w:p w:rsidR="0021078D" w:rsidRPr="0021078D" w:rsidRDefault="0021078D" w:rsidP="0021078D">
            <w:pPr>
              <w:spacing w:after="0" w:line="240" w:lineRule="auto"/>
              <w:rPr>
                <w:rFonts w:ascii="Cambria" w:eastAsia="Times New Roman" w:hAnsi="Cambria"/>
                <w:color w:val="000000"/>
                <w:sz w:val="21"/>
                <w:szCs w:val="21"/>
                <w:lang w:eastAsia="cs-CZ"/>
              </w:rPr>
            </w:pPr>
            <w:r w:rsidRPr="0021078D">
              <w:rPr>
                <w:rFonts w:ascii="Cambria" w:eastAsia="Times New Roman" w:hAnsi="Cambria"/>
                <w:color w:val="000000"/>
                <w:sz w:val="21"/>
                <w:szCs w:val="21"/>
                <w:lang w:eastAsia="cs-CZ"/>
              </w:rPr>
              <w:t>Efektivní veřejná správa</w:t>
            </w:r>
          </w:p>
        </w:tc>
      </w:tr>
    </w:tbl>
    <w:p w:rsidR="0021078D" w:rsidRDefault="0021078D" w:rsidP="00B32E6E">
      <w:pPr>
        <w:widowControl w:val="0"/>
        <w:autoSpaceDE w:val="0"/>
        <w:autoSpaceDN w:val="0"/>
        <w:adjustRightInd w:val="0"/>
        <w:spacing w:after="120" w:line="240" w:lineRule="auto"/>
        <w:ind w:right="294"/>
        <w:jc w:val="both"/>
        <w:rPr>
          <w:rFonts w:ascii="Cambria" w:hAnsi="Cambria"/>
        </w:rPr>
      </w:pPr>
    </w:p>
    <w:tbl>
      <w:tblPr>
        <w:tblW w:w="5039" w:type="pct"/>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58"/>
        <w:gridCol w:w="7500"/>
      </w:tblGrid>
      <w:tr w:rsidR="00116D21" w:rsidRPr="006652B4" w:rsidTr="00116D21">
        <w:tc>
          <w:tcPr>
            <w:tcW w:w="993" w:type="pct"/>
            <w:shd w:val="clear" w:color="auto" w:fill="BFBFBF"/>
          </w:tcPr>
          <w:p w:rsidR="00116D21" w:rsidRPr="00B87185" w:rsidRDefault="00116D21" w:rsidP="00116D21">
            <w:pPr>
              <w:pStyle w:val="Normln1"/>
              <w:spacing w:before="0" w:beforeAutospacing="0" w:after="120" w:afterAutospacing="0"/>
              <w:ind w:right="176"/>
              <w:rPr>
                <w:rFonts w:ascii="Cambria" w:hAnsi="Cambria"/>
                <w:b/>
                <w:sz w:val="20"/>
                <w:szCs w:val="20"/>
              </w:rPr>
            </w:pPr>
            <w:r w:rsidRPr="00B87185">
              <w:rPr>
                <w:rFonts w:ascii="Cambria" w:hAnsi="Cambria"/>
                <w:b/>
                <w:sz w:val="20"/>
                <w:szCs w:val="20"/>
              </w:rPr>
              <w:t>Číslo aktivity</w:t>
            </w:r>
          </w:p>
          <w:p w:rsidR="00116D21" w:rsidRPr="00B87185" w:rsidRDefault="00116D21" w:rsidP="00116D21">
            <w:pPr>
              <w:pStyle w:val="Normln1"/>
              <w:spacing w:before="0" w:beforeAutospacing="0" w:after="120" w:afterAutospacing="0"/>
              <w:ind w:right="20"/>
              <w:jc w:val="both"/>
              <w:rPr>
                <w:rFonts w:ascii="Cambria" w:hAnsi="Cambria"/>
                <w:b/>
                <w:sz w:val="28"/>
                <w:szCs w:val="28"/>
              </w:rPr>
            </w:pPr>
            <w:r w:rsidRPr="00B87185">
              <w:rPr>
                <w:rFonts w:ascii="Cambria" w:hAnsi="Cambria"/>
                <w:b/>
                <w:sz w:val="28"/>
                <w:szCs w:val="28"/>
              </w:rPr>
              <w:t>A01-1</w:t>
            </w:r>
          </w:p>
        </w:tc>
        <w:tc>
          <w:tcPr>
            <w:tcW w:w="4007" w:type="pct"/>
            <w:shd w:val="clear" w:color="auto" w:fill="BFBFBF"/>
            <w:vAlign w:val="center"/>
          </w:tcPr>
          <w:p w:rsidR="00116D21" w:rsidRPr="00B87185" w:rsidRDefault="00116D21" w:rsidP="00116D21">
            <w:pPr>
              <w:pStyle w:val="Normln1"/>
              <w:spacing w:before="0" w:beforeAutospacing="0" w:after="120" w:afterAutospacing="0"/>
              <w:ind w:left="1418" w:right="23" w:hanging="1378"/>
              <w:rPr>
                <w:rFonts w:ascii="Cambria" w:hAnsi="Cambria"/>
              </w:rPr>
            </w:pPr>
            <w:r w:rsidRPr="00B87185">
              <w:rPr>
                <w:rFonts w:ascii="Cambria" w:hAnsi="Cambria"/>
                <w:b/>
              </w:rPr>
              <w:t xml:space="preserve">Podpora podnikatelských záměrů  </w:t>
            </w:r>
          </w:p>
        </w:tc>
      </w:tr>
      <w:tr w:rsidR="00116D21" w:rsidRPr="006652B4" w:rsidTr="00116D21">
        <w:tc>
          <w:tcPr>
            <w:tcW w:w="993" w:type="pct"/>
          </w:tcPr>
          <w:p w:rsidR="00116D21" w:rsidRPr="00B87185" w:rsidRDefault="00116D21" w:rsidP="00116D21">
            <w:pPr>
              <w:pStyle w:val="Normln1"/>
              <w:spacing w:before="0" w:beforeAutospacing="0" w:after="120" w:afterAutospacing="0"/>
              <w:ind w:right="175"/>
              <w:rPr>
                <w:rFonts w:ascii="Cambria" w:hAnsi="Cambria"/>
                <w:b/>
                <w:sz w:val="20"/>
                <w:szCs w:val="20"/>
              </w:rPr>
            </w:pPr>
            <w:r w:rsidRPr="00B87185">
              <w:rPr>
                <w:rFonts w:ascii="Cambria" w:hAnsi="Cambria"/>
                <w:b/>
                <w:sz w:val="20"/>
                <w:szCs w:val="20"/>
              </w:rPr>
              <w:t>Vazba na strategické cíle:</w:t>
            </w:r>
          </w:p>
        </w:tc>
        <w:tc>
          <w:tcPr>
            <w:tcW w:w="4007" w:type="pct"/>
          </w:tcPr>
          <w:p w:rsidR="00116D21" w:rsidRPr="00B87185" w:rsidRDefault="00116D21" w:rsidP="00116D21">
            <w:pPr>
              <w:widowControl w:val="0"/>
              <w:autoSpaceDE w:val="0"/>
              <w:autoSpaceDN w:val="0"/>
              <w:adjustRightInd w:val="0"/>
              <w:spacing w:after="120" w:line="288" w:lineRule="auto"/>
              <w:ind w:right="33"/>
              <w:rPr>
                <w:rFonts w:ascii="Cambria" w:hAnsi="Cambria"/>
                <w:spacing w:val="-1"/>
                <w:w w:val="116"/>
                <w:sz w:val="20"/>
                <w:szCs w:val="20"/>
              </w:rPr>
            </w:pPr>
            <w:r>
              <w:rPr>
                <w:rFonts w:ascii="Cambria" w:hAnsi="Cambria"/>
                <w:i/>
              </w:rPr>
              <w:t>Cíl 1 - Rozvoj kvality obytných funkcí městské části a zlepšení podmínek pro bydlení</w:t>
            </w:r>
          </w:p>
        </w:tc>
      </w:tr>
      <w:tr w:rsidR="00116D21" w:rsidRPr="006652B4" w:rsidTr="00116D21">
        <w:tc>
          <w:tcPr>
            <w:tcW w:w="993" w:type="pct"/>
          </w:tcPr>
          <w:p w:rsidR="00116D21" w:rsidRPr="00B87185" w:rsidRDefault="00116D21" w:rsidP="00116D21">
            <w:pPr>
              <w:pStyle w:val="Normln1"/>
              <w:spacing w:before="0" w:beforeAutospacing="0" w:after="120" w:afterAutospacing="0"/>
              <w:ind w:right="175"/>
              <w:rPr>
                <w:rFonts w:ascii="Cambria" w:hAnsi="Cambria"/>
                <w:b/>
                <w:sz w:val="28"/>
              </w:rPr>
            </w:pPr>
            <w:r w:rsidRPr="00B87185">
              <w:rPr>
                <w:rFonts w:ascii="Cambria" w:hAnsi="Cambria"/>
                <w:b/>
                <w:sz w:val="20"/>
                <w:szCs w:val="20"/>
              </w:rPr>
              <w:t>Popis aktivity:</w:t>
            </w:r>
          </w:p>
        </w:tc>
        <w:tc>
          <w:tcPr>
            <w:tcW w:w="4007" w:type="pct"/>
          </w:tcPr>
          <w:p w:rsidR="00116D21" w:rsidRPr="00B87185" w:rsidRDefault="00116D21" w:rsidP="00116D21">
            <w:pPr>
              <w:pStyle w:val="Normln1"/>
              <w:spacing w:before="0" w:beforeAutospacing="0" w:after="60" w:afterAutospacing="0"/>
              <w:ind w:left="34" w:right="34"/>
              <w:jc w:val="both"/>
              <w:rPr>
                <w:rFonts w:ascii="Cambria" w:hAnsi="Cambria"/>
                <w:color w:val="000000"/>
                <w:sz w:val="22"/>
                <w:szCs w:val="22"/>
              </w:rPr>
            </w:pPr>
            <w:r w:rsidRPr="00B87185">
              <w:rPr>
                <w:rFonts w:ascii="Cambria" w:hAnsi="Cambria"/>
                <w:color w:val="000000"/>
                <w:sz w:val="22"/>
                <w:szCs w:val="22"/>
              </w:rPr>
              <w:t>Městská část Praha 3 podporuje rozvoj podnikání a tvorbu pracovních míst na svém území. MČ bude pokračovat v aktivní komunikaci s vlastníky nevyužívaných či zanedbaných objektů a prostor a potenciálními zájemci o využívání předmětných lokalit.</w:t>
            </w:r>
          </w:p>
          <w:p w:rsidR="00116D21" w:rsidRPr="00B87185" w:rsidRDefault="00116D21" w:rsidP="00116D21">
            <w:pPr>
              <w:pStyle w:val="Normln1"/>
              <w:spacing w:before="0" w:beforeAutospacing="0" w:after="60" w:afterAutospacing="0"/>
              <w:ind w:left="34" w:right="34"/>
              <w:jc w:val="both"/>
              <w:rPr>
                <w:rFonts w:ascii="Cambria" w:hAnsi="Cambria"/>
                <w:color w:val="000000"/>
                <w:sz w:val="22"/>
                <w:szCs w:val="22"/>
              </w:rPr>
            </w:pPr>
            <w:r w:rsidRPr="00B87185">
              <w:rPr>
                <w:rFonts w:ascii="Cambria" w:hAnsi="Cambria"/>
                <w:color w:val="000000"/>
                <w:sz w:val="22"/>
                <w:szCs w:val="22"/>
              </w:rPr>
              <w:t xml:space="preserve">MČ bude konzultovat a poskytovat informační podporu při přípravě inovativních projektů v řešených oblastech a podporovat přípravu území pro realizaci inovativních aktivit. </w:t>
            </w:r>
          </w:p>
          <w:p w:rsidR="00116D21" w:rsidRPr="00B87185" w:rsidRDefault="00116D21" w:rsidP="00116D21">
            <w:pPr>
              <w:pStyle w:val="Normln1"/>
              <w:spacing w:before="0" w:beforeAutospacing="0" w:after="60" w:afterAutospacing="0"/>
              <w:ind w:left="34" w:right="34"/>
              <w:jc w:val="both"/>
              <w:rPr>
                <w:rFonts w:ascii="Cambria" w:hAnsi="Cambria"/>
                <w:color w:val="000000"/>
                <w:sz w:val="22"/>
                <w:szCs w:val="22"/>
              </w:rPr>
            </w:pPr>
            <w:r w:rsidRPr="00B87185">
              <w:rPr>
                <w:rFonts w:ascii="Cambria" w:hAnsi="Cambria"/>
                <w:color w:val="000000"/>
                <w:sz w:val="22"/>
                <w:szCs w:val="22"/>
              </w:rPr>
              <w:t>Aktivita bude řešit také aktivní propagaci možností podnikání a investování v lokalitě MČ Praha 3 prostřednictvím využití účinných propagačních a prezentačních nástrojů (webové stránky, šíření tištěných materiálů, odborné semináře, veletrhy, výstavy, nabídkové katalogy pro investory apod.). Cílem aktivity je oslovit více potenciálních investorů a zajistit tím vyšší konkurenci předkládaných projektových záměrů na využití jednotlivých lokalit a tím i vyšší efektivitu následně realizovaných investic.</w:t>
            </w:r>
          </w:p>
          <w:p w:rsidR="00116D21" w:rsidRPr="00B87185" w:rsidRDefault="00116D21" w:rsidP="00116D21">
            <w:pPr>
              <w:pStyle w:val="Normln1"/>
              <w:spacing w:before="0" w:beforeAutospacing="0" w:after="60" w:afterAutospacing="0"/>
              <w:ind w:left="34" w:right="34"/>
              <w:jc w:val="both"/>
              <w:rPr>
                <w:rFonts w:ascii="Cambria" w:hAnsi="Cambria"/>
                <w:color w:val="000000"/>
                <w:sz w:val="22"/>
                <w:szCs w:val="22"/>
              </w:rPr>
            </w:pPr>
            <w:r w:rsidRPr="00B87185">
              <w:rPr>
                <w:rFonts w:ascii="Cambria" w:hAnsi="Cambria"/>
                <w:color w:val="000000"/>
                <w:sz w:val="22"/>
                <w:szCs w:val="22"/>
              </w:rPr>
              <w:t>MČ připraví a spustí program na podporu vlastníků objektů a drobných živnostníků, na něž dopadají strukturální změny (regulace, rušení heren apod.) a kteří mají svůj podnikatelský záměr, který je v souladu s potřebami Prahy 3 (pestrost nabídky služeb drobných živnostníků, tvorba pracovních míst, revitalizace zanedbaných prostor a objektů).</w:t>
            </w:r>
          </w:p>
          <w:p w:rsidR="00116D21" w:rsidRPr="00B87185" w:rsidRDefault="00116D21" w:rsidP="00116D21">
            <w:pPr>
              <w:widowControl w:val="0"/>
              <w:autoSpaceDE w:val="0"/>
              <w:autoSpaceDN w:val="0"/>
              <w:adjustRightInd w:val="0"/>
              <w:spacing w:after="60" w:line="240" w:lineRule="auto"/>
              <w:ind w:right="139"/>
              <w:jc w:val="both"/>
              <w:rPr>
                <w:rFonts w:ascii="Cambria" w:hAnsi="Cambria" w:cs="Arial"/>
              </w:rPr>
            </w:pPr>
            <w:r w:rsidRPr="00B87185">
              <w:rPr>
                <w:rFonts w:ascii="Cambria" w:hAnsi="Cambria"/>
                <w:color w:val="000000"/>
                <w:lang w:eastAsia="cs-CZ"/>
              </w:rPr>
              <w:t>Aktivita bude mít synergický dopad na podporu cestovního ruchu A09-1 a A09-2.</w:t>
            </w:r>
          </w:p>
        </w:tc>
      </w:tr>
      <w:tr w:rsidR="00116D21" w:rsidRPr="006652B4" w:rsidTr="00116D21">
        <w:tc>
          <w:tcPr>
            <w:tcW w:w="993" w:type="pct"/>
          </w:tcPr>
          <w:p w:rsidR="00116D21" w:rsidRPr="00B87185" w:rsidRDefault="00116D21" w:rsidP="00116D21">
            <w:pPr>
              <w:pStyle w:val="Normln1"/>
              <w:spacing w:before="0" w:beforeAutospacing="0" w:after="120" w:afterAutospacing="0"/>
              <w:ind w:right="175"/>
              <w:rPr>
                <w:rFonts w:ascii="Cambria" w:hAnsi="Cambria"/>
                <w:b/>
                <w:sz w:val="28"/>
              </w:rPr>
            </w:pPr>
            <w:r w:rsidRPr="00B87185">
              <w:rPr>
                <w:rFonts w:ascii="Cambria" w:hAnsi="Cambria"/>
                <w:b/>
                <w:sz w:val="20"/>
                <w:szCs w:val="20"/>
              </w:rPr>
              <w:t>Doba realizace:</w:t>
            </w:r>
          </w:p>
        </w:tc>
        <w:tc>
          <w:tcPr>
            <w:tcW w:w="4007" w:type="pct"/>
          </w:tcPr>
          <w:p w:rsidR="00116D21" w:rsidRPr="00C02EDF" w:rsidRDefault="00116D21" w:rsidP="00C02EDF">
            <w:pPr>
              <w:pStyle w:val="Normln1"/>
              <w:spacing w:before="0" w:beforeAutospacing="0" w:after="60" w:afterAutospacing="0"/>
              <w:ind w:left="34" w:right="34"/>
              <w:jc w:val="both"/>
              <w:rPr>
                <w:rFonts w:ascii="Cambria" w:hAnsi="Cambria"/>
                <w:color w:val="000000"/>
                <w:sz w:val="22"/>
                <w:szCs w:val="22"/>
              </w:rPr>
            </w:pPr>
            <w:r w:rsidRPr="00C02EDF">
              <w:rPr>
                <w:rFonts w:ascii="Cambria" w:hAnsi="Cambria"/>
                <w:color w:val="000000"/>
                <w:sz w:val="22"/>
                <w:szCs w:val="22"/>
              </w:rPr>
              <w:t>2014 – 2020</w:t>
            </w:r>
          </w:p>
          <w:p w:rsidR="00116D21" w:rsidRPr="00C02EDF" w:rsidRDefault="00116D21" w:rsidP="00C02EDF">
            <w:pPr>
              <w:pStyle w:val="Normln1"/>
              <w:spacing w:before="0" w:beforeAutospacing="0" w:after="60" w:afterAutospacing="0"/>
              <w:ind w:left="34" w:right="34"/>
              <w:jc w:val="both"/>
              <w:rPr>
                <w:rFonts w:ascii="Cambria" w:hAnsi="Cambria"/>
                <w:color w:val="000000"/>
                <w:sz w:val="22"/>
                <w:szCs w:val="22"/>
              </w:rPr>
            </w:pPr>
            <w:r w:rsidRPr="00C02EDF">
              <w:rPr>
                <w:rFonts w:ascii="Cambria" w:hAnsi="Cambria"/>
                <w:color w:val="000000"/>
                <w:sz w:val="22"/>
                <w:szCs w:val="22"/>
              </w:rPr>
              <w:t>2015 – příprava programu podpory</w:t>
            </w:r>
          </w:p>
          <w:p w:rsidR="00116D21" w:rsidRPr="00B87185" w:rsidRDefault="00116D21" w:rsidP="00C02EDF">
            <w:pPr>
              <w:pStyle w:val="Normln1"/>
              <w:spacing w:before="0" w:beforeAutospacing="0" w:after="60" w:afterAutospacing="0"/>
              <w:ind w:left="34" w:right="34"/>
              <w:jc w:val="both"/>
              <w:rPr>
                <w:rFonts w:ascii="Cambria" w:hAnsi="Cambria"/>
                <w:b/>
                <w:sz w:val="28"/>
              </w:rPr>
            </w:pPr>
            <w:r w:rsidRPr="00C02EDF">
              <w:rPr>
                <w:rFonts w:ascii="Cambria" w:hAnsi="Cambria"/>
                <w:color w:val="000000"/>
                <w:sz w:val="22"/>
                <w:szCs w:val="22"/>
              </w:rPr>
              <w:t>2016 – spuštění programu podpory</w:t>
            </w:r>
          </w:p>
        </w:tc>
      </w:tr>
      <w:tr w:rsidR="00116D21" w:rsidRPr="006652B4" w:rsidTr="00116D21">
        <w:tc>
          <w:tcPr>
            <w:tcW w:w="993" w:type="pct"/>
          </w:tcPr>
          <w:p w:rsidR="00116D21" w:rsidRPr="00B87185" w:rsidRDefault="00116D21" w:rsidP="00116D21">
            <w:pPr>
              <w:pStyle w:val="Normln1"/>
              <w:spacing w:before="0" w:beforeAutospacing="0" w:after="120" w:afterAutospacing="0"/>
              <w:ind w:right="175"/>
              <w:rPr>
                <w:rFonts w:ascii="Cambria" w:hAnsi="Cambria"/>
                <w:b/>
                <w:sz w:val="20"/>
                <w:szCs w:val="20"/>
              </w:rPr>
            </w:pPr>
            <w:r w:rsidRPr="00B87185">
              <w:rPr>
                <w:rFonts w:ascii="Cambria" w:hAnsi="Cambria"/>
                <w:b/>
                <w:sz w:val="20"/>
                <w:szCs w:val="20"/>
              </w:rPr>
              <w:t>Subjekty realizující aktivitu:</w:t>
            </w:r>
          </w:p>
        </w:tc>
        <w:tc>
          <w:tcPr>
            <w:tcW w:w="4007" w:type="pct"/>
          </w:tcPr>
          <w:p w:rsidR="00116D21" w:rsidRPr="00B87185" w:rsidRDefault="00116D21" w:rsidP="00116D21">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Úřad MČ, odbor živnostenský</w:t>
            </w:r>
          </w:p>
          <w:p w:rsidR="00116D21" w:rsidRPr="00B87185" w:rsidRDefault="00116D21" w:rsidP="00116D21">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Úřad MČ, odbor bytů a nebytových prostor</w:t>
            </w:r>
          </w:p>
          <w:p w:rsidR="00116D21" w:rsidRPr="00B87185" w:rsidRDefault="00116D21" w:rsidP="00116D21">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 xml:space="preserve">Úřad MČ, odbor územního rozvoje  </w:t>
            </w:r>
          </w:p>
          <w:p w:rsidR="00116D21" w:rsidRPr="00B87185" w:rsidRDefault="00116D21" w:rsidP="00116D21">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Úřad MČ, vnějších vztahů a komunikace</w:t>
            </w:r>
          </w:p>
          <w:p w:rsidR="00116D21" w:rsidRPr="00B87185" w:rsidRDefault="00116D21" w:rsidP="00116D21">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rPr>
            </w:pPr>
            <w:r w:rsidRPr="00B87185">
              <w:rPr>
                <w:rFonts w:ascii="Cambria" w:hAnsi="Cambria"/>
              </w:rPr>
              <w:t>podnikatelské subjekty</w:t>
            </w:r>
          </w:p>
          <w:p w:rsidR="00116D21" w:rsidRPr="00B87185" w:rsidRDefault="00116D21" w:rsidP="00116D21">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rPr>
            </w:pPr>
            <w:r w:rsidRPr="00B87185">
              <w:rPr>
                <w:rFonts w:ascii="Cambria" w:hAnsi="Cambria"/>
              </w:rPr>
              <w:t>vlastníci nemovitostí</w:t>
            </w:r>
          </w:p>
        </w:tc>
      </w:tr>
      <w:tr w:rsidR="00116D21" w:rsidRPr="006652B4" w:rsidTr="00116D21">
        <w:tc>
          <w:tcPr>
            <w:tcW w:w="993" w:type="pct"/>
            <w:vAlign w:val="center"/>
          </w:tcPr>
          <w:p w:rsidR="00116D21" w:rsidRPr="00B87185" w:rsidRDefault="00116D21" w:rsidP="00116D21">
            <w:pPr>
              <w:pStyle w:val="Normln1"/>
              <w:spacing w:before="120" w:beforeAutospacing="0" w:after="120" w:afterAutospacing="0"/>
              <w:ind w:right="175"/>
              <w:rPr>
                <w:rFonts w:ascii="Cambria" w:hAnsi="Cambria"/>
                <w:b/>
                <w:sz w:val="20"/>
                <w:szCs w:val="20"/>
              </w:rPr>
            </w:pPr>
            <w:r w:rsidRPr="00B87185">
              <w:rPr>
                <w:rFonts w:ascii="Cambria" w:hAnsi="Cambria"/>
                <w:b/>
                <w:sz w:val="20"/>
                <w:szCs w:val="20"/>
              </w:rPr>
              <w:t>Garant aktivity:</w:t>
            </w:r>
          </w:p>
        </w:tc>
        <w:tc>
          <w:tcPr>
            <w:tcW w:w="4007" w:type="pct"/>
            <w:vAlign w:val="center"/>
          </w:tcPr>
          <w:p w:rsidR="00116D21" w:rsidRPr="00B87185" w:rsidRDefault="00116D21" w:rsidP="00116D21">
            <w:pPr>
              <w:keepNext/>
              <w:keepLines/>
              <w:spacing w:before="120" w:after="120"/>
              <w:rPr>
                <w:rFonts w:ascii="Cambria" w:hAnsi="Cambria" w:cs="Calibri"/>
              </w:rPr>
            </w:pPr>
            <w:r w:rsidRPr="00B87185">
              <w:rPr>
                <w:rFonts w:ascii="Cambria" w:hAnsi="Cambria" w:cs="Calibri"/>
              </w:rPr>
              <w:t>Člen Rady MČ odpovědný za dopravu</w:t>
            </w:r>
          </w:p>
        </w:tc>
      </w:tr>
      <w:tr w:rsidR="00116D21" w:rsidRPr="006652B4" w:rsidTr="00116D21">
        <w:tc>
          <w:tcPr>
            <w:tcW w:w="993" w:type="pct"/>
          </w:tcPr>
          <w:p w:rsidR="00116D21" w:rsidRPr="00B87185" w:rsidRDefault="00116D21" w:rsidP="00116D21">
            <w:pPr>
              <w:pStyle w:val="Normln1"/>
              <w:spacing w:before="0" w:beforeAutospacing="0" w:after="120" w:afterAutospacing="0"/>
              <w:ind w:right="175"/>
              <w:rPr>
                <w:rFonts w:ascii="Cambria" w:hAnsi="Cambria"/>
                <w:b/>
                <w:sz w:val="20"/>
                <w:szCs w:val="20"/>
              </w:rPr>
            </w:pPr>
            <w:r w:rsidRPr="00B87185">
              <w:rPr>
                <w:rFonts w:ascii="Cambria" w:hAnsi="Cambria"/>
                <w:b/>
                <w:sz w:val="20"/>
                <w:szCs w:val="20"/>
              </w:rPr>
              <w:t>Možné zdroje financování rozvojových aktivit:</w:t>
            </w:r>
          </w:p>
        </w:tc>
        <w:tc>
          <w:tcPr>
            <w:tcW w:w="4007" w:type="pct"/>
          </w:tcPr>
          <w:p w:rsidR="00116D21" w:rsidRPr="00B87185" w:rsidRDefault="00116D21" w:rsidP="00116D21">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soukromé zdroje</w:t>
            </w:r>
          </w:p>
          <w:p w:rsidR="00116D21" w:rsidRPr="00B87185" w:rsidRDefault="00116D21" w:rsidP="00116D21">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 xml:space="preserve">rozpočet MČ Praha 3 </w:t>
            </w:r>
          </w:p>
        </w:tc>
      </w:tr>
      <w:tr w:rsidR="00116D21" w:rsidRPr="006652B4" w:rsidTr="00116D21">
        <w:tc>
          <w:tcPr>
            <w:tcW w:w="993" w:type="pct"/>
          </w:tcPr>
          <w:p w:rsidR="00116D21" w:rsidRPr="00B87185" w:rsidRDefault="00116D21" w:rsidP="00116D21">
            <w:pPr>
              <w:pStyle w:val="Normln1"/>
              <w:spacing w:before="0" w:beforeAutospacing="0" w:after="120" w:afterAutospacing="0"/>
              <w:ind w:right="175"/>
              <w:rPr>
                <w:rFonts w:ascii="Cambria" w:hAnsi="Cambria"/>
                <w:b/>
                <w:sz w:val="20"/>
                <w:szCs w:val="20"/>
              </w:rPr>
            </w:pPr>
            <w:r w:rsidRPr="00B87185">
              <w:rPr>
                <w:rFonts w:ascii="Cambria" w:hAnsi="Cambria"/>
                <w:b/>
                <w:sz w:val="20"/>
                <w:szCs w:val="20"/>
              </w:rPr>
              <w:t>Synergické vazby na ostatní aktivity:</w:t>
            </w:r>
          </w:p>
        </w:tc>
        <w:tc>
          <w:tcPr>
            <w:tcW w:w="4007" w:type="pct"/>
          </w:tcPr>
          <w:p w:rsidR="00116D21" w:rsidRPr="00C02EDF" w:rsidRDefault="00116D21" w:rsidP="00116D21">
            <w:pPr>
              <w:pStyle w:val="Normln1"/>
              <w:spacing w:before="0" w:beforeAutospacing="0" w:after="0" w:afterAutospacing="0"/>
              <w:ind w:left="34" w:right="34"/>
              <w:jc w:val="both"/>
              <w:rPr>
                <w:rFonts w:ascii="Cambria" w:hAnsi="Cambria"/>
                <w:sz w:val="22"/>
                <w:szCs w:val="22"/>
              </w:rPr>
            </w:pPr>
            <w:r w:rsidRPr="00C02EDF">
              <w:rPr>
                <w:rFonts w:ascii="Cambria" w:hAnsi="Cambria"/>
                <w:sz w:val="22"/>
                <w:szCs w:val="22"/>
              </w:rPr>
              <w:t>A03-1</w:t>
            </w:r>
          </w:p>
          <w:p w:rsidR="00116D21" w:rsidRPr="00C02EDF" w:rsidRDefault="00116D21" w:rsidP="00116D21">
            <w:pPr>
              <w:pStyle w:val="Normln1"/>
              <w:spacing w:before="0" w:beforeAutospacing="0" w:after="0" w:afterAutospacing="0"/>
              <w:ind w:left="34" w:right="34"/>
              <w:jc w:val="both"/>
              <w:rPr>
                <w:rFonts w:ascii="Cambria" w:hAnsi="Cambria"/>
                <w:sz w:val="22"/>
                <w:szCs w:val="22"/>
              </w:rPr>
            </w:pPr>
            <w:r w:rsidRPr="00C02EDF">
              <w:rPr>
                <w:rFonts w:ascii="Cambria" w:hAnsi="Cambria"/>
                <w:sz w:val="22"/>
                <w:szCs w:val="22"/>
              </w:rPr>
              <w:t>A09-1</w:t>
            </w:r>
          </w:p>
          <w:p w:rsidR="00116D21" w:rsidRPr="00B87185" w:rsidRDefault="00116D21" w:rsidP="00116D21">
            <w:pPr>
              <w:pStyle w:val="Normln1"/>
              <w:spacing w:before="0" w:beforeAutospacing="0" w:after="0" w:afterAutospacing="0"/>
              <w:ind w:left="34" w:right="34"/>
              <w:jc w:val="both"/>
              <w:rPr>
                <w:rFonts w:ascii="Cambria" w:hAnsi="Cambria"/>
              </w:rPr>
            </w:pPr>
            <w:r w:rsidRPr="00C02EDF">
              <w:rPr>
                <w:rFonts w:ascii="Cambria" w:hAnsi="Cambria"/>
                <w:sz w:val="22"/>
                <w:szCs w:val="22"/>
              </w:rPr>
              <w:t>A09-2</w:t>
            </w:r>
          </w:p>
        </w:tc>
      </w:tr>
    </w:tbl>
    <w:p w:rsidR="00116D21" w:rsidRDefault="00116D21" w:rsidP="00B32E6E">
      <w:pPr>
        <w:widowControl w:val="0"/>
        <w:autoSpaceDE w:val="0"/>
        <w:autoSpaceDN w:val="0"/>
        <w:adjustRightInd w:val="0"/>
        <w:spacing w:after="120" w:line="240" w:lineRule="auto"/>
        <w:ind w:right="294"/>
        <w:jc w:val="both"/>
        <w:rPr>
          <w:rFonts w:ascii="Cambria" w:hAnsi="Cambria"/>
        </w:rPr>
      </w:pPr>
    </w:p>
    <w:p w:rsidR="00C02EDF" w:rsidRDefault="00C02EDF" w:rsidP="00B32E6E">
      <w:pPr>
        <w:widowControl w:val="0"/>
        <w:autoSpaceDE w:val="0"/>
        <w:autoSpaceDN w:val="0"/>
        <w:adjustRightInd w:val="0"/>
        <w:spacing w:after="120" w:line="240" w:lineRule="auto"/>
        <w:ind w:right="294"/>
        <w:jc w:val="both"/>
        <w:rPr>
          <w:rFonts w:ascii="Cambria" w:hAnsi="Cambria"/>
        </w:rPr>
      </w:pPr>
    </w:p>
    <w:tbl>
      <w:tblPr>
        <w:tblW w:w="9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43"/>
        <w:gridCol w:w="7797"/>
      </w:tblGrid>
      <w:tr w:rsidR="00AE6DAE" w:rsidRPr="006652B4" w:rsidTr="00B87185">
        <w:tc>
          <w:tcPr>
            <w:tcW w:w="1843" w:type="dxa"/>
            <w:shd w:val="clear" w:color="auto" w:fill="BFBFBF"/>
          </w:tcPr>
          <w:p w:rsidR="00AE6DAE" w:rsidRPr="00B87185" w:rsidRDefault="00AE6DAE" w:rsidP="00B87185">
            <w:pPr>
              <w:pStyle w:val="Normln1"/>
              <w:spacing w:before="0" w:beforeAutospacing="0" w:after="120" w:afterAutospacing="0"/>
              <w:ind w:right="175"/>
              <w:rPr>
                <w:rFonts w:ascii="Cambria" w:hAnsi="Cambria"/>
                <w:b/>
                <w:sz w:val="20"/>
                <w:szCs w:val="20"/>
              </w:rPr>
            </w:pPr>
            <w:r w:rsidRPr="00B87185">
              <w:rPr>
                <w:rFonts w:ascii="Cambria" w:hAnsi="Cambria"/>
                <w:b/>
                <w:sz w:val="20"/>
                <w:szCs w:val="20"/>
              </w:rPr>
              <w:t>Číslo aktivity</w:t>
            </w:r>
          </w:p>
          <w:p w:rsidR="00AE6DAE" w:rsidRPr="00B87185" w:rsidRDefault="00AE6DAE" w:rsidP="00B87185">
            <w:pPr>
              <w:pStyle w:val="Normln1"/>
              <w:spacing w:before="0" w:beforeAutospacing="0" w:after="120" w:afterAutospacing="0"/>
              <w:ind w:right="20"/>
              <w:jc w:val="both"/>
              <w:rPr>
                <w:rFonts w:ascii="Cambria" w:hAnsi="Cambria"/>
                <w:b/>
                <w:sz w:val="28"/>
                <w:szCs w:val="28"/>
              </w:rPr>
            </w:pPr>
            <w:r w:rsidRPr="00B87185">
              <w:rPr>
                <w:rFonts w:ascii="Cambria" w:hAnsi="Cambria"/>
                <w:b/>
                <w:sz w:val="28"/>
                <w:szCs w:val="28"/>
              </w:rPr>
              <w:t>A02-1</w:t>
            </w:r>
          </w:p>
        </w:tc>
        <w:tc>
          <w:tcPr>
            <w:tcW w:w="7797" w:type="dxa"/>
            <w:shd w:val="clear" w:color="auto" w:fill="BFBFBF"/>
            <w:vAlign w:val="center"/>
          </w:tcPr>
          <w:p w:rsidR="00AE6DAE" w:rsidRPr="00B87185" w:rsidRDefault="00AE6DAE" w:rsidP="00B87185">
            <w:pPr>
              <w:widowControl w:val="0"/>
              <w:autoSpaceDE w:val="0"/>
              <w:autoSpaceDN w:val="0"/>
              <w:adjustRightInd w:val="0"/>
              <w:spacing w:after="120" w:line="240" w:lineRule="auto"/>
              <w:ind w:right="294"/>
              <w:jc w:val="both"/>
              <w:rPr>
                <w:rFonts w:ascii="Cambria" w:hAnsi="Cambria"/>
                <w:b/>
              </w:rPr>
            </w:pPr>
            <w:r w:rsidRPr="00B87185">
              <w:rPr>
                <w:rFonts w:ascii="Cambria" w:hAnsi="Cambria"/>
                <w:b/>
                <w:sz w:val="24"/>
                <w:szCs w:val="24"/>
              </w:rPr>
              <w:t>Rozvoj obytných funkcí území Prahy 3</w:t>
            </w:r>
          </w:p>
        </w:tc>
      </w:tr>
      <w:tr w:rsidR="00AE6DAE" w:rsidRPr="006652B4" w:rsidTr="00B87185">
        <w:tc>
          <w:tcPr>
            <w:tcW w:w="1843" w:type="dxa"/>
          </w:tcPr>
          <w:p w:rsidR="00AE6DAE" w:rsidRPr="00B87185" w:rsidRDefault="00AE6DAE" w:rsidP="00B87185">
            <w:pPr>
              <w:pStyle w:val="Normln1"/>
              <w:spacing w:before="0" w:beforeAutospacing="0" w:after="120" w:afterAutospacing="0"/>
              <w:ind w:right="175"/>
              <w:rPr>
                <w:rFonts w:ascii="Cambria" w:hAnsi="Cambria"/>
                <w:b/>
                <w:sz w:val="20"/>
                <w:szCs w:val="20"/>
              </w:rPr>
            </w:pPr>
            <w:r w:rsidRPr="00B87185">
              <w:rPr>
                <w:rFonts w:ascii="Cambria" w:hAnsi="Cambria"/>
                <w:b/>
                <w:sz w:val="20"/>
                <w:szCs w:val="20"/>
              </w:rPr>
              <w:t>Vazba na strategické cíle:</w:t>
            </w:r>
          </w:p>
        </w:tc>
        <w:tc>
          <w:tcPr>
            <w:tcW w:w="7797" w:type="dxa"/>
          </w:tcPr>
          <w:p w:rsidR="00AE6DAE" w:rsidRPr="00B87185" w:rsidRDefault="00116D21" w:rsidP="00B87185">
            <w:pPr>
              <w:pStyle w:val="Normln1"/>
              <w:spacing w:before="0" w:beforeAutospacing="0" w:after="120" w:afterAutospacing="0"/>
              <w:ind w:left="601" w:hanging="567"/>
              <w:jc w:val="both"/>
              <w:rPr>
                <w:rFonts w:ascii="Cambria" w:hAnsi="Cambria"/>
                <w:i/>
              </w:rPr>
            </w:pPr>
            <w:r>
              <w:rPr>
                <w:rFonts w:ascii="Cambria" w:hAnsi="Cambria"/>
                <w:i/>
              </w:rPr>
              <w:t>Cíl 1 - Rozvoj kvality obytných funkcí městské části a zlepšení podmínek pro bydlení</w:t>
            </w:r>
          </w:p>
        </w:tc>
      </w:tr>
      <w:tr w:rsidR="00AE6DAE" w:rsidRPr="006652B4" w:rsidTr="00B87185">
        <w:tc>
          <w:tcPr>
            <w:tcW w:w="1843" w:type="dxa"/>
          </w:tcPr>
          <w:p w:rsidR="00AE6DAE" w:rsidRPr="00B87185" w:rsidRDefault="00AE6DAE" w:rsidP="00B87185">
            <w:pPr>
              <w:pStyle w:val="Normln1"/>
              <w:spacing w:before="0" w:beforeAutospacing="0" w:after="120" w:afterAutospacing="0"/>
              <w:ind w:right="175"/>
              <w:rPr>
                <w:rFonts w:ascii="Cambria" w:hAnsi="Cambria"/>
                <w:b/>
                <w:sz w:val="28"/>
              </w:rPr>
            </w:pPr>
            <w:r w:rsidRPr="00B87185">
              <w:rPr>
                <w:rFonts w:ascii="Cambria" w:hAnsi="Cambria"/>
                <w:b/>
                <w:sz w:val="20"/>
                <w:szCs w:val="20"/>
              </w:rPr>
              <w:t>Popis aktivity:</w:t>
            </w:r>
          </w:p>
        </w:tc>
        <w:tc>
          <w:tcPr>
            <w:tcW w:w="7797" w:type="dxa"/>
          </w:tcPr>
          <w:p w:rsidR="00AE6DAE" w:rsidRPr="00B87185" w:rsidRDefault="00AE6DAE" w:rsidP="00B87185">
            <w:pPr>
              <w:pStyle w:val="Normln1"/>
              <w:spacing w:before="0" w:beforeAutospacing="0" w:after="120" w:afterAutospacing="0"/>
              <w:ind w:left="34" w:right="34"/>
              <w:jc w:val="both"/>
              <w:rPr>
                <w:rFonts w:ascii="Cambria" w:hAnsi="Cambria"/>
                <w:color w:val="000000"/>
                <w:sz w:val="22"/>
                <w:szCs w:val="22"/>
              </w:rPr>
            </w:pPr>
            <w:r w:rsidRPr="00B87185">
              <w:rPr>
                <w:rFonts w:ascii="Cambria" w:hAnsi="Cambria"/>
                <w:color w:val="000000"/>
                <w:sz w:val="22"/>
                <w:szCs w:val="22"/>
              </w:rPr>
              <w:t>Aktivita je zaměřena na rozvoj obytné funkce MČ, jakožto základní stabilizační funkce území</w:t>
            </w:r>
            <w:r>
              <w:rPr>
                <w:rFonts w:ascii="Cambria" w:hAnsi="Cambria"/>
                <w:color w:val="000000"/>
                <w:sz w:val="22"/>
                <w:szCs w:val="22"/>
              </w:rPr>
              <w:t>,</w:t>
            </w:r>
            <w:r w:rsidRPr="00B87185">
              <w:rPr>
                <w:rFonts w:ascii="Cambria" w:hAnsi="Cambria"/>
                <w:color w:val="000000"/>
                <w:sz w:val="22"/>
                <w:szCs w:val="22"/>
              </w:rPr>
              <w:t xml:space="preserve"> a zároveň na celkovou vyváženost socioekonomického rozvoje. Primární je ochrana ploch určených územním plánem pro zeleň a bydlení, a zajištění prostupnosti území.</w:t>
            </w:r>
          </w:p>
          <w:p w:rsidR="00AE6DAE" w:rsidRPr="00B87185" w:rsidRDefault="00AE6DAE" w:rsidP="00B87185">
            <w:pPr>
              <w:pStyle w:val="Normln1"/>
              <w:spacing w:before="0" w:beforeAutospacing="0" w:after="120" w:afterAutospacing="0"/>
              <w:ind w:left="34" w:right="34"/>
              <w:jc w:val="both"/>
              <w:rPr>
                <w:rFonts w:ascii="Cambria" w:hAnsi="Cambria"/>
                <w:color w:val="000000"/>
                <w:sz w:val="22"/>
                <w:szCs w:val="22"/>
              </w:rPr>
            </w:pPr>
            <w:r w:rsidRPr="00B87185">
              <w:rPr>
                <w:rFonts w:ascii="Cambria" w:hAnsi="Cambria"/>
                <w:color w:val="000000"/>
                <w:sz w:val="22"/>
                <w:szCs w:val="22"/>
              </w:rPr>
              <w:t xml:space="preserve">Aktivita se týká vytvoření kvalitního prostředí pro bydlení se zaměřením na rozvoj občanské vybavenosti jako nedílné součásti naplňující komplexní funkci bydlení a zároveň na ochranu území, která kvalitu obytné funkce ovlivňuje. </w:t>
            </w:r>
          </w:p>
          <w:p w:rsidR="00AE6DAE" w:rsidRPr="00B87185" w:rsidRDefault="00AE6DAE" w:rsidP="00B87185">
            <w:pPr>
              <w:pStyle w:val="Normln1"/>
              <w:spacing w:before="0" w:beforeAutospacing="0" w:after="120" w:afterAutospacing="0"/>
              <w:ind w:left="34" w:right="34"/>
              <w:jc w:val="both"/>
              <w:rPr>
                <w:rFonts w:ascii="Cambria" w:hAnsi="Cambria"/>
                <w:color w:val="000000"/>
                <w:sz w:val="22"/>
                <w:szCs w:val="22"/>
              </w:rPr>
            </w:pPr>
            <w:r w:rsidRPr="00B87185">
              <w:rPr>
                <w:rFonts w:ascii="Cambria" w:hAnsi="Cambria"/>
                <w:color w:val="000000"/>
                <w:sz w:val="22"/>
                <w:szCs w:val="22"/>
              </w:rPr>
              <w:t>Součástí aktivity je aktivní politika orgánů MČ při hospodaření s pozemky, spolupráce s investory a developery bytové výstavby, a prosazování záměrů, zlepšujících podmínky pro kvalitní život a současně při ochraně ploch a objektů, které tyto funkce zajišťují nebo jsou pro ně vymezeny do budoucna.</w:t>
            </w:r>
          </w:p>
          <w:p w:rsidR="00AE6DAE" w:rsidRPr="00B87185" w:rsidRDefault="00AE6DAE" w:rsidP="00116D21">
            <w:pPr>
              <w:pStyle w:val="Normln1"/>
              <w:spacing w:before="0" w:beforeAutospacing="0" w:after="120" w:afterAutospacing="0"/>
              <w:ind w:left="34" w:right="34"/>
              <w:jc w:val="both"/>
              <w:rPr>
                <w:rFonts w:ascii="Cambria" w:hAnsi="Cambria"/>
              </w:rPr>
            </w:pPr>
            <w:r w:rsidRPr="00B87185">
              <w:rPr>
                <w:rFonts w:ascii="Cambria" w:hAnsi="Cambria"/>
                <w:color w:val="000000"/>
                <w:sz w:val="22"/>
                <w:szCs w:val="22"/>
              </w:rPr>
              <w:t xml:space="preserve">S ohledem na dokončující se proces privatizace bytového fondu bude nezbytné navrhnout </w:t>
            </w:r>
            <w:r w:rsidR="00116D21">
              <w:rPr>
                <w:rFonts w:ascii="Cambria" w:hAnsi="Cambria"/>
                <w:color w:val="000000"/>
                <w:sz w:val="22"/>
                <w:szCs w:val="22"/>
              </w:rPr>
              <w:t>koncepci</w:t>
            </w:r>
            <w:r w:rsidRPr="00B87185">
              <w:rPr>
                <w:rFonts w:ascii="Cambria" w:hAnsi="Cambria"/>
                <w:color w:val="000000"/>
                <w:sz w:val="22"/>
                <w:szCs w:val="22"/>
              </w:rPr>
              <w:t xml:space="preserve"> bytové politiky MČ. Hlavním cílem aktivity tedy bude vytvoření fondu obecního bydlení a schválení pravidel pro systém přidělování bytů. Potřebná část bytů bude ponechána pro sociální účely (rodiny s dětmi, mladí lidé, senioři, osoby znevýhodněné apod.)</w:t>
            </w:r>
          </w:p>
        </w:tc>
      </w:tr>
      <w:tr w:rsidR="00AE6DAE" w:rsidRPr="006652B4" w:rsidTr="00B87185">
        <w:tc>
          <w:tcPr>
            <w:tcW w:w="1843" w:type="dxa"/>
          </w:tcPr>
          <w:p w:rsidR="00AE6DAE" w:rsidRPr="00B87185" w:rsidRDefault="00AE6DAE" w:rsidP="00B87185">
            <w:pPr>
              <w:pStyle w:val="Normln1"/>
              <w:spacing w:before="0" w:beforeAutospacing="0" w:after="120" w:afterAutospacing="0"/>
              <w:ind w:right="175"/>
              <w:rPr>
                <w:rFonts w:ascii="Cambria" w:hAnsi="Cambria"/>
                <w:b/>
                <w:sz w:val="28"/>
              </w:rPr>
            </w:pPr>
            <w:r w:rsidRPr="00B87185">
              <w:rPr>
                <w:rFonts w:ascii="Cambria" w:hAnsi="Cambria"/>
                <w:b/>
                <w:sz w:val="20"/>
                <w:szCs w:val="20"/>
              </w:rPr>
              <w:t>Doba realizace:</w:t>
            </w:r>
          </w:p>
        </w:tc>
        <w:tc>
          <w:tcPr>
            <w:tcW w:w="7797" w:type="dxa"/>
          </w:tcPr>
          <w:p w:rsidR="00AE6DAE" w:rsidRPr="00C02EDF" w:rsidRDefault="00AE6DAE" w:rsidP="00B87185">
            <w:pPr>
              <w:pStyle w:val="Normln1"/>
              <w:spacing w:before="0" w:beforeAutospacing="0" w:after="120" w:afterAutospacing="0"/>
              <w:ind w:left="34" w:right="34"/>
              <w:jc w:val="both"/>
              <w:rPr>
                <w:rFonts w:ascii="Cambria" w:hAnsi="Cambria"/>
                <w:sz w:val="22"/>
                <w:szCs w:val="22"/>
              </w:rPr>
            </w:pPr>
            <w:r w:rsidRPr="00C02EDF">
              <w:rPr>
                <w:rFonts w:ascii="Cambria" w:hAnsi="Cambria"/>
                <w:sz w:val="22"/>
                <w:szCs w:val="22"/>
              </w:rPr>
              <w:t>2014 – 2020</w:t>
            </w:r>
          </w:p>
          <w:p w:rsidR="00AE6DAE" w:rsidRPr="00B87185" w:rsidRDefault="00AE6DAE" w:rsidP="00B87185">
            <w:pPr>
              <w:pStyle w:val="Normln1"/>
              <w:spacing w:before="0" w:beforeAutospacing="0" w:after="120" w:afterAutospacing="0"/>
              <w:ind w:left="34" w:right="34"/>
              <w:jc w:val="both"/>
              <w:rPr>
                <w:rFonts w:ascii="Cambria" w:hAnsi="Cambria"/>
                <w:b/>
                <w:sz w:val="28"/>
              </w:rPr>
            </w:pPr>
            <w:r w:rsidRPr="00C02EDF">
              <w:rPr>
                <w:rFonts w:ascii="Cambria" w:hAnsi="Cambria"/>
                <w:sz w:val="22"/>
                <w:szCs w:val="22"/>
              </w:rPr>
              <w:t>2014-15 – zřízení fondu obecního bydlení</w:t>
            </w:r>
          </w:p>
        </w:tc>
      </w:tr>
      <w:tr w:rsidR="00AE6DAE" w:rsidRPr="006652B4" w:rsidTr="00B87185">
        <w:tc>
          <w:tcPr>
            <w:tcW w:w="1843" w:type="dxa"/>
          </w:tcPr>
          <w:p w:rsidR="00AE6DAE" w:rsidRPr="00B87185" w:rsidRDefault="00AE6DAE" w:rsidP="00B87185">
            <w:pPr>
              <w:pStyle w:val="Normln1"/>
              <w:spacing w:before="0" w:beforeAutospacing="0" w:after="120" w:afterAutospacing="0"/>
              <w:ind w:right="175"/>
              <w:rPr>
                <w:rFonts w:ascii="Cambria" w:hAnsi="Cambria"/>
                <w:b/>
                <w:sz w:val="20"/>
                <w:szCs w:val="20"/>
              </w:rPr>
            </w:pPr>
            <w:r w:rsidRPr="00B87185">
              <w:rPr>
                <w:rFonts w:ascii="Cambria" w:hAnsi="Cambria"/>
                <w:b/>
                <w:sz w:val="20"/>
                <w:szCs w:val="20"/>
              </w:rPr>
              <w:t>Subjekty realizující aktivitu:</w:t>
            </w:r>
          </w:p>
        </w:tc>
        <w:tc>
          <w:tcPr>
            <w:tcW w:w="7797" w:type="dxa"/>
          </w:tcPr>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 xml:space="preserve">Úřad MČ, odbor územního rozvoje  </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Úřad MČ, odbor výstavby</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radní odpovědný za hospodaření s byty a nebytovými prostory</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rPr>
            </w:pPr>
            <w:r w:rsidRPr="00B87185">
              <w:rPr>
                <w:rFonts w:ascii="Cambria" w:hAnsi="Cambria"/>
              </w:rPr>
              <w:t>podnikatelské subjekty</w:t>
            </w:r>
          </w:p>
        </w:tc>
      </w:tr>
      <w:tr w:rsidR="00AE6DAE" w:rsidRPr="006652B4" w:rsidTr="00B87185">
        <w:tc>
          <w:tcPr>
            <w:tcW w:w="1843" w:type="dxa"/>
            <w:vAlign w:val="center"/>
          </w:tcPr>
          <w:p w:rsidR="00AE6DAE" w:rsidRPr="00B87185" w:rsidRDefault="00AE6DAE" w:rsidP="00B87185">
            <w:pPr>
              <w:pStyle w:val="Normln1"/>
              <w:spacing w:before="120" w:beforeAutospacing="0" w:after="120" w:afterAutospacing="0"/>
              <w:ind w:right="175"/>
              <w:rPr>
                <w:rFonts w:ascii="Cambria" w:hAnsi="Cambria"/>
                <w:b/>
                <w:sz w:val="20"/>
                <w:szCs w:val="20"/>
              </w:rPr>
            </w:pPr>
            <w:r w:rsidRPr="00B87185">
              <w:rPr>
                <w:rFonts w:ascii="Cambria" w:hAnsi="Cambria"/>
                <w:b/>
                <w:sz w:val="20"/>
                <w:szCs w:val="20"/>
              </w:rPr>
              <w:t>Garant aktivity:</w:t>
            </w:r>
          </w:p>
        </w:tc>
        <w:tc>
          <w:tcPr>
            <w:tcW w:w="7797" w:type="dxa"/>
            <w:vAlign w:val="center"/>
          </w:tcPr>
          <w:p w:rsidR="00AE6DAE" w:rsidRPr="00B87185" w:rsidRDefault="00AE6DAE" w:rsidP="00B87185">
            <w:pPr>
              <w:keepNext/>
              <w:keepLines/>
              <w:spacing w:before="120" w:after="120"/>
              <w:rPr>
                <w:rFonts w:ascii="Cambria" w:hAnsi="Cambria" w:cs="Calibri"/>
              </w:rPr>
            </w:pPr>
            <w:r w:rsidRPr="00B87185">
              <w:rPr>
                <w:rFonts w:ascii="Cambria" w:hAnsi="Cambria" w:cs="Calibri"/>
              </w:rPr>
              <w:t>člen Rady MČ odpovědný za hospodaření s byty a nebytovými prostory</w:t>
            </w:r>
          </w:p>
          <w:p w:rsidR="00AE6DAE" w:rsidRPr="00B87185" w:rsidRDefault="00AE6DAE" w:rsidP="00B87185">
            <w:pPr>
              <w:keepNext/>
              <w:keepLines/>
              <w:spacing w:before="120" w:after="120"/>
              <w:rPr>
                <w:rFonts w:ascii="Cambria" w:hAnsi="Cambria" w:cs="Calibri"/>
              </w:rPr>
            </w:pPr>
            <w:r w:rsidRPr="00B87185">
              <w:rPr>
                <w:rFonts w:ascii="Cambria" w:hAnsi="Cambria" w:cs="Calibri"/>
              </w:rPr>
              <w:t>člen Rady MČ odpovědný za územní rozvoj</w:t>
            </w:r>
          </w:p>
        </w:tc>
      </w:tr>
      <w:tr w:rsidR="00AE6DAE" w:rsidRPr="006652B4" w:rsidTr="00B87185">
        <w:tc>
          <w:tcPr>
            <w:tcW w:w="1843" w:type="dxa"/>
          </w:tcPr>
          <w:p w:rsidR="00AE6DAE" w:rsidRPr="00B87185" w:rsidRDefault="00AE6DAE" w:rsidP="00B87185">
            <w:pPr>
              <w:pStyle w:val="Normln1"/>
              <w:spacing w:before="0" w:beforeAutospacing="0" w:after="120" w:afterAutospacing="0"/>
              <w:ind w:right="175"/>
              <w:rPr>
                <w:rFonts w:ascii="Cambria" w:hAnsi="Cambria"/>
                <w:b/>
                <w:sz w:val="20"/>
                <w:szCs w:val="20"/>
              </w:rPr>
            </w:pPr>
            <w:r w:rsidRPr="00B87185">
              <w:rPr>
                <w:rFonts w:ascii="Cambria" w:hAnsi="Cambria"/>
                <w:b/>
                <w:sz w:val="20"/>
                <w:szCs w:val="20"/>
              </w:rPr>
              <w:t>Možné zdroje financování rozvojových aktivit:</w:t>
            </w:r>
          </w:p>
        </w:tc>
        <w:tc>
          <w:tcPr>
            <w:tcW w:w="7797" w:type="dxa"/>
          </w:tcPr>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soukromé zdroje</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 xml:space="preserve">rozpočet MČ Praha 3 </w:t>
            </w:r>
          </w:p>
        </w:tc>
      </w:tr>
      <w:tr w:rsidR="00AE6DAE" w:rsidRPr="006652B4" w:rsidTr="00B87185">
        <w:tc>
          <w:tcPr>
            <w:tcW w:w="1843" w:type="dxa"/>
          </w:tcPr>
          <w:p w:rsidR="00AE6DAE" w:rsidRPr="00B87185" w:rsidRDefault="00AE6DAE" w:rsidP="00B87185">
            <w:pPr>
              <w:pStyle w:val="Normln1"/>
              <w:spacing w:before="0" w:beforeAutospacing="0" w:after="120" w:afterAutospacing="0"/>
              <w:ind w:right="175"/>
              <w:rPr>
                <w:rFonts w:ascii="Cambria" w:hAnsi="Cambria"/>
                <w:b/>
                <w:sz w:val="20"/>
                <w:szCs w:val="20"/>
              </w:rPr>
            </w:pPr>
            <w:r w:rsidRPr="00B87185">
              <w:rPr>
                <w:rFonts w:ascii="Cambria" w:hAnsi="Cambria"/>
                <w:b/>
                <w:sz w:val="20"/>
                <w:szCs w:val="20"/>
              </w:rPr>
              <w:t>Synergické vazby na ostatní aktivity:</w:t>
            </w:r>
          </w:p>
        </w:tc>
        <w:tc>
          <w:tcPr>
            <w:tcW w:w="7797" w:type="dxa"/>
          </w:tcPr>
          <w:p w:rsidR="00AE6DAE" w:rsidRPr="00C02EDF" w:rsidRDefault="00AE6DAE" w:rsidP="00B87185">
            <w:pPr>
              <w:pStyle w:val="Normln1"/>
              <w:spacing w:before="0" w:beforeAutospacing="0" w:after="120" w:afterAutospacing="0"/>
              <w:ind w:left="34" w:right="34"/>
              <w:jc w:val="both"/>
              <w:rPr>
                <w:rFonts w:ascii="Cambria" w:hAnsi="Cambria"/>
                <w:sz w:val="22"/>
                <w:szCs w:val="22"/>
              </w:rPr>
            </w:pPr>
            <w:r w:rsidRPr="00C02EDF">
              <w:rPr>
                <w:rFonts w:ascii="Cambria" w:hAnsi="Cambria"/>
                <w:sz w:val="22"/>
                <w:szCs w:val="22"/>
              </w:rPr>
              <w:t>A02-2</w:t>
            </w:r>
          </w:p>
          <w:p w:rsidR="00AE6DAE" w:rsidRPr="00B87185" w:rsidRDefault="00AE6DAE" w:rsidP="00B87185">
            <w:pPr>
              <w:pStyle w:val="Normln1"/>
              <w:spacing w:before="0" w:beforeAutospacing="0" w:after="120" w:afterAutospacing="0"/>
              <w:ind w:left="34" w:right="34"/>
              <w:jc w:val="both"/>
              <w:rPr>
                <w:rFonts w:ascii="Cambria" w:hAnsi="Cambria"/>
              </w:rPr>
            </w:pPr>
            <w:r w:rsidRPr="00C02EDF">
              <w:rPr>
                <w:rFonts w:ascii="Cambria" w:hAnsi="Cambria"/>
                <w:sz w:val="22"/>
                <w:szCs w:val="22"/>
              </w:rPr>
              <w:t>A03-1</w:t>
            </w:r>
          </w:p>
        </w:tc>
      </w:tr>
    </w:tbl>
    <w:p w:rsidR="00AE6DAE" w:rsidRPr="006652B4" w:rsidRDefault="00AE6DAE" w:rsidP="00B32E6E">
      <w:pPr>
        <w:widowControl w:val="0"/>
        <w:autoSpaceDE w:val="0"/>
        <w:autoSpaceDN w:val="0"/>
        <w:adjustRightInd w:val="0"/>
        <w:spacing w:after="120" w:line="240" w:lineRule="auto"/>
        <w:ind w:right="294"/>
        <w:jc w:val="both"/>
        <w:rPr>
          <w:rFonts w:ascii="Cambria" w:hAnsi="Cambria"/>
        </w:rPr>
      </w:pPr>
    </w:p>
    <w:tbl>
      <w:tblPr>
        <w:tblW w:w="9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43"/>
        <w:gridCol w:w="7797"/>
      </w:tblGrid>
      <w:tr w:rsidR="00AE6DAE" w:rsidRPr="006652B4" w:rsidTr="00B87185">
        <w:tc>
          <w:tcPr>
            <w:tcW w:w="1843" w:type="dxa"/>
            <w:shd w:val="clear" w:color="auto" w:fill="BFBFBF"/>
          </w:tcPr>
          <w:p w:rsidR="00AE6DAE" w:rsidRPr="00B87185" w:rsidRDefault="00AE6DAE" w:rsidP="00B87185">
            <w:pPr>
              <w:pStyle w:val="Normln1"/>
              <w:spacing w:before="0" w:beforeAutospacing="0" w:after="120" w:afterAutospacing="0"/>
              <w:ind w:right="175"/>
              <w:rPr>
                <w:rFonts w:ascii="Cambria" w:hAnsi="Cambria"/>
                <w:b/>
                <w:sz w:val="20"/>
                <w:szCs w:val="20"/>
              </w:rPr>
            </w:pPr>
            <w:r w:rsidRPr="00B87185">
              <w:rPr>
                <w:rFonts w:ascii="Cambria" w:hAnsi="Cambria"/>
                <w:b/>
                <w:sz w:val="20"/>
                <w:szCs w:val="20"/>
              </w:rPr>
              <w:t>Číslo aktivity</w:t>
            </w:r>
          </w:p>
          <w:p w:rsidR="00AE6DAE" w:rsidRPr="00B87185" w:rsidRDefault="00AE6DAE" w:rsidP="00B87185">
            <w:pPr>
              <w:pStyle w:val="Normln1"/>
              <w:spacing w:before="0" w:beforeAutospacing="0" w:after="120" w:afterAutospacing="0"/>
              <w:ind w:right="20"/>
              <w:jc w:val="both"/>
              <w:rPr>
                <w:rFonts w:ascii="Cambria" w:hAnsi="Cambria"/>
                <w:b/>
                <w:sz w:val="28"/>
                <w:szCs w:val="28"/>
              </w:rPr>
            </w:pPr>
            <w:r w:rsidRPr="00B87185">
              <w:rPr>
                <w:rFonts w:ascii="Cambria" w:hAnsi="Cambria"/>
                <w:b/>
                <w:sz w:val="28"/>
                <w:szCs w:val="28"/>
              </w:rPr>
              <w:t>A02-2</w:t>
            </w:r>
          </w:p>
        </w:tc>
        <w:tc>
          <w:tcPr>
            <w:tcW w:w="7797" w:type="dxa"/>
            <w:shd w:val="clear" w:color="auto" w:fill="BFBFBF"/>
            <w:vAlign w:val="center"/>
          </w:tcPr>
          <w:p w:rsidR="00AE6DAE" w:rsidRPr="00B87185" w:rsidRDefault="00AE6DAE" w:rsidP="00B87185">
            <w:pPr>
              <w:widowControl w:val="0"/>
              <w:autoSpaceDE w:val="0"/>
              <w:autoSpaceDN w:val="0"/>
              <w:adjustRightInd w:val="0"/>
              <w:spacing w:after="120" w:line="240" w:lineRule="auto"/>
              <w:ind w:right="294"/>
              <w:jc w:val="both"/>
              <w:rPr>
                <w:rFonts w:ascii="Cambria" w:hAnsi="Cambria"/>
                <w:b/>
              </w:rPr>
            </w:pPr>
            <w:r w:rsidRPr="00B87185">
              <w:rPr>
                <w:rFonts w:ascii="Cambria" w:hAnsi="Cambria"/>
                <w:b/>
                <w:sz w:val="24"/>
                <w:szCs w:val="24"/>
              </w:rPr>
              <w:t>Podpora regenerace a údržby bytového fondu</w:t>
            </w:r>
          </w:p>
        </w:tc>
      </w:tr>
      <w:tr w:rsidR="00AE6DAE" w:rsidRPr="006652B4" w:rsidTr="00B87185">
        <w:tc>
          <w:tcPr>
            <w:tcW w:w="1843" w:type="dxa"/>
          </w:tcPr>
          <w:p w:rsidR="00AE6DAE" w:rsidRPr="00B87185" w:rsidRDefault="00AE6DAE" w:rsidP="00B87185">
            <w:pPr>
              <w:pStyle w:val="Normln1"/>
              <w:spacing w:before="0" w:beforeAutospacing="0" w:after="120" w:afterAutospacing="0"/>
              <w:ind w:right="175"/>
              <w:rPr>
                <w:rFonts w:ascii="Cambria" w:hAnsi="Cambria"/>
                <w:b/>
                <w:sz w:val="20"/>
                <w:szCs w:val="20"/>
              </w:rPr>
            </w:pPr>
            <w:r w:rsidRPr="00B87185">
              <w:rPr>
                <w:rFonts w:ascii="Cambria" w:hAnsi="Cambria"/>
                <w:b/>
                <w:sz w:val="20"/>
                <w:szCs w:val="20"/>
              </w:rPr>
              <w:t>Vazba na strategické cíle:</w:t>
            </w:r>
          </w:p>
        </w:tc>
        <w:tc>
          <w:tcPr>
            <w:tcW w:w="7797" w:type="dxa"/>
          </w:tcPr>
          <w:p w:rsidR="00AE6DAE" w:rsidRPr="001A23E7" w:rsidRDefault="00367628" w:rsidP="00B87185">
            <w:pPr>
              <w:pStyle w:val="Normln1"/>
              <w:spacing w:before="0" w:beforeAutospacing="0" w:after="120" w:afterAutospacing="0"/>
              <w:ind w:left="601" w:hanging="567"/>
              <w:jc w:val="both"/>
              <w:rPr>
                <w:rFonts w:ascii="Cambria" w:hAnsi="Cambria"/>
                <w:i/>
                <w:sz w:val="22"/>
                <w:szCs w:val="22"/>
              </w:rPr>
            </w:pPr>
            <w:r w:rsidRPr="00367628">
              <w:rPr>
                <w:rFonts w:ascii="Cambria" w:hAnsi="Cambria"/>
                <w:i/>
                <w:sz w:val="22"/>
                <w:szCs w:val="22"/>
              </w:rPr>
              <w:t>Cíl 1 - Rozvoj kvality obytných funkcí městské části a zlepšení podmínek pro bydlení</w:t>
            </w:r>
          </w:p>
        </w:tc>
      </w:tr>
      <w:tr w:rsidR="00AE6DAE" w:rsidRPr="006652B4" w:rsidTr="00B87185">
        <w:tc>
          <w:tcPr>
            <w:tcW w:w="1843" w:type="dxa"/>
          </w:tcPr>
          <w:p w:rsidR="00AE6DAE" w:rsidRPr="00B87185" w:rsidRDefault="00AE6DAE" w:rsidP="00B87185">
            <w:pPr>
              <w:pStyle w:val="Normln1"/>
              <w:spacing w:before="0" w:beforeAutospacing="0" w:after="120" w:afterAutospacing="0"/>
              <w:ind w:right="175"/>
              <w:rPr>
                <w:rFonts w:ascii="Cambria" w:hAnsi="Cambria"/>
                <w:b/>
                <w:sz w:val="28"/>
              </w:rPr>
            </w:pPr>
            <w:r w:rsidRPr="00B87185">
              <w:rPr>
                <w:rFonts w:ascii="Cambria" w:hAnsi="Cambria"/>
                <w:b/>
                <w:sz w:val="20"/>
                <w:szCs w:val="20"/>
              </w:rPr>
              <w:lastRenderedPageBreak/>
              <w:t>Popis aktivity:</w:t>
            </w:r>
          </w:p>
        </w:tc>
        <w:tc>
          <w:tcPr>
            <w:tcW w:w="7797" w:type="dxa"/>
          </w:tcPr>
          <w:p w:rsidR="00AE6DAE" w:rsidRPr="00B87185" w:rsidRDefault="00AE6DAE" w:rsidP="00B87185">
            <w:pPr>
              <w:pStyle w:val="Normln1"/>
              <w:spacing w:before="0" w:beforeAutospacing="0" w:after="120" w:afterAutospacing="0"/>
              <w:ind w:left="34" w:right="34"/>
              <w:jc w:val="both"/>
              <w:rPr>
                <w:rFonts w:ascii="Cambria" w:hAnsi="Cambria"/>
                <w:color w:val="000000"/>
                <w:sz w:val="22"/>
                <w:szCs w:val="22"/>
              </w:rPr>
            </w:pPr>
            <w:r w:rsidRPr="00B87185">
              <w:rPr>
                <w:rFonts w:ascii="Cambria" w:hAnsi="Cambria"/>
                <w:color w:val="000000"/>
                <w:sz w:val="22"/>
                <w:szCs w:val="22"/>
              </w:rPr>
              <w:t>Cílem aktivity je zvýšit konkurenceschopnost v možnostech nabídky kvalitních prostorů pro bydlení a současně uspokojit potřeby současných uživatelů.</w:t>
            </w:r>
          </w:p>
          <w:p w:rsidR="00AE6DAE" w:rsidRPr="00B87185" w:rsidRDefault="00AE6DAE" w:rsidP="00B87185">
            <w:pPr>
              <w:pStyle w:val="Normln1"/>
              <w:spacing w:before="0" w:beforeAutospacing="0" w:after="120" w:afterAutospacing="0"/>
              <w:ind w:left="34" w:right="34"/>
              <w:jc w:val="both"/>
              <w:rPr>
                <w:rFonts w:ascii="Cambria" w:hAnsi="Cambria"/>
                <w:color w:val="000000"/>
                <w:sz w:val="22"/>
                <w:szCs w:val="22"/>
              </w:rPr>
            </w:pPr>
            <w:r w:rsidRPr="00B87185">
              <w:rPr>
                <w:rFonts w:ascii="Cambria" w:hAnsi="Cambria"/>
                <w:color w:val="000000"/>
                <w:sz w:val="22"/>
                <w:szCs w:val="22"/>
              </w:rPr>
              <w:t xml:space="preserve">Plnění aktivity se týká jak bytového fondu v majetku MČ (přímá podpora včetně finanční), tak i všech ostatních vlastnických forem bydlení (nepřímá podpora, koordinace s akcemi MČ, prověření možností přímé podpory). </w:t>
            </w:r>
          </w:p>
          <w:p w:rsidR="00AE6DAE" w:rsidRPr="00B87185" w:rsidRDefault="00AE6DAE" w:rsidP="00B87185">
            <w:pPr>
              <w:pStyle w:val="Normln1"/>
              <w:spacing w:before="0" w:beforeAutospacing="0" w:after="120" w:afterAutospacing="0"/>
              <w:ind w:left="34" w:right="34"/>
              <w:jc w:val="both"/>
              <w:rPr>
                <w:rFonts w:ascii="Cambria" w:hAnsi="Cambria"/>
                <w:color w:val="000000"/>
                <w:sz w:val="22"/>
                <w:szCs w:val="22"/>
              </w:rPr>
            </w:pPr>
            <w:r w:rsidRPr="00B87185">
              <w:rPr>
                <w:rFonts w:ascii="Cambria" w:hAnsi="Cambria"/>
                <w:color w:val="000000"/>
                <w:sz w:val="22"/>
                <w:szCs w:val="22"/>
              </w:rPr>
              <w:t>Realizace aktivity bude probíhat prostřednictvím modernizace stávajícího bytového fondu, zvýšení standardů bydlení, přizpůsobení velikostní struktury i vybavenosti bytového fondu skutečným potřebám. Pozornost bude zaměřena zejména na vnější část objektů a jejich okolí a působení na využívání vnitrobloků (vstupy a regulace vstupu zvnějšku).</w:t>
            </w:r>
          </w:p>
          <w:p w:rsidR="00AE6DAE" w:rsidRPr="00B87185" w:rsidRDefault="00AE6DAE" w:rsidP="00B87185">
            <w:pPr>
              <w:pStyle w:val="Normln1"/>
              <w:spacing w:before="0" w:beforeAutospacing="0" w:after="120" w:afterAutospacing="0"/>
              <w:ind w:left="34" w:right="34"/>
              <w:jc w:val="both"/>
              <w:rPr>
                <w:rFonts w:ascii="Cambria" w:hAnsi="Cambria"/>
              </w:rPr>
            </w:pPr>
            <w:r w:rsidRPr="00B87185">
              <w:rPr>
                <w:rFonts w:ascii="Cambria" w:hAnsi="Cambria"/>
                <w:color w:val="000000"/>
                <w:sz w:val="22"/>
                <w:szCs w:val="22"/>
              </w:rPr>
              <w:t>Ke zlepšení technického stavu objektů v majetku všech vlastníků na území městské části Praha 3 bude i nadále sloužit Fond obnovy a rozvoje a to formou bezúročným půjček, případně darů.</w:t>
            </w:r>
          </w:p>
        </w:tc>
      </w:tr>
      <w:tr w:rsidR="00AE6DAE" w:rsidRPr="006652B4" w:rsidTr="00B87185">
        <w:tc>
          <w:tcPr>
            <w:tcW w:w="1843" w:type="dxa"/>
          </w:tcPr>
          <w:p w:rsidR="00AE6DAE" w:rsidRPr="00B87185" w:rsidRDefault="00AE6DAE" w:rsidP="00B87185">
            <w:pPr>
              <w:pStyle w:val="Normln1"/>
              <w:spacing w:before="0" w:beforeAutospacing="0" w:after="120" w:afterAutospacing="0"/>
              <w:ind w:right="175"/>
              <w:rPr>
                <w:rFonts w:ascii="Cambria" w:hAnsi="Cambria"/>
                <w:b/>
                <w:sz w:val="28"/>
              </w:rPr>
            </w:pPr>
            <w:r w:rsidRPr="00B87185">
              <w:rPr>
                <w:rFonts w:ascii="Cambria" w:hAnsi="Cambria"/>
                <w:b/>
                <w:sz w:val="20"/>
                <w:szCs w:val="20"/>
              </w:rPr>
              <w:t>Doba realizace:</w:t>
            </w:r>
          </w:p>
        </w:tc>
        <w:tc>
          <w:tcPr>
            <w:tcW w:w="7797" w:type="dxa"/>
          </w:tcPr>
          <w:p w:rsidR="00AE6DAE" w:rsidRPr="00C02EDF" w:rsidRDefault="00AE6DAE" w:rsidP="00B87185">
            <w:pPr>
              <w:pStyle w:val="Normln1"/>
              <w:spacing w:before="0" w:beforeAutospacing="0" w:after="120" w:afterAutospacing="0"/>
              <w:ind w:left="34" w:right="34"/>
              <w:jc w:val="both"/>
              <w:rPr>
                <w:rFonts w:ascii="Cambria" w:hAnsi="Cambria"/>
                <w:b/>
                <w:sz w:val="22"/>
                <w:szCs w:val="22"/>
              </w:rPr>
            </w:pPr>
            <w:r w:rsidRPr="00C02EDF">
              <w:rPr>
                <w:rFonts w:ascii="Cambria" w:hAnsi="Cambria"/>
                <w:sz w:val="22"/>
                <w:szCs w:val="22"/>
              </w:rPr>
              <w:t>2014 - 2020</w:t>
            </w:r>
          </w:p>
        </w:tc>
      </w:tr>
      <w:tr w:rsidR="00AE6DAE" w:rsidRPr="006652B4" w:rsidTr="00B87185">
        <w:tc>
          <w:tcPr>
            <w:tcW w:w="1843" w:type="dxa"/>
          </w:tcPr>
          <w:p w:rsidR="00AE6DAE" w:rsidRPr="00B87185" w:rsidRDefault="00AE6DAE" w:rsidP="00B87185">
            <w:pPr>
              <w:pStyle w:val="Normln1"/>
              <w:spacing w:before="0" w:beforeAutospacing="0" w:after="120" w:afterAutospacing="0"/>
              <w:ind w:right="175"/>
              <w:rPr>
                <w:rFonts w:ascii="Cambria" w:hAnsi="Cambria"/>
                <w:b/>
                <w:sz w:val="20"/>
                <w:szCs w:val="20"/>
              </w:rPr>
            </w:pPr>
            <w:r w:rsidRPr="00B87185">
              <w:rPr>
                <w:rFonts w:ascii="Cambria" w:hAnsi="Cambria"/>
                <w:b/>
                <w:sz w:val="20"/>
                <w:szCs w:val="20"/>
              </w:rPr>
              <w:t>Subjekty realizující aktivitu:</w:t>
            </w:r>
          </w:p>
        </w:tc>
        <w:tc>
          <w:tcPr>
            <w:tcW w:w="7797" w:type="dxa"/>
          </w:tcPr>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 xml:space="preserve">Úřad MČ, odbor bytů a nebytových prostor  </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 xml:space="preserve">Úřad MČ, odbor územního rozvoje  </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Úřad MČ, odbor výstavby</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soukromé osoby (občané)</w:t>
            </w:r>
          </w:p>
        </w:tc>
      </w:tr>
      <w:tr w:rsidR="00AE6DAE" w:rsidRPr="006652B4" w:rsidTr="00B87185">
        <w:tc>
          <w:tcPr>
            <w:tcW w:w="1843" w:type="dxa"/>
            <w:vAlign w:val="center"/>
          </w:tcPr>
          <w:p w:rsidR="00AE6DAE" w:rsidRPr="00B87185" w:rsidRDefault="00AE6DAE" w:rsidP="00B87185">
            <w:pPr>
              <w:pStyle w:val="Normln1"/>
              <w:spacing w:before="120" w:beforeAutospacing="0" w:after="120" w:afterAutospacing="0"/>
              <w:ind w:right="175"/>
              <w:rPr>
                <w:rFonts w:ascii="Cambria" w:hAnsi="Cambria"/>
                <w:b/>
                <w:sz w:val="20"/>
                <w:szCs w:val="20"/>
              </w:rPr>
            </w:pPr>
            <w:r w:rsidRPr="00B87185">
              <w:rPr>
                <w:rFonts w:ascii="Cambria" w:hAnsi="Cambria"/>
                <w:b/>
                <w:sz w:val="20"/>
                <w:szCs w:val="20"/>
              </w:rPr>
              <w:t>Garant aktivity:</w:t>
            </w:r>
          </w:p>
        </w:tc>
        <w:tc>
          <w:tcPr>
            <w:tcW w:w="7797" w:type="dxa"/>
            <w:vAlign w:val="center"/>
          </w:tcPr>
          <w:p w:rsidR="00AE6DAE" w:rsidRPr="00B87185" w:rsidRDefault="00AE6DAE" w:rsidP="00B87185">
            <w:pPr>
              <w:keepNext/>
              <w:keepLines/>
              <w:spacing w:before="120" w:after="120"/>
              <w:rPr>
                <w:rFonts w:ascii="Cambria" w:hAnsi="Cambria" w:cs="Calibri"/>
              </w:rPr>
            </w:pPr>
            <w:r w:rsidRPr="00B87185">
              <w:rPr>
                <w:rFonts w:ascii="Cambria" w:hAnsi="Cambria" w:cs="Calibri"/>
              </w:rPr>
              <w:t>člen Rady MČ odpovědný za hospodaření s byty a nebytovými prostory</w:t>
            </w:r>
          </w:p>
        </w:tc>
      </w:tr>
      <w:tr w:rsidR="00AE6DAE" w:rsidRPr="006652B4" w:rsidTr="00B87185">
        <w:tc>
          <w:tcPr>
            <w:tcW w:w="1843" w:type="dxa"/>
          </w:tcPr>
          <w:p w:rsidR="00AE6DAE" w:rsidRPr="00B87185" w:rsidRDefault="00AE6DAE" w:rsidP="00B87185">
            <w:pPr>
              <w:pStyle w:val="Normln1"/>
              <w:spacing w:before="0" w:beforeAutospacing="0" w:after="120" w:afterAutospacing="0"/>
              <w:ind w:right="175"/>
              <w:rPr>
                <w:rFonts w:ascii="Cambria" w:hAnsi="Cambria"/>
                <w:b/>
                <w:sz w:val="20"/>
                <w:szCs w:val="20"/>
              </w:rPr>
            </w:pPr>
            <w:r w:rsidRPr="00B87185">
              <w:rPr>
                <w:rFonts w:ascii="Cambria" w:hAnsi="Cambria"/>
                <w:b/>
                <w:sz w:val="20"/>
                <w:szCs w:val="20"/>
              </w:rPr>
              <w:t>Možné zdroje financování rozvojových aktivit:</w:t>
            </w:r>
          </w:p>
        </w:tc>
        <w:tc>
          <w:tcPr>
            <w:tcW w:w="7797" w:type="dxa"/>
          </w:tcPr>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soukromé zdroje</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rozpočet MČ Praha 3 (</w:t>
            </w:r>
            <w:r w:rsidRPr="00B87185">
              <w:rPr>
                <w:rFonts w:ascii="Cambria" w:hAnsi="Cambria"/>
              </w:rPr>
              <w:t>Fond obnovy a rozvoje)</w:t>
            </w:r>
          </w:p>
        </w:tc>
      </w:tr>
      <w:tr w:rsidR="00AE6DAE" w:rsidRPr="006652B4" w:rsidTr="00B87185">
        <w:tc>
          <w:tcPr>
            <w:tcW w:w="1843" w:type="dxa"/>
          </w:tcPr>
          <w:p w:rsidR="00AE6DAE" w:rsidRPr="00B87185" w:rsidRDefault="00AE6DAE" w:rsidP="00B87185">
            <w:pPr>
              <w:pStyle w:val="Normln1"/>
              <w:spacing w:before="0" w:beforeAutospacing="0" w:after="120" w:afterAutospacing="0"/>
              <w:ind w:right="175"/>
              <w:rPr>
                <w:rFonts w:ascii="Cambria" w:hAnsi="Cambria"/>
                <w:b/>
                <w:sz w:val="20"/>
                <w:szCs w:val="20"/>
              </w:rPr>
            </w:pPr>
            <w:r w:rsidRPr="00B87185">
              <w:rPr>
                <w:rFonts w:ascii="Cambria" w:hAnsi="Cambria"/>
                <w:b/>
                <w:sz w:val="20"/>
                <w:szCs w:val="20"/>
              </w:rPr>
              <w:t>Synergické vazby na ostatní aktivity:</w:t>
            </w:r>
          </w:p>
        </w:tc>
        <w:tc>
          <w:tcPr>
            <w:tcW w:w="7797" w:type="dxa"/>
          </w:tcPr>
          <w:p w:rsidR="00AE6DAE" w:rsidRPr="00C02EDF" w:rsidRDefault="00AE6DAE" w:rsidP="00B87185">
            <w:pPr>
              <w:pStyle w:val="Normln1"/>
              <w:spacing w:before="0" w:beforeAutospacing="0" w:after="120" w:afterAutospacing="0"/>
              <w:ind w:left="34" w:right="34"/>
              <w:jc w:val="both"/>
              <w:rPr>
                <w:rFonts w:ascii="Cambria" w:hAnsi="Cambria"/>
                <w:sz w:val="22"/>
                <w:szCs w:val="22"/>
              </w:rPr>
            </w:pPr>
            <w:r w:rsidRPr="00C02EDF">
              <w:rPr>
                <w:rFonts w:ascii="Cambria" w:hAnsi="Cambria"/>
                <w:sz w:val="22"/>
                <w:szCs w:val="22"/>
              </w:rPr>
              <w:t>A02-1</w:t>
            </w:r>
          </w:p>
          <w:p w:rsidR="00AE6DAE" w:rsidRPr="00B87185" w:rsidRDefault="00AE6DAE" w:rsidP="00B87185">
            <w:pPr>
              <w:pStyle w:val="Normln1"/>
              <w:spacing w:before="0" w:beforeAutospacing="0" w:after="120" w:afterAutospacing="0"/>
              <w:ind w:left="34" w:right="34"/>
              <w:jc w:val="both"/>
              <w:rPr>
                <w:rFonts w:ascii="Cambria" w:hAnsi="Cambria"/>
              </w:rPr>
            </w:pPr>
            <w:r w:rsidRPr="00C02EDF">
              <w:rPr>
                <w:rFonts w:ascii="Cambria" w:hAnsi="Cambria"/>
                <w:sz w:val="22"/>
                <w:szCs w:val="22"/>
              </w:rPr>
              <w:t>A01-1</w:t>
            </w:r>
          </w:p>
        </w:tc>
      </w:tr>
    </w:tbl>
    <w:p w:rsidR="00AE6DAE" w:rsidRDefault="00AE6DAE" w:rsidP="00B32E6E">
      <w:pPr>
        <w:spacing w:after="120" w:line="240" w:lineRule="auto"/>
      </w:pPr>
    </w:p>
    <w:p w:rsidR="00AE6DAE" w:rsidRDefault="00AE6DAE" w:rsidP="00B32E6E">
      <w:pPr>
        <w:spacing w:after="120" w:line="240" w:lineRule="auto"/>
      </w:pPr>
    </w:p>
    <w:p w:rsidR="00AE6DAE" w:rsidRDefault="00AE6DAE" w:rsidP="00B32E6E">
      <w:pPr>
        <w:spacing w:after="120" w:line="240" w:lineRule="auto"/>
      </w:pPr>
    </w:p>
    <w:p w:rsidR="00AE6DAE" w:rsidRDefault="00AE6DAE" w:rsidP="00B32E6E">
      <w:pPr>
        <w:spacing w:after="120" w:line="240" w:lineRule="auto"/>
      </w:pPr>
    </w:p>
    <w:p w:rsidR="00AE6DAE" w:rsidRDefault="00AE6DAE" w:rsidP="00B32E6E">
      <w:pPr>
        <w:spacing w:after="120" w:line="240" w:lineRule="auto"/>
      </w:pPr>
    </w:p>
    <w:p w:rsidR="00AE6DAE" w:rsidRDefault="00AE6DAE" w:rsidP="00B32E6E">
      <w:pPr>
        <w:spacing w:after="120" w:line="240" w:lineRule="auto"/>
      </w:pPr>
    </w:p>
    <w:p w:rsidR="002332B0" w:rsidRDefault="002332B0" w:rsidP="00B32E6E">
      <w:pPr>
        <w:spacing w:after="120" w:line="240" w:lineRule="auto"/>
      </w:pPr>
    </w:p>
    <w:p w:rsidR="00AE6DAE" w:rsidRDefault="00AE6DAE" w:rsidP="00B32E6E">
      <w:pPr>
        <w:spacing w:after="120" w:line="240" w:lineRule="auto"/>
      </w:pPr>
    </w:p>
    <w:p w:rsidR="001E3B61" w:rsidRDefault="001E3B61" w:rsidP="00B32E6E">
      <w:pPr>
        <w:spacing w:after="120" w:line="240" w:lineRule="auto"/>
      </w:pPr>
    </w:p>
    <w:p w:rsidR="00AE6DAE" w:rsidRDefault="00AE6DAE" w:rsidP="00B32E6E">
      <w:pPr>
        <w:spacing w:after="120" w:line="240" w:lineRule="auto"/>
      </w:pPr>
    </w:p>
    <w:p w:rsidR="00C02EDF" w:rsidRDefault="00C02EDF" w:rsidP="00B32E6E">
      <w:pPr>
        <w:spacing w:after="120" w:line="240" w:lineRule="auto"/>
      </w:pPr>
    </w:p>
    <w:p w:rsidR="00C02EDF" w:rsidRDefault="00C02EDF" w:rsidP="00B32E6E">
      <w:pPr>
        <w:spacing w:after="120" w:line="240" w:lineRule="auto"/>
      </w:pPr>
    </w:p>
    <w:p w:rsidR="00C02EDF" w:rsidRDefault="00C02EDF" w:rsidP="00B32E6E">
      <w:pPr>
        <w:spacing w:after="120" w:line="240" w:lineRule="auto"/>
      </w:pPr>
    </w:p>
    <w:p w:rsidR="00AE6DAE" w:rsidRDefault="00AE6DAE" w:rsidP="00B32E6E">
      <w:pPr>
        <w:spacing w:after="120" w:line="240" w:lineRule="auto"/>
      </w:pPr>
    </w:p>
    <w:p w:rsidR="00AE6DAE" w:rsidRPr="006652B4" w:rsidRDefault="00AE6DAE" w:rsidP="00B32E6E">
      <w:pPr>
        <w:spacing w:after="120" w:line="240" w:lineRule="auto"/>
      </w:pPr>
    </w:p>
    <w:tbl>
      <w:tblPr>
        <w:tblW w:w="9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43"/>
        <w:gridCol w:w="7797"/>
      </w:tblGrid>
      <w:tr w:rsidR="00AE6DAE" w:rsidRPr="006652B4" w:rsidTr="00B87185">
        <w:tc>
          <w:tcPr>
            <w:tcW w:w="1843" w:type="dxa"/>
            <w:shd w:val="clear" w:color="auto" w:fill="BFBFBF"/>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lastRenderedPageBreak/>
              <w:t>Číslo aktivity</w:t>
            </w:r>
          </w:p>
          <w:p w:rsidR="00AE6DAE" w:rsidRPr="00B87185" w:rsidRDefault="00AE6DAE" w:rsidP="00B87185">
            <w:pPr>
              <w:pStyle w:val="Normln11"/>
              <w:spacing w:after="120" w:line="240" w:lineRule="auto"/>
              <w:ind w:right="20"/>
              <w:jc w:val="both"/>
              <w:rPr>
                <w:rFonts w:ascii="Cambria" w:hAnsi="Cambria" w:cs="Times New Roman"/>
                <w:b/>
                <w:sz w:val="28"/>
                <w:szCs w:val="28"/>
              </w:rPr>
            </w:pPr>
            <w:r w:rsidRPr="00B87185">
              <w:rPr>
                <w:rFonts w:ascii="Cambria" w:hAnsi="Cambria" w:cs="Times New Roman"/>
                <w:b/>
                <w:sz w:val="28"/>
                <w:szCs w:val="28"/>
              </w:rPr>
              <w:t>A03-1</w:t>
            </w:r>
          </w:p>
        </w:tc>
        <w:tc>
          <w:tcPr>
            <w:tcW w:w="7797" w:type="dxa"/>
            <w:shd w:val="clear" w:color="auto" w:fill="BFBFBF"/>
            <w:vAlign w:val="center"/>
          </w:tcPr>
          <w:p w:rsidR="00AE6DAE" w:rsidRPr="00B87185" w:rsidRDefault="00AE6DAE" w:rsidP="00B87185">
            <w:pPr>
              <w:pStyle w:val="Normln11"/>
              <w:spacing w:after="120" w:line="240" w:lineRule="auto"/>
              <w:ind w:left="1418" w:right="23" w:hanging="1378"/>
              <w:rPr>
                <w:rFonts w:ascii="Cambria" w:hAnsi="Cambria"/>
                <w:sz w:val="24"/>
                <w:szCs w:val="24"/>
              </w:rPr>
            </w:pPr>
            <w:r w:rsidRPr="00B87185">
              <w:rPr>
                <w:rFonts w:ascii="Cambria" w:hAnsi="Cambria" w:cs="Times New Roman"/>
                <w:b/>
                <w:sz w:val="24"/>
                <w:szCs w:val="24"/>
              </w:rPr>
              <w:t xml:space="preserve">Urbanistická koordinace přípravy rozvojových záměrů </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Vazba na strategické cíle:</w:t>
            </w:r>
          </w:p>
        </w:tc>
        <w:tc>
          <w:tcPr>
            <w:tcW w:w="7797" w:type="dxa"/>
          </w:tcPr>
          <w:p w:rsidR="00AE6DAE" w:rsidRPr="00B87185" w:rsidRDefault="00116D21" w:rsidP="00B87185">
            <w:pPr>
              <w:pStyle w:val="Normln11"/>
              <w:spacing w:after="120" w:line="240" w:lineRule="auto"/>
              <w:ind w:left="601" w:hanging="567"/>
              <w:jc w:val="both"/>
              <w:rPr>
                <w:rFonts w:ascii="Cambria" w:hAnsi="Cambria" w:cs="Times New Roman"/>
                <w:i/>
              </w:rPr>
            </w:pPr>
            <w:r>
              <w:rPr>
                <w:rFonts w:ascii="Cambria" w:hAnsi="Cambria"/>
                <w:i/>
              </w:rPr>
              <w:t>Cíl 1 - Rozvoj kvality obytných funkcí městské části a zlepšení podmínek pro bydlení</w:t>
            </w:r>
            <w:r w:rsidR="00AE6DAE" w:rsidRPr="00B87185">
              <w:rPr>
                <w:rFonts w:ascii="Cambria" w:hAnsi="Cambria" w:cs="Times New Roman"/>
                <w:i/>
              </w:rPr>
              <w:t xml:space="preserve"> </w:t>
            </w:r>
          </w:p>
          <w:p w:rsidR="00AE6DAE" w:rsidRPr="00B87185" w:rsidRDefault="00AE6DAE" w:rsidP="00A80E4A">
            <w:pPr>
              <w:pStyle w:val="Normln11"/>
              <w:spacing w:after="120" w:line="240" w:lineRule="auto"/>
              <w:ind w:left="601" w:hanging="567"/>
              <w:rPr>
                <w:rFonts w:ascii="Cambria" w:hAnsi="Cambria" w:cs="Times New Roman"/>
                <w:b/>
                <w:i/>
                <w:sz w:val="28"/>
              </w:rPr>
            </w:pPr>
            <w:r w:rsidRPr="00B87185">
              <w:rPr>
                <w:rFonts w:ascii="Cambria" w:hAnsi="Cambria" w:cs="Times New Roman"/>
                <w:i/>
              </w:rPr>
              <w:t>Cíl 3 - Koncepční a trvale udržitelné řešení dopravy, životního prostředí a</w:t>
            </w:r>
            <w:r>
              <w:rPr>
                <w:rFonts w:ascii="Cambria" w:hAnsi="Cambria" w:cs="Times New Roman"/>
                <w:i/>
              </w:rPr>
              <w:t> </w:t>
            </w:r>
            <w:r w:rsidRPr="00B87185">
              <w:rPr>
                <w:rFonts w:ascii="Cambria" w:hAnsi="Cambria" w:cs="Times New Roman"/>
                <w:i/>
              </w:rPr>
              <w:t>veřejného prostoru</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8"/>
              </w:rPr>
            </w:pPr>
            <w:r w:rsidRPr="00B87185">
              <w:rPr>
                <w:rFonts w:ascii="Cambria" w:hAnsi="Cambria" w:cs="Times New Roman"/>
                <w:b/>
                <w:sz w:val="20"/>
                <w:szCs w:val="20"/>
              </w:rPr>
              <w:t>Popis aktivity:</w:t>
            </w:r>
          </w:p>
        </w:tc>
        <w:tc>
          <w:tcPr>
            <w:tcW w:w="7797" w:type="dxa"/>
          </w:tcPr>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Cílem aktivity je zajištění koordinované přípravy všech záměrů, které připravují různí investoři a developeři. MČ bude dohlížet na udržení obytných funkcí území, přírodních a rekreačních ploch a občanskou vybavenost.</w:t>
            </w:r>
          </w:p>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V rámci koordinace bude možné uplatnit také vlastní projekty a koncepce připravované městskou částí (např. výstavba veřejné infrastruktury zejména občanské vybavenosti a veřejného prostranství navazující na aktivity privátních investorů). Nezbytnou součástí bude také snaha o získání finančních prostředků na realizaci akcí i z jiných, než rozpočtových zdrojů MČ.</w:t>
            </w:r>
          </w:p>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MČ bude dále spolupracovat s investory při hledání využití zanedbaných nebo nevyužívaných objektů. Snahou je zajistit optimální využití dotčených nemovitostí, a to nejen těch, co jsou v majetku MČ, a zajistit ochranu veřejného zájmu. Jednou z hlavních aktivit je zpracování „Management master plánu“ konverze Nákladového nádraží Žižkov, jehož ambicí je nalezení nových uživatelů této památkově chráněné budovy.</w:t>
            </w:r>
          </w:p>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Plnění aktivity bude spočívat rovněž v aktivním prosazování názoru MČ P3 v rámci procesu zpracování a projednávání nového územního plánu hlavního města Prahy. MČ se může podílet zajišťováním územně plánovacích podkladů, expertních posudků, studií apod.</w:t>
            </w:r>
          </w:p>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Naplňování této aktivity má významnou vazbu na další programové úkoly, zejména na aktivity týkající se modernizace infrastruktury, rozvoje bydlení a podpory podnikatelských i volnočasových aktivit.</w:t>
            </w:r>
          </w:p>
          <w:p w:rsidR="00AE6DAE" w:rsidRPr="00B87185" w:rsidRDefault="00AE6DAE" w:rsidP="00B87185">
            <w:pPr>
              <w:pStyle w:val="Normln11"/>
              <w:spacing w:after="120" w:line="240" w:lineRule="auto"/>
              <w:ind w:left="34" w:right="34"/>
              <w:jc w:val="both"/>
              <w:rPr>
                <w:rFonts w:ascii="Cambria" w:hAnsi="Cambria"/>
              </w:rPr>
            </w:pPr>
            <w:r w:rsidRPr="00B87185">
              <w:rPr>
                <w:rFonts w:ascii="Cambria" w:hAnsi="Cambria" w:cs="Times New Roman"/>
              </w:rPr>
              <w:t>Velmi důležitou součástí aktivity bude spolupráce s vlastníky a investory inženýrských sítí v dotčených lokalitách.</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8"/>
              </w:rPr>
            </w:pPr>
            <w:r w:rsidRPr="00B87185">
              <w:rPr>
                <w:rFonts w:ascii="Cambria" w:hAnsi="Cambria" w:cs="Times New Roman"/>
                <w:b/>
                <w:sz w:val="20"/>
                <w:szCs w:val="20"/>
              </w:rPr>
              <w:t>Doba realizace:</w:t>
            </w:r>
          </w:p>
        </w:tc>
        <w:tc>
          <w:tcPr>
            <w:tcW w:w="7797" w:type="dxa"/>
          </w:tcPr>
          <w:p w:rsidR="00AE6DAE" w:rsidRPr="00B87185" w:rsidRDefault="00AE6DAE" w:rsidP="00B87185">
            <w:pPr>
              <w:pStyle w:val="Normln11"/>
              <w:spacing w:after="120" w:line="240" w:lineRule="auto"/>
              <w:ind w:left="34" w:right="34"/>
              <w:jc w:val="both"/>
              <w:rPr>
                <w:rFonts w:ascii="Cambria" w:hAnsi="Cambria" w:cs="Times New Roman"/>
                <w:b/>
                <w:sz w:val="28"/>
              </w:rPr>
            </w:pPr>
            <w:r w:rsidRPr="00B87185">
              <w:rPr>
                <w:rFonts w:ascii="Cambria" w:hAnsi="Cambria" w:cs="Times New Roman"/>
              </w:rPr>
              <w:t>2014 - 2020</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Subjekty realizující aktivitu:</w:t>
            </w:r>
          </w:p>
        </w:tc>
        <w:tc>
          <w:tcPr>
            <w:tcW w:w="7797" w:type="dxa"/>
          </w:tcPr>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 xml:space="preserve">Úřad MČ, odbor územního rozvoje a další dotčené odbory </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rPr>
              <w:t>Magistrát hl. města Prahy</w:t>
            </w:r>
            <w:r w:rsidRPr="00B87185">
              <w:rPr>
                <w:rFonts w:ascii="Cambria" w:hAnsi="Cambria" w:cs="Arial-ItalicMT"/>
                <w:iCs/>
              </w:rPr>
              <w:t xml:space="preserve"> </w:t>
            </w:r>
          </w:p>
          <w:p w:rsidR="00AE6DAE" w:rsidRPr="00B87185" w:rsidRDefault="00AE6DAE" w:rsidP="00B87185">
            <w:pPr>
              <w:pStyle w:val="Normln11"/>
              <w:spacing w:after="120" w:line="240" w:lineRule="auto"/>
              <w:ind w:left="34" w:right="34"/>
              <w:jc w:val="both"/>
              <w:rPr>
                <w:rFonts w:ascii="Cambria" w:hAnsi="Cambria" w:cs="Times New Roman"/>
              </w:rPr>
            </w:pPr>
          </w:p>
        </w:tc>
      </w:tr>
      <w:tr w:rsidR="00AE6DAE" w:rsidRPr="006652B4" w:rsidTr="00B87185">
        <w:tc>
          <w:tcPr>
            <w:tcW w:w="1843" w:type="dxa"/>
            <w:vAlign w:val="center"/>
          </w:tcPr>
          <w:p w:rsidR="00AE6DAE" w:rsidRPr="00B87185" w:rsidRDefault="00AE6DAE" w:rsidP="00B87185">
            <w:pPr>
              <w:pStyle w:val="Normln1"/>
              <w:spacing w:before="120" w:beforeAutospacing="0" w:after="120" w:afterAutospacing="0"/>
              <w:ind w:right="175"/>
              <w:rPr>
                <w:rFonts w:ascii="Cambria" w:hAnsi="Cambria"/>
                <w:b/>
                <w:sz w:val="20"/>
                <w:szCs w:val="20"/>
              </w:rPr>
            </w:pPr>
            <w:r w:rsidRPr="00B87185">
              <w:rPr>
                <w:rFonts w:ascii="Cambria" w:hAnsi="Cambria"/>
                <w:b/>
                <w:sz w:val="20"/>
                <w:szCs w:val="20"/>
              </w:rPr>
              <w:t>Garant aktivity:</w:t>
            </w:r>
          </w:p>
        </w:tc>
        <w:tc>
          <w:tcPr>
            <w:tcW w:w="7797" w:type="dxa"/>
            <w:vAlign w:val="center"/>
          </w:tcPr>
          <w:p w:rsidR="00AE6DAE" w:rsidRPr="00B87185" w:rsidRDefault="00AE6DAE" w:rsidP="00B87185">
            <w:pPr>
              <w:keepNext/>
              <w:keepLines/>
              <w:spacing w:before="120" w:after="120"/>
              <w:rPr>
                <w:rFonts w:ascii="Cambria" w:hAnsi="Cambria" w:cs="Calibri"/>
              </w:rPr>
            </w:pPr>
            <w:r w:rsidRPr="00B87185">
              <w:rPr>
                <w:rFonts w:ascii="Cambria" w:hAnsi="Cambria" w:cs="Calibri"/>
              </w:rPr>
              <w:t>člen Rady MČ odpovědný za územní rozvoj</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Možné zdroje financování rozvojových aktivit:</w:t>
            </w:r>
          </w:p>
        </w:tc>
        <w:tc>
          <w:tcPr>
            <w:tcW w:w="7797" w:type="dxa"/>
          </w:tcPr>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 xml:space="preserve">Rozpočet MČ Praha 3 </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Rozpočet HMP</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Synergické vazby na ostatní aktivity:</w:t>
            </w:r>
          </w:p>
        </w:tc>
        <w:tc>
          <w:tcPr>
            <w:tcW w:w="7797" w:type="dxa"/>
          </w:tcPr>
          <w:p w:rsidR="00AE6DAE" w:rsidRDefault="00AE6DAE" w:rsidP="00A80E4A">
            <w:pPr>
              <w:pStyle w:val="Normln11"/>
              <w:spacing w:after="120" w:line="240" w:lineRule="auto"/>
              <w:ind w:left="34" w:right="34"/>
              <w:jc w:val="both"/>
              <w:rPr>
                <w:rFonts w:ascii="Cambria" w:hAnsi="Cambria" w:cs="Times New Roman"/>
              </w:rPr>
            </w:pPr>
            <w:r>
              <w:rPr>
                <w:rFonts w:ascii="Cambria" w:hAnsi="Cambria" w:cs="Times New Roman"/>
              </w:rPr>
              <w:t>A06-1</w:t>
            </w:r>
          </w:p>
          <w:p w:rsidR="00AE6DAE" w:rsidRPr="00B87185" w:rsidRDefault="00AE6DAE" w:rsidP="00A80E4A">
            <w:pPr>
              <w:pStyle w:val="Normln11"/>
              <w:spacing w:after="120" w:line="240" w:lineRule="auto"/>
              <w:ind w:left="34" w:right="34"/>
              <w:jc w:val="both"/>
              <w:rPr>
                <w:rFonts w:ascii="Cambria" w:hAnsi="Cambria" w:cs="Times New Roman"/>
              </w:rPr>
            </w:pPr>
            <w:r w:rsidRPr="00B87185">
              <w:rPr>
                <w:rFonts w:ascii="Cambria" w:hAnsi="Cambria" w:cs="Times New Roman"/>
              </w:rPr>
              <w:t>A06-2</w:t>
            </w:r>
          </w:p>
        </w:tc>
      </w:tr>
    </w:tbl>
    <w:p w:rsidR="00AE6DAE" w:rsidRDefault="00AE6DAE" w:rsidP="00B32E6E">
      <w:pPr>
        <w:spacing w:after="120" w:line="240" w:lineRule="auto"/>
      </w:pPr>
    </w:p>
    <w:p w:rsidR="00AE6DAE" w:rsidRDefault="00AE6DAE" w:rsidP="00B32E6E">
      <w:pPr>
        <w:spacing w:after="120" w:line="240" w:lineRule="auto"/>
      </w:pPr>
    </w:p>
    <w:p w:rsidR="00AE6DAE" w:rsidRPr="006652B4" w:rsidRDefault="00AE6DAE" w:rsidP="00B32E6E">
      <w:pPr>
        <w:spacing w:after="120" w:line="240" w:lineRule="auto"/>
      </w:pPr>
    </w:p>
    <w:tbl>
      <w:tblPr>
        <w:tblW w:w="9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43"/>
        <w:gridCol w:w="7797"/>
      </w:tblGrid>
      <w:tr w:rsidR="00AE6DAE" w:rsidRPr="006652B4" w:rsidTr="00B87185">
        <w:tc>
          <w:tcPr>
            <w:tcW w:w="1843" w:type="dxa"/>
            <w:shd w:val="clear" w:color="auto" w:fill="BFBFBF"/>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lastRenderedPageBreak/>
              <w:t>Číslo aktivity</w:t>
            </w:r>
          </w:p>
          <w:p w:rsidR="00AE6DAE" w:rsidRPr="00B87185" w:rsidRDefault="00AE6DAE" w:rsidP="00B87185">
            <w:pPr>
              <w:pStyle w:val="Normln11"/>
              <w:spacing w:after="120" w:line="240" w:lineRule="auto"/>
              <w:ind w:right="20"/>
              <w:jc w:val="both"/>
              <w:rPr>
                <w:rFonts w:ascii="Cambria" w:hAnsi="Cambria" w:cs="Times New Roman"/>
                <w:b/>
                <w:sz w:val="28"/>
                <w:szCs w:val="28"/>
              </w:rPr>
            </w:pPr>
            <w:r w:rsidRPr="00B87185">
              <w:rPr>
                <w:rFonts w:ascii="Cambria" w:hAnsi="Cambria" w:cs="Times New Roman"/>
                <w:b/>
                <w:sz w:val="28"/>
                <w:szCs w:val="28"/>
              </w:rPr>
              <w:t>A03-2</w:t>
            </w:r>
          </w:p>
        </w:tc>
        <w:tc>
          <w:tcPr>
            <w:tcW w:w="7797" w:type="dxa"/>
            <w:shd w:val="clear" w:color="auto" w:fill="BFBFBF"/>
            <w:vAlign w:val="center"/>
          </w:tcPr>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b/>
                <w:sz w:val="24"/>
                <w:szCs w:val="24"/>
              </w:rPr>
              <w:t>Vytvoření plošných rezerv pro veřejná prostranství, prostupy územím a veřejnou vybavenost</w:t>
            </w:r>
          </w:p>
          <w:p w:rsidR="00AE6DAE" w:rsidRPr="00B87185" w:rsidRDefault="00AE6DAE" w:rsidP="00B87185">
            <w:pPr>
              <w:pStyle w:val="Normln11"/>
              <w:spacing w:after="120" w:line="240" w:lineRule="auto"/>
              <w:ind w:left="1418" w:right="23" w:hanging="1378"/>
              <w:rPr>
                <w:rFonts w:ascii="Cambria" w:hAnsi="Cambria"/>
                <w:sz w:val="24"/>
                <w:szCs w:val="24"/>
              </w:rPr>
            </w:pP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Vazba na strategické cíle:</w:t>
            </w:r>
          </w:p>
        </w:tc>
        <w:tc>
          <w:tcPr>
            <w:tcW w:w="7797" w:type="dxa"/>
          </w:tcPr>
          <w:p w:rsidR="00AE6DAE" w:rsidRPr="00B87185" w:rsidRDefault="00116D21" w:rsidP="00B87185">
            <w:pPr>
              <w:pStyle w:val="Normln11"/>
              <w:spacing w:after="120" w:line="240" w:lineRule="auto"/>
              <w:ind w:left="601" w:hanging="567"/>
              <w:jc w:val="both"/>
              <w:rPr>
                <w:rFonts w:ascii="Cambria" w:hAnsi="Cambria" w:cs="Times New Roman"/>
                <w:i/>
              </w:rPr>
            </w:pPr>
            <w:r>
              <w:rPr>
                <w:rFonts w:ascii="Cambria" w:hAnsi="Cambria"/>
                <w:i/>
              </w:rPr>
              <w:t>Cíl 1 - Rozvoj kvality obytných funkcí městské části a zlepšení podmínek pro bydlení</w:t>
            </w:r>
            <w:r w:rsidR="00AE6DAE" w:rsidRPr="00B87185">
              <w:rPr>
                <w:rFonts w:ascii="Cambria" w:hAnsi="Cambria" w:cs="Times New Roman"/>
                <w:i/>
              </w:rPr>
              <w:t xml:space="preserve"> </w:t>
            </w:r>
          </w:p>
          <w:p w:rsidR="00AE6DAE" w:rsidRPr="00B87185" w:rsidRDefault="00AE6DAE" w:rsidP="00A80E4A">
            <w:pPr>
              <w:pStyle w:val="Normln11"/>
              <w:spacing w:after="120" w:line="240" w:lineRule="auto"/>
              <w:ind w:left="601" w:hanging="567"/>
              <w:rPr>
                <w:rFonts w:ascii="Cambria" w:hAnsi="Cambria" w:cs="Times New Roman"/>
                <w:b/>
                <w:i/>
                <w:sz w:val="28"/>
              </w:rPr>
            </w:pPr>
            <w:r w:rsidRPr="00B87185">
              <w:rPr>
                <w:rFonts w:ascii="Cambria" w:hAnsi="Cambria" w:cs="Times New Roman"/>
                <w:i/>
              </w:rPr>
              <w:t>Cíl 3 - Koncepční a trvale udržitelné řešení dopravy, životního prostředí a</w:t>
            </w:r>
            <w:r>
              <w:rPr>
                <w:rFonts w:ascii="Cambria" w:hAnsi="Cambria" w:cs="Times New Roman"/>
                <w:i/>
              </w:rPr>
              <w:t> </w:t>
            </w:r>
            <w:r w:rsidRPr="00B87185">
              <w:rPr>
                <w:rFonts w:ascii="Cambria" w:hAnsi="Cambria" w:cs="Times New Roman"/>
                <w:i/>
              </w:rPr>
              <w:t>veřejného prostoru</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8"/>
              </w:rPr>
            </w:pPr>
            <w:r w:rsidRPr="00B87185">
              <w:rPr>
                <w:rFonts w:ascii="Cambria" w:hAnsi="Cambria" w:cs="Times New Roman"/>
                <w:b/>
                <w:sz w:val="20"/>
                <w:szCs w:val="20"/>
              </w:rPr>
              <w:t>Popis aktivity:</w:t>
            </w:r>
          </w:p>
        </w:tc>
        <w:tc>
          <w:tcPr>
            <w:tcW w:w="7797" w:type="dxa"/>
          </w:tcPr>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Cílem je dlouhodobě zaměřená strategie samosprávy k získání vybraných pozemků od státních ale i soukromých subjektů (odkup, svěření majetku). Přijetí této strategie předpokládá konsensuální většinové rozhodnutí zastupitelstva, včetně odsouhlasení k tomu nezbytných finančních prostředků a svěření pravomocí k vyjednávání pověřeným osobám.</w:t>
            </w:r>
          </w:p>
          <w:p w:rsidR="00AE6DAE" w:rsidRPr="00B87185" w:rsidRDefault="00AE6DAE" w:rsidP="00B87185">
            <w:pPr>
              <w:pStyle w:val="Normln11"/>
              <w:spacing w:after="120" w:line="240" w:lineRule="auto"/>
              <w:ind w:left="34" w:right="34"/>
              <w:jc w:val="both"/>
              <w:rPr>
                <w:rFonts w:ascii="Cambria" w:hAnsi="Cambria" w:cs="Times New Roman"/>
                <w:b/>
              </w:rPr>
            </w:pP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8"/>
              </w:rPr>
            </w:pPr>
            <w:r w:rsidRPr="00B87185">
              <w:rPr>
                <w:rFonts w:ascii="Cambria" w:hAnsi="Cambria" w:cs="Times New Roman"/>
                <w:b/>
                <w:sz w:val="20"/>
                <w:szCs w:val="20"/>
              </w:rPr>
              <w:t>Doba realizace:</w:t>
            </w:r>
          </w:p>
        </w:tc>
        <w:tc>
          <w:tcPr>
            <w:tcW w:w="7797" w:type="dxa"/>
          </w:tcPr>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2014 - 2016 – vytvoření strategie</w:t>
            </w:r>
          </w:p>
          <w:p w:rsidR="00AE6DAE" w:rsidRPr="00B87185" w:rsidRDefault="00AE6DAE" w:rsidP="00B87185">
            <w:pPr>
              <w:pStyle w:val="Normln11"/>
              <w:spacing w:after="120" w:line="240" w:lineRule="auto"/>
              <w:ind w:left="34" w:right="34"/>
              <w:jc w:val="both"/>
              <w:rPr>
                <w:rFonts w:ascii="Cambria" w:hAnsi="Cambria" w:cs="Times New Roman"/>
                <w:b/>
                <w:sz w:val="28"/>
              </w:rPr>
            </w:pPr>
            <w:r w:rsidRPr="00B87185">
              <w:rPr>
                <w:rFonts w:ascii="Cambria" w:hAnsi="Cambria" w:cs="Times New Roman"/>
              </w:rPr>
              <w:t>2016 – 2020 realizace plánu</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Subjekty realizující aktivitu:</w:t>
            </w:r>
          </w:p>
        </w:tc>
        <w:tc>
          <w:tcPr>
            <w:tcW w:w="7797" w:type="dxa"/>
          </w:tcPr>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Úřad MČ, odbor územního rozvoje</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rPr>
              <w:t>Magistrát hl. města Prahy</w:t>
            </w:r>
            <w:r w:rsidRPr="00B87185">
              <w:rPr>
                <w:rFonts w:ascii="Cambria" w:hAnsi="Cambria" w:cs="Arial-ItalicMT"/>
                <w:iCs/>
              </w:rPr>
              <w:t xml:space="preserve"> </w:t>
            </w:r>
          </w:p>
          <w:p w:rsidR="00AE6DAE" w:rsidRPr="00B87185" w:rsidRDefault="00AE6DAE" w:rsidP="00B87185">
            <w:pPr>
              <w:pStyle w:val="Normln11"/>
              <w:spacing w:after="120" w:line="240" w:lineRule="auto"/>
              <w:ind w:left="34" w:right="34"/>
              <w:jc w:val="both"/>
              <w:rPr>
                <w:rFonts w:ascii="Cambria" w:hAnsi="Cambria" w:cs="Times New Roman"/>
              </w:rPr>
            </w:pPr>
          </w:p>
        </w:tc>
      </w:tr>
      <w:tr w:rsidR="00AE6DAE" w:rsidRPr="006652B4" w:rsidTr="00B87185">
        <w:tc>
          <w:tcPr>
            <w:tcW w:w="1843" w:type="dxa"/>
            <w:vAlign w:val="center"/>
          </w:tcPr>
          <w:p w:rsidR="00AE6DAE" w:rsidRPr="00B87185" w:rsidRDefault="00AE6DAE" w:rsidP="00B87185">
            <w:pPr>
              <w:pStyle w:val="Normln1"/>
              <w:spacing w:before="120" w:beforeAutospacing="0" w:after="120" w:afterAutospacing="0"/>
              <w:ind w:right="175"/>
              <w:rPr>
                <w:rFonts w:ascii="Cambria" w:hAnsi="Cambria"/>
                <w:b/>
                <w:sz w:val="20"/>
                <w:szCs w:val="20"/>
              </w:rPr>
            </w:pPr>
            <w:r w:rsidRPr="00B87185">
              <w:rPr>
                <w:rFonts w:ascii="Cambria" w:hAnsi="Cambria"/>
                <w:b/>
                <w:sz w:val="20"/>
                <w:szCs w:val="20"/>
              </w:rPr>
              <w:t>Garant aktivity:</w:t>
            </w:r>
          </w:p>
        </w:tc>
        <w:tc>
          <w:tcPr>
            <w:tcW w:w="7797" w:type="dxa"/>
            <w:vAlign w:val="center"/>
          </w:tcPr>
          <w:p w:rsidR="00AE6DAE" w:rsidRPr="00B87185" w:rsidRDefault="00AE6DAE" w:rsidP="00B87185">
            <w:pPr>
              <w:keepNext/>
              <w:keepLines/>
              <w:spacing w:before="120" w:after="120"/>
              <w:rPr>
                <w:rFonts w:ascii="Cambria" w:hAnsi="Cambria" w:cs="Calibri"/>
              </w:rPr>
            </w:pPr>
            <w:r w:rsidRPr="00B87185">
              <w:rPr>
                <w:rFonts w:ascii="Cambria" w:hAnsi="Cambria" w:cs="Calibri"/>
              </w:rPr>
              <w:t>člen Rady MČ odpovědný za územní rozvoj</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Možné zdroje financování rozvojových aktivit:</w:t>
            </w:r>
          </w:p>
        </w:tc>
        <w:tc>
          <w:tcPr>
            <w:tcW w:w="7797" w:type="dxa"/>
          </w:tcPr>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 xml:space="preserve">Rozpočet MČ Praha 3 </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Rozpočet HMP</w:t>
            </w:r>
          </w:p>
          <w:p w:rsidR="00AE6DAE" w:rsidRPr="00B87185" w:rsidRDefault="00AE6DAE" w:rsidP="00B87185">
            <w:pPr>
              <w:autoSpaceDE w:val="0"/>
              <w:autoSpaceDN w:val="0"/>
              <w:adjustRightInd w:val="0"/>
              <w:spacing w:after="120" w:line="240" w:lineRule="auto"/>
              <w:jc w:val="both"/>
              <w:rPr>
                <w:rFonts w:ascii="Cambria" w:hAnsi="Cambria"/>
              </w:rPr>
            </w:pP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Synergické vazby na ostatní aktivity:</w:t>
            </w:r>
          </w:p>
        </w:tc>
        <w:tc>
          <w:tcPr>
            <w:tcW w:w="7797" w:type="dxa"/>
          </w:tcPr>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A03-1</w:t>
            </w:r>
          </w:p>
        </w:tc>
      </w:tr>
    </w:tbl>
    <w:p w:rsidR="00AE6DAE" w:rsidRPr="006652B4" w:rsidRDefault="00AE6DAE" w:rsidP="00B32E6E">
      <w:pPr>
        <w:spacing w:after="120" w:line="240" w:lineRule="auto"/>
      </w:pPr>
    </w:p>
    <w:p w:rsidR="00AE6DAE" w:rsidRDefault="00AE6DAE" w:rsidP="00B32E6E">
      <w:pPr>
        <w:spacing w:after="120" w:line="240" w:lineRule="auto"/>
      </w:pPr>
    </w:p>
    <w:p w:rsidR="00AE6DAE" w:rsidRDefault="00AE6DAE" w:rsidP="00B32E6E">
      <w:pPr>
        <w:spacing w:after="120" w:line="240" w:lineRule="auto"/>
      </w:pPr>
    </w:p>
    <w:p w:rsidR="00AE6DAE" w:rsidRDefault="00AE6DAE" w:rsidP="00B32E6E">
      <w:pPr>
        <w:spacing w:after="120" w:line="240" w:lineRule="auto"/>
      </w:pPr>
    </w:p>
    <w:p w:rsidR="00AE6DAE" w:rsidRDefault="00AE6DAE" w:rsidP="00B32E6E">
      <w:pPr>
        <w:spacing w:after="120" w:line="240" w:lineRule="auto"/>
      </w:pPr>
    </w:p>
    <w:p w:rsidR="00AE6DAE" w:rsidRDefault="00AE6DAE" w:rsidP="00B32E6E">
      <w:pPr>
        <w:spacing w:after="120" w:line="240" w:lineRule="auto"/>
      </w:pPr>
    </w:p>
    <w:p w:rsidR="00AE6DAE" w:rsidRDefault="00AE6DAE" w:rsidP="00B32E6E">
      <w:pPr>
        <w:spacing w:after="120" w:line="240" w:lineRule="auto"/>
      </w:pPr>
    </w:p>
    <w:p w:rsidR="00AE6DAE" w:rsidRDefault="00AE6DAE" w:rsidP="00B32E6E">
      <w:pPr>
        <w:spacing w:after="120" w:line="240" w:lineRule="auto"/>
      </w:pPr>
    </w:p>
    <w:p w:rsidR="00AE6DAE" w:rsidRDefault="00AE6DAE" w:rsidP="00B32E6E">
      <w:pPr>
        <w:spacing w:after="120" w:line="240" w:lineRule="auto"/>
      </w:pPr>
    </w:p>
    <w:p w:rsidR="00AE6DAE" w:rsidRDefault="00AE6DAE" w:rsidP="00B32E6E">
      <w:pPr>
        <w:spacing w:after="120" w:line="240" w:lineRule="auto"/>
      </w:pPr>
    </w:p>
    <w:p w:rsidR="00AE6DAE" w:rsidRDefault="00AE6DAE" w:rsidP="00B32E6E">
      <w:pPr>
        <w:spacing w:after="120" w:line="240" w:lineRule="auto"/>
      </w:pPr>
    </w:p>
    <w:p w:rsidR="00AE6DAE" w:rsidRDefault="00AE6DAE" w:rsidP="00B32E6E">
      <w:pPr>
        <w:spacing w:after="120" w:line="240" w:lineRule="auto"/>
      </w:pPr>
    </w:p>
    <w:p w:rsidR="00AE6DAE" w:rsidRDefault="00AE6DAE" w:rsidP="00B32E6E">
      <w:pPr>
        <w:spacing w:after="120" w:line="240" w:lineRule="auto"/>
      </w:pPr>
    </w:p>
    <w:p w:rsidR="00AE6DAE" w:rsidRDefault="00AE6DAE" w:rsidP="00B32E6E">
      <w:pPr>
        <w:spacing w:after="120" w:line="240" w:lineRule="auto"/>
      </w:pPr>
    </w:p>
    <w:tbl>
      <w:tblPr>
        <w:tblW w:w="9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43"/>
        <w:gridCol w:w="7797"/>
      </w:tblGrid>
      <w:tr w:rsidR="00AE6DAE" w:rsidRPr="006652B4" w:rsidTr="00B87185">
        <w:tc>
          <w:tcPr>
            <w:tcW w:w="1843" w:type="dxa"/>
            <w:shd w:val="clear" w:color="auto" w:fill="BFBFBF"/>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lastRenderedPageBreak/>
              <w:t>Číslo aktivity</w:t>
            </w:r>
          </w:p>
          <w:p w:rsidR="00AE6DAE" w:rsidRPr="00B87185" w:rsidRDefault="00AE6DAE" w:rsidP="00B87185">
            <w:pPr>
              <w:pStyle w:val="Normln11"/>
              <w:spacing w:after="120" w:line="240" w:lineRule="auto"/>
              <w:ind w:right="20"/>
              <w:jc w:val="both"/>
              <w:rPr>
                <w:rFonts w:ascii="Cambria" w:hAnsi="Cambria" w:cs="Times New Roman"/>
                <w:b/>
                <w:sz w:val="28"/>
                <w:szCs w:val="28"/>
              </w:rPr>
            </w:pPr>
            <w:r w:rsidRPr="00B87185">
              <w:rPr>
                <w:rFonts w:ascii="Cambria" w:hAnsi="Cambria" w:cs="Times New Roman"/>
                <w:b/>
                <w:sz w:val="28"/>
                <w:szCs w:val="28"/>
              </w:rPr>
              <w:t>A04-1</w:t>
            </w:r>
          </w:p>
        </w:tc>
        <w:tc>
          <w:tcPr>
            <w:tcW w:w="7797" w:type="dxa"/>
            <w:shd w:val="clear" w:color="auto" w:fill="BFBFBF"/>
            <w:vAlign w:val="center"/>
          </w:tcPr>
          <w:p w:rsidR="00AE6DAE" w:rsidRPr="00B87185" w:rsidRDefault="00AE6DAE" w:rsidP="00B87185">
            <w:pPr>
              <w:pStyle w:val="Normln11"/>
              <w:spacing w:after="120" w:line="240" w:lineRule="auto"/>
              <w:ind w:left="34" w:right="23" w:firstLine="6"/>
              <w:rPr>
                <w:rFonts w:ascii="Cambria" w:hAnsi="Cambria"/>
                <w:sz w:val="24"/>
                <w:szCs w:val="24"/>
              </w:rPr>
            </w:pPr>
            <w:r w:rsidRPr="00B87185">
              <w:rPr>
                <w:rFonts w:ascii="Cambria" w:hAnsi="Cambria" w:cs="Times New Roman"/>
                <w:b/>
                <w:sz w:val="24"/>
                <w:szCs w:val="24"/>
              </w:rPr>
              <w:t>Rozvoj a zpřístupnění volnočasových a sportovních ploch</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Vazba na strategické cíle:</w:t>
            </w:r>
          </w:p>
        </w:tc>
        <w:tc>
          <w:tcPr>
            <w:tcW w:w="7797" w:type="dxa"/>
          </w:tcPr>
          <w:p w:rsidR="00AE6DAE" w:rsidRPr="00B87185" w:rsidRDefault="00116D21" w:rsidP="00B87185">
            <w:pPr>
              <w:pStyle w:val="Normln11"/>
              <w:spacing w:after="120" w:line="240" w:lineRule="auto"/>
              <w:ind w:left="601" w:hanging="567"/>
              <w:jc w:val="both"/>
              <w:rPr>
                <w:rFonts w:ascii="Cambria" w:hAnsi="Cambria" w:cs="Times New Roman"/>
                <w:i/>
              </w:rPr>
            </w:pPr>
            <w:r>
              <w:rPr>
                <w:rFonts w:ascii="Cambria" w:hAnsi="Cambria"/>
                <w:i/>
              </w:rPr>
              <w:t>Cíl 1 - Rozvoj kvality obytných funkcí městské části a zlepšení podmínek pro bydlení</w:t>
            </w:r>
          </w:p>
          <w:p w:rsidR="00AE6DAE" w:rsidRPr="00B87185" w:rsidRDefault="00E00BD6" w:rsidP="00B87185">
            <w:pPr>
              <w:pStyle w:val="Normln11"/>
              <w:spacing w:after="120" w:line="240" w:lineRule="auto"/>
              <w:ind w:left="601" w:hanging="567"/>
              <w:jc w:val="both"/>
              <w:rPr>
                <w:rFonts w:ascii="Cambria" w:hAnsi="Cambria" w:cs="Times New Roman"/>
                <w:b/>
                <w:i/>
                <w:sz w:val="28"/>
              </w:rPr>
            </w:pPr>
            <w:r>
              <w:rPr>
                <w:rFonts w:ascii="Cambria" w:hAnsi="Cambria" w:cs="Times New Roman"/>
                <w:i/>
              </w:rPr>
              <w:t>Cíl 2 - Udržení kvalitního systému sociálních služeb a jejich aktivní rozvoj</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8"/>
              </w:rPr>
            </w:pPr>
            <w:r w:rsidRPr="00B87185">
              <w:rPr>
                <w:rFonts w:ascii="Cambria" w:hAnsi="Cambria" w:cs="Times New Roman"/>
                <w:b/>
                <w:sz w:val="20"/>
                <w:szCs w:val="20"/>
              </w:rPr>
              <w:t>Popis aktivity:</w:t>
            </w:r>
          </w:p>
        </w:tc>
        <w:tc>
          <w:tcPr>
            <w:tcW w:w="7797" w:type="dxa"/>
          </w:tcPr>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Aktivita navazuje na slabé stránky MČ v oblasti sportu a volnočasových aktivit. Tím je malá nabídka ploch a prostor pro zájmové a amatérské sportování obyvatel, nerovnoměrné rozložení sportovišť v rámci území Prahy 3 a nedostatečná kapacita zázemí pro volnočasové aktivity v některých rezidenčních lokalitách.</w:t>
            </w:r>
          </w:p>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 xml:space="preserve">Cílem aktivity je proto doplnění, zpřístupnění, propojení, modernizace a rovnoměrné územní rozložení ploch pro volnočasové vyžití obyvatel Prahy 3. Důraz bude kladen na dostupnost veřejných sportovišť a ploch pro volnočasové aktivity pro všechny skupiny obyvatel. Preferovány jsou investičně nenáročná řešení těchto ploch (drobné úpravy, základní vybavení). </w:t>
            </w:r>
          </w:p>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 xml:space="preserve">Pozornost bude také věnována řešení omezeného využití významných ploch rekreační zeleně – např. Vítkov, Krejcárek a Židovské pece (přístup pro pěší a cyklisty, parkování, bezpečnost, údržbu, </w:t>
            </w:r>
            <w:r w:rsidRPr="00B87185">
              <w:rPr>
                <w:rFonts w:ascii="Times New Roman" w:hAnsi="Times New Roman" w:cs="Times New Roman"/>
              </w:rPr>
              <w:t>vybavenost doplňkovými službami a zařízením,</w:t>
            </w:r>
            <w:r w:rsidRPr="00B87185">
              <w:rPr>
                <w:rFonts w:ascii="Cambria" w:hAnsi="Cambria" w:cs="Times New Roman"/>
              </w:rPr>
              <w:t xml:space="preserve"> a další důležité parametry pro dlouhodobě udržitelné využívání těchto oblastí). </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8"/>
              </w:rPr>
            </w:pPr>
            <w:r w:rsidRPr="00B87185">
              <w:rPr>
                <w:rFonts w:ascii="Cambria" w:hAnsi="Cambria" w:cs="Times New Roman"/>
                <w:b/>
                <w:sz w:val="20"/>
                <w:szCs w:val="20"/>
              </w:rPr>
              <w:t>Doba realizace:</w:t>
            </w:r>
          </w:p>
        </w:tc>
        <w:tc>
          <w:tcPr>
            <w:tcW w:w="7797" w:type="dxa"/>
          </w:tcPr>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2014 – 2020</w:t>
            </w:r>
          </w:p>
          <w:p w:rsidR="00AE6DAE" w:rsidRPr="00B87185" w:rsidRDefault="00AE6DAE" w:rsidP="00B87185">
            <w:pPr>
              <w:pStyle w:val="Normln11"/>
              <w:spacing w:after="120" w:line="240" w:lineRule="auto"/>
              <w:ind w:left="34" w:right="34"/>
              <w:jc w:val="both"/>
              <w:rPr>
                <w:rFonts w:ascii="Cambria" w:hAnsi="Cambria" w:cs="Times New Roman"/>
                <w:b/>
                <w:sz w:val="28"/>
              </w:rPr>
            </w:pPr>
            <w:r w:rsidRPr="00B87185">
              <w:rPr>
                <w:rFonts w:ascii="Cambria" w:hAnsi="Cambria" w:cs="Times New Roman"/>
              </w:rPr>
              <w:t>2015 – zpracování přehledu konkrétních projektů k realizaci</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Subjekty realizující aktivitu:</w:t>
            </w:r>
          </w:p>
        </w:tc>
        <w:tc>
          <w:tcPr>
            <w:tcW w:w="7797" w:type="dxa"/>
          </w:tcPr>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 xml:space="preserve">Úřad MČ, odbor technické správy majetku a investic </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 xml:space="preserve">Úřad MČ, odbor územního rozvoje </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 xml:space="preserve">Úřad MČ, odbor školství a zdravotnictví </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školy a školská zařízení</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příspěvkové organizace</w:t>
            </w:r>
          </w:p>
        </w:tc>
      </w:tr>
      <w:tr w:rsidR="00AE6DAE" w:rsidRPr="006652B4" w:rsidTr="00B87185">
        <w:tc>
          <w:tcPr>
            <w:tcW w:w="1843" w:type="dxa"/>
            <w:vAlign w:val="center"/>
          </w:tcPr>
          <w:p w:rsidR="00AE6DAE" w:rsidRPr="00B87185" w:rsidRDefault="00AE6DAE" w:rsidP="00B87185">
            <w:pPr>
              <w:pStyle w:val="Normln1"/>
              <w:spacing w:before="120" w:beforeAutospacing="0" w:after="120" w:afterAutospacing="0"/>
              <w:ind w:right="175"/>
              <w:rPr>
                <w:rFonts w:ascii="Cambria" w:hAnsi="Cambria"/>
                <w:b/>
                <w:sz w:val="20"/>
                <w:szCs w:val="20"/>
              </w:rPr>
            </w:pPr>
            <w:r w:rsidRPr="00B87185">
              <w:rPr>
                <w:rFonts w:ascii="Cambria" w:hAnsi="Cambria"/>
                <w:b/>
                <w:sz w:val="20"/>
                <w:szCs w:val="20"/>
              </w:rPr>
              <w:t>Garant aktivity:</w:t>
            </w:r>
          </w:p>
        </w:tc>
        <w:tc>
          <w:tcPr>
            <w:tcW w:w="7797" w:type="dxa"/>
            <w:vAlign w:val="center"/>
          </w:tcPr>
          <w:p w:rsidR="00AE6DAE" w:rsidRPr="00B87185" w:rsidRDefault="00AE6DAE" w:rsidP="00B87185">
            <w:pPr>
              <w:keepNext/>
              <w:keepLines/>
              <w:spacing w:before="120" w:after="120"/>
              <w:rPr>
                <w:rFonts w:ascii="Cambria" w:hAnsi="Cambria" w:cs="Calibri"/>
              </w:rPr>
            </w:pPr>
            <w:r w:rsidRPr="00B87185">
              <w:rPr>
                <w:rFonts w:ascii="Cambria" w:hAnsi="Cambria" w:cs="Calibri"/>
              </w:rPr>
              <w:t>člen Rady MČ odpovědný za investice</w:t>
            </w:r>
          </w:p>
          <w:p w:rsidR="00AE6DAE" w:rsidRPr="00B87185" w:rsidRDefault="00AE6DAE" w:rsidP="00B87185">
            <w:pPr>
              <w:keepNext/>
              <w:keepLines/>
              <w:spacing w:before="120" w:after="120"/>
              <w:rPr>
                <w:rFonts w:ascii="Cambria" w:hAnsi="Cambria" w:cs="Calibri"/>
              </w:rPr>
            </w:pPr>
            <w:r w:rsidRPr="00B87185">
              <w:rPr>
                <w:rFonts w:ascii="Cambria" w:hAnsi="Cambria" w:cs="Calibri"/>
              </w:rPr>
              <w:t>člen Rady MČ odpovědný za územní rozvoj</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Možné zdroje financování rozvojových aktivit:</w:t>
            </w:r>
          </w:p>
        </w:tc>
        <w:tc>
          <w:tcPr>
            <w:tcW w:w="7797" w:type="dxa"/>
          </w:tcPr>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 xml:space="preserve">Rozpočet MČ Praha 3 </w:t>
            </w:r>
          </w:p>
          <w:p w:rsidR="00AE6DAE" w:rsidRPr="00B87185" w:rsidRDefault="00AE6DAE" w:rsidP="00B87185">
            <w:pPr>
              <w:autoSpaceDE w:val="0"/>
              <w:autoSpaceDN w:val="0"/>
              <w:adjustRightInd w:val="0"/>
              <w:spacing w:after="120" w:line="240" w:lineRule="auto"/>
              <w:ind w:left="731"/>
              <w:jc w:val="both"/>
              <w:rPr>
                <w:rFonts w:ascii="Cambria" w:hAnsi="Cambria" w:cs="Arial-ItalicMT"/>
                <w:iCs/>
              </w:rPr>
            </w:pP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Synergické vazby na ostatní aktivity:</w:t>
            </w:r>
          </w:p>
        </w:tc>
        <w:tc>
          <w:tcPr>
            <w:tcW w:w="7797" w:type="dxa"/>
          </w:tcPr>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A04-2</w:t>
            </w:r>
          </w:p>
        </w:tc>
      </w:tr>
    </w:tbl>
    <w:p w:rsidR="00AE6DAE" w:rsidRPr="006652B4" w:rsidRDefault="00AE6DAE" w:rsidP="00B32E6E">
      <w:pPr>
        <w:pStyle w:val="Normln11"/>
        <w:spacing w:after="120" w:line="240" w:lineRule="auto"/>
        <w:ind w:left="1420" w:right="20" w:hanging="1379"/>
        <w:jc w:val="both"/>
        <w:rPr>
          <w:rFonts w:ascii="Times New Roman" w:hAnsi="Times New Roman" w:cs="Times New Roman"/>
          <w:b/>
          <w:sz w:val="28"/>
        </w:rPr>
      </w:pPr>
    </w:p>
    <w:p w:rsidR="00AE6DAE" w:rsidRDefault="00AE6DAE" w:rsidP="00B32E6E">
      <w:pPr>
        <w:pStyle w:val="Normln11"/>
        <w:spacing w:after="120" w:line="240" w:lineRule="auto"/>
        <w:ind w:left="1420" w:right="20" w:hanging="1379"/>
        <w:jc w:val="both"/>
        <w:rPr>
          <w:rFonts w:ascii="Times New Roman" w:hAnsi="Times New Roman" w:cs="Times New Roman"/>
          <w:b/>
          <w:sz w:val="28"/>
        </w:rPr>
      </w:pPr>
    </w:p>
    <w:p w:rsidR="00AE6DAE" w:rsidRDefault="00AE6DAE" w:rsidP="00B32E6E">
      <w:pPr>
        <w:pStyle w:val="Normln11"/>
        <w:spacing w:after="120" w:line="240" w:lineRule="auto"/>
        <w:ind w:left="1420" w:right="20" w:hanging="1379"/>
        <w:jc w:val="both"/>
        <w:rPr>
          <w:rFonts w:ascii="Times New Roman" w:hAnsi="Times New Roman" w:cs="Times New Roman"/>
          <w:b/>
          <w:sz w:val="28"/>
        </w:rPr>
      </w:pPr>
    </w:p>
    <w:p w:rsidR="00AE6DAE" w:rsidRDefault="00AE6DAE" w:rsidP="00B32E6E">
      <w:pPr>
        <w:pStyle w:val="Normln11"/>
        <w:spacing w:after="120" w:line="240" w:lineRule="auto"/>
        <w:ind w:left="1420" w:right="20" w:hanging="1379"/>
        <w:jc w:val="both"/>
        <w:rPr>
          <w:rFonts w:ascii="Times New Roman" w:hAnsi="Times New Roman" w:cs="Times New Roman"/>
          <w:b/>
          <w:sz w:val="28"/>
        </w:rPr>
      </w:pPr>
    </w:p>
    <w:p w:rsidR="00AE6DAE" w:rsidRDefault="00AE6DAE" w:rsidP="00B32E6E">
      <w:pPr>
        <w:pStyle w:val="Normln11"/>
        <w:spacing w:after="120" w:line="240" w:lineRule="auto"/>
        <w:ind w:left="1420" w:right="20" w:hanging="1379"/>
        <w:jc w:val="both"/>
        <w:rPr>
          <w:rFonts w:ascii="Times New Roman" w:hAnsi="Times New Roman" w:cs="Times New Roman"/>
          <w:b/>
          <w:sz w:val="28"/>
        </w:rPr>
      </w:pPr>
    </w:p>
    <w:tbl>
      <w:tblPr>
        <w:tblW w:w="9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43"/>
        <w:gridCol w:w="7797"/>
      </w:tblGrid>
      <w:tr w:rsidR="00AE6DAE" w:rsidRPr="006652B4" w:rsidTr="00B87185">
        <w:tc>
          <w:tcPr>
            <w:tcW w:w="1843" w:type="dxa"/>
            <w:shd w:val="clear" w:color="auto" w:fill="BFBFBF"/>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lastRenderedPageBreak/>
              <w:t>Číslo aktivity</w:t>
            </w:r>
          </w:p>
          <w:p w:rsidR="00AE6DAE" w:rsidRPr="00B87185" w:rsidRDefault="00AE6DAE" w:rsidP="00B87185">
            <w:pPr>
              <w:pStyle w:val="Normln11"/>
              <w:spacing w:after="120" w:line="240" w:lineRule="auto"/>
              <w:ind w:right="20"/>
              <w:jc w:val="both"/>
              <w:rPr>
                <w:rFonts w:ascii="Cambria" w:hAnsi="Cambria" w:cs="Times New Roman"/>
                <w:b/>
                <w:sz w:val="28"/>
                <w:szCs w:val="28"/>
              </w:rPr>
            </w:pPr>
            <w:r w:rsidRPr="00B87185">
              <w:rPr>
                <w:rFonts w:ascii="Cambria" w:hAnsi="Cambria" w:cs="Times New Roman"/>
                <w:b/>
                <w:sz w:val="28"/>
                <w:szCs w:val="28"/>
              </w:rPr>
              <w:t>A04-2</w:t>
            </w:r>
          </w:p>
        </w:tc>
        <w:tc>
          <w:tcPr>
            <w:tcW w:w="7797" w:type="dxa"/>
            <w:shd w:val="clear" w:color="auto" w:fill="BFBFBF"/>
            <w:vAlign w:val="center"/>
          </w:tcPr>
          <w:p w:rsidR="00AE6DAE" w:rsidRPr="00B87185" w:rsidRDefault="00AE6DAE" w:rsidP="00B87185">
            <w:pPr>
              <w:pStyle w:val="Normln11"/>
              <w:spacing w:after="120" w:line="240" w:lineRule="auto"/>
              <w:ind w:left="34" w:right="23" w:firstLine="6"/>
              <w:rPr>
                <w:rFonts w:ascii="Cambria" w:hAnsi="Cambria"/>
                <w:sz w:val="24"/>
                <w:szCs w:val="24"/>
              </w:rPr>
            </w:pPr>
            <w:r w:rsidRPr="00B87185">
              <w:rPr>
                <w:rFonts w:ascii="Cambria" w:hAnsi="Cambria" w:cs="Times New Roman"/>
                <w:b/>
                <w:sz w:val="24"/>
                <w:szCs w:val="24"/>
              </w:rPr>
              <w:t>Zajištění provozu a údržby na dětských hřištích</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Vazba na strategické cíle:</w:t>
            </w:r>
          </w:p>
        </w:tc>
        <w:tc>
          <w:tcPr>
            <w:tcW w:w="7797" w:type="dxa"/>
          </w:tcPr>
          <w:p w:rsidR="00AE6DAE" w:rsidRPr="00B87185" w:rsidRDefault="00116D21" w:rsidP="00B87185">
            <w:pPr>
              <w:pStyle w:val="Normln11"/>
              <w:spacing w:after="120" w:line="240" w:lineRule="auto"/>
              <w:ind w:left="601" w:hanging="567"/>
              <w:jc w:val="both"/>
              <w:rPr>
                <w:rFonts w:ascii="Cambria" w:hAnsi="Cambria" w:cs="Times New Roman"/>
                <w:i/>
              </w:rPr>
            </w:pPr>
            <w:r>
              <w:rPr>
                <w:rFonts w:ascii="Cambria" w:hAnsi="Cambria"/>
                <w:i/>
              </w:rPr>
              <w:t>Cíl 1 - Rozvoj kvality obytných funkcí městské části a zlepšení podmínek pro bydlení</w:t>
            </w:r>
            <w:r w:rsidR="00AE6DAE" w:rsidRPr="00B87185">
              <w:rPr>
                <w:rFonts w:ascii="Cambria" w:hAnsi="Cambria" w:cs="Times New Roman"/>
                <w:i/>
              </w:rPr>
              <w:t xml:space="preserve"> </w:t>
            </w:r>
          </w:p>
          <w:p w:rsidR="00AE6DAE" w:rsidRPr="00B87185" w:rsidRDefault="00E00BD6" w:rsidP="00B87185">
            <w:pPr>
              <w:pStyle w:val="Normln11"/>
              <w:spacing w:after="120" w:line="240" w:lineRule="auto"/>
              <w:ind w:left="601" w:hanging="567"/>
              <w:jc w:val="both"/>
              <w:rPr>
                <w:rFonts w:ascii="Cambria" w:hAnsi="Cambria" w:cs="Times New Roman"/>
                <w:b/>
                <w:i/>
                <w:sz w:val="28"/>
              </w:rPr>
            </w:pPr>
            <w:r>
              <w:rPr>
                <w:rFonts w:ascii="Cambria" w:hAnsi="Cambria" w:cs="Times New Roman"/>
                <w:i/>
              </w:rPr>
              <w:t>Cíl 2 - Udržení kvalitního systému sociálních služeb a jejich aktivní rozvoj</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8"/>
              </w:rPr>
            </w:pPr>
            <w:r w:rsidRPr="00B87185">
              <w:rPr>
                <w:rFonts w:ascii="Cambria" w:hAnsi="Cambria" w:cs="Times New Roman"/>
                <w:b/>
                <w:sz w:val="20"/>
                <w:szCs w:val="20"/>
              </w:rPr>
              <w:t>Popis aktivity:</w:t>
            </w:r>
          </w:p>
        </w:tc>
        <w:tc>
          <w:tcPr>
            <w:tcW w:w="7797" w:type="dxa"/>
          </w:tcPr>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Hlavním smyslem aktivity je umožnit lepší využívání hřišť, zařízení a ploch určených pro vyžití dětí zejména s důrazem na zajištění dohledu a bezpečnosti. K tomu patří také systémový přístup k jejich údržbě, který bude znamenat delší životnost a vyšší bezpečnost používání.</w:t>
            </w:r>
          </w:p>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Součástí aktivity je rovněž rozšíření možností využívání hřišť a dalších zařízení ve školních areálech i mimo vyučovací dobu (i přes zvýšené nároky na údržbu a dohled správců hřišť).</w:t>
            </w:r>
          </w:p>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První etapou bude konkretizace ploch a zařízení, stanovení vhodného způsobu zajištění provozu (majetkové, technické i personální řešení) a zajištění údržby (odpovědnost, odhad nákladů, termíny).</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8"/>
              </w:rPr>
            </w:pPr>
            <w:r w:rsidRPr="00B87185">
              <w:rPr>
                <w:rFonts w:ascii="Cambria" w:hAnsi="Cambria" w:cs="Times New Roman"/>
                <w:b/>
                <w:sz w:val="20"/>
                <w:szCs w:val="20"/>
              </w:rPr>
              <w:t>Doba realizace:</w:t>
            </w:r>
          </w:p>
        </w:tc>
        <w:tc>
          <w:tcPr>
            <w:tcW w:w="7797" w:type="dxa"/>
          </w:tcPr>
          <w:p w:rsidR="00AE6DAE" w:rsidRPr="00B87185" w:rsidRDefault="00AE6DAE" w:rsidP="00B87185">
            <w:pPr>
              <w:pStyle w:val="Normln11"/>
              <w:spacing w:after="120" w:line="240" w:lineRule="auto"/>
              <w:ind w:left="34" w:right="34"/>
              <w:jc w:val="both"/>
              <w:rPr>
                <w:rFonts w:ascii="Cambria" w:hAnsi="Cambria" w:cs="Times New Roman"/>
                <w:b/>
                <w:sz w:val="28"/>
              </w:rPr>
            </w:pPr>
            <w:r w:rsidRPr="00B87185">
              <w:rPr>
                <w:rFonts w:ascii="Cambria" w:hAnsi="Cambria" w:cs="Times New Roman"/>
              </w:rPr>
              <w:t>2014 - 2020</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Subjekty realizující aktivitu:</w:t>
            </w:r>
          </w:p>
        </w:tc>
        <w:tc>
          <w:tcPr>
            <w:tcW w:w="7797" w:type="dxa"/>
          </w:tcPr>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 xml:space="preserve">Úřad MČ, odbor technické správy majetku a investic </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 xml:space="preserve">Úřad MČ, odbor školství a zdravotnictví </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školy a školská zařízení</w:t>
            </w:r>
          </w:p>
          <w:p w:rsidR="00AE6DAE" w:rsidRPr="00B87185" w:rsidRDefault="00AE6DAE" w:rsidP="00B87185">
            <w:pPr>
              <w:autoSpaceDE w:val="0"/>
              <w:autoSpaceDN w:val="0"/>
              <w:adjustRightInd w:val="0"/>
              <w:spacing w:after="120" w:line="240" w:lineRule="auto"/>
              <w:ind w:left="731"/>
              <w:jc w:val="both"/>
              <w:rPr>
                <w:rFonts w:ascii="Cambria" w:hAnsi="Cambria"/>
              </w:rPr>
            </w:pPr>
          </w:p>
        </w:tc>
      </w:tr>
      <w:tr w:rsidR="00AE6DAE" w:rsidRPr="006652B4" w:rsidTr="00B87185">
        <w:tc>
          <w:tcPr>
            <w:tcW w:w="1843" w:type="dxa"/>
            <w:vAlign w:val="center"/>
          </w:tcPr>
          <w:p w:rsidR="00AE6DAE" w:rsidRPr="00B87185" w:rsidRDefault="00AE6DAE" w:rsidP="00B87185">
            <w:pPr>
              <w:pStyle w:val="Normln1"/>
              <w:spacing w:before="120" w:beforeAutospacing="0" w:after="120" w:afterAutospacing="0"/>
              <w:ind w:right="175"/>
              <w:rPr>
                <w:rFonts w:ascii="Cambria" w:hAnsi="Cambria"/>
                <w:b/>
                <w:sz w:val="20"/>
                <w:szCs w:val="20"/>
              </w:rPr>
            </w:pPr>
            <w:r w:rsidRPr="00B87185">
              <w:rPr>
                <w:rFonts w:ascii="Cambria" w:hAnsi="Cambria"/>
                <w:b/>
                <w:sz w:val="20"/>
                <w:szCs w:val="20"/>
              </w:rPr>
              <w:t>Garant aktivity:</w:t>
            </w:r>
          </w:p>
        </w:tc>
        <w:tc>
          <w:tcPr>
            <w:tcW w:w="7797" w:type="dxa"/>
            <w:vAlign w:val="center"/>
          </w:tcPr>
          <w:p w:rsidR="00AE6DAE" w:rsidRPr="00B87185" w:rsidRDefault="00AE6DAE" w:rsidP="00B87185">
            <w:pPr>
              <w:keepNext/>
              <w:keepLines/>
              <w:spacing w:before="120" w:after="120"/>
              <w:rPr>
                <w:rFonts w:ascii="Cambria" w:hAnsi="Cambria" w:cs="Calibri"/>
              </w:rPr>
            </w:pPr>
            <w:r w:rsidRPr="00B87185">
              <w:rPr>
                <w:rFonts w:ascii="Cambria" w:hAnsi="Cambria" w:cs="Calibri"/>
              </w:rPr>
              <w:t>člen Rady MČ odpovědný za investice</w:t>
            </w:r>
          </w:p>
          <w:p w:rsidR="00AE6DAE" w:rsidRPr="00B87185" w:rsidRDefault="00AE6DAE" w:rsidP="00B87185">
            <w:pPr>
              <w:keepNext/>
              <w:keepLines/>
              <w:spacing w:before="120" w:after="120"/>
              <w:rPr>
                <w:rFonts w:ascii="Cambria" w:hAnsi="Cambria" w:cs="Calibri"/>
              </w:rPr>
            </w:pPr>
            <w:r w:rsidRPr="00B87185">
              <w:rPr>
                <w:rFonts w:ascii="Cambria" w:hAnsi="Cambria" w:cs="Calibri"/>
              </w:rPr>
              <w:t>člen Rady MČ odpovědný za školství a volný čas dětí a mládeže</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Možné zdroje financování rozvojových aktivit:</w:t>
            </w:r>
          </w:p>
        </w:tc>
        <w:tc>
          <w:tcPr>
            <w:tcW w:w="7797" w:type="dxa"/>
          </w:tcPr>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 xml:space="preserve">Rozpočet MČ Praha 3 </w:t>
            </w:r>
          </w:p>
          <w:p w:rsidR="00AE6DAE" w:rsidRPr="00B87185" w:rsidRDefault="00AE6DAE" w:rsidP="00B87185">
            <w:pPr>
              <w:autoSpaceDE w:val="0"/>
              <w:autoSpaceDN w:val="0"/>
              <w:adjustRightInd w:val="0"/>
              <w:spacing w:after="120" w:line="240" w:lineRule="auto"/>
              <w:ind w:left="731"/>
              <w:jc w:val="both"/>
              <w:rPr>
                <w:rFonts w:ascii="Cambria" w:hAnsi="Cambria" w:cs="Arial-ItalicMT"/>
                <w:iCs/>
              </w:rPr>
            </w:pP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Synergické vazby na ostatní aktivity:</w:t>
            </w:r>
          </w:p>
        </w:tc>
        <w:tc>
          <w:tcPr>
            <w:tcW w:w="7797" w:type="dxa"/>
          </w:tcPr>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A04-1</w:t>
            </w:r>
          </w:p>
        </w:tc>
      </w:tr>
    </w:tbl>
    <w:p w:rsidR="00AE6DAE" w:rsidRPr="006652B4" w:rsidRDefault="00AE6DAE" w:rsidP="00B32E6E">
      <w:pPr>
        <w:pStyle w:val="Normln11"/>
        <w:spacing w:after="120" w:line="240" w:lineRule="auto"/>
        <w:ind w:left="1420" w:right="20" w:hanging="1379"/>
        <w:jc w:val="both"/>
        <w:rPr>
          <w:rFonts w:ascii="Times New Roman" w:hAnsi="Times New Roman" w:cs="Times New Roman"/>
          <w:b/>
          <w:sz w:val="28"/>
        </w:rPr>
      </w:pPr>
    </w:p>
    <w:p w:rsidR="00AE6DAE" w:rsidRPr="006652B4" w:rsidRDefault="00AE6DAE" w:rsidP="00B32E6E">
      <w:pPr>
        <w:pStyle w:val="Normln11"/>
        <w:spacing w:after="120" w:line="240" w:lineRule="auto"/>
        <w:ind w:left="1420" w:right="20" w:hanging="1379"/>
        <w:jc w:val="both"/>
        <w:rPr>
          <w:rFonts w:ascii="Times New Roman" w:hAnsi="Times New Roman" w:cs="Times New Roman"/>
          <w:b/>
          <w:sz w:val="28"/>
        </w:rPr>
      </w:pPr>
    </w:p>
    <w:p w:rsidR="00AE6DAE" w:rsidRPr="006652B4" w:rsidRDefault="00AE6DAE" w:rsidP="00B32E6E">
      <w:pPr>
        <w:pStyle w:val="Normln11"/>
        <w:spacing w:after="120" w:line="240" w:lineRule="auto"/>
        <w:ind w:left="1420" w:right="20" w:hanging="1379"/>
        <w:jc w:val="both"/>
        <w:rPr>
          <w:rFonts w:ascii="Times New Roman" w:hAnsi="Times New Roman" w:cs="Times New Roman"/>
          <w:b/>
          <w:sz w:val="28"/>
        </w:rPr>
      </w:pPr>
    </w:p>
    <w:p w:rsidR="00AE6DAE" w:rsidRPr="006652B4" w:rsidRDefault="00AE6DAE" w:rsidP="00B32E6E">
      <w:pPr>
        <w:pStyle w:val="Normln11"/>
        <w:spacing w:after="120" w:line="240" w:lineRule="auto"/>
        <w:ind w:left="1420" w:right="20" w:hanging="1379"/>
        <w:jc w:val="both"/>
        <w:rPr>
          <w:rFonts w:ascii="Times New Roman" w:hAnsi="Times New Roman" w:cs="Times New Roman"/>
          <w:b/>
          <w:sz w:val="28"/>
        </w:rPr>
      </w:pPr>
    </w:p>
    <w:p w:rsidR="00AE6DAE" w:rsidRPr="006652B4" w:rsidRDefault="00AE6DAE" w:rsidP="00B32E6E">
      <w:pPr>
        <w:pStyle w:val="Normln11"/>
        <w:spacing w:after="120" w:line="240" w:lineRule="auto"/>
        <w:ind w:left="1420" w:right="20" w:hanging="1379"/>
        <w:jc w:val="both"/>
        <w:rPr>
          <w:rFonts w:ascii="Times New Roman" w:hAnsi="Times New Roman" w:cs="Times New Roman"/>
          <w:b/>
          <w:sz w:val="28"/>
        </w:rPr>
      </w:pPr>
    </w:p>
    <w:p w:rsidR="00AE6DAE" w:rsidRDefault="00AE6DAE" w:rsidP="00B32E6E">
      <w:pPr>
        <w:pStyle w:val="Normln11"/>
        <w:spacing w:after="120" w:line="240" w:lineRule="auto"/>
        <w:ind w:left="1420" w:right="20" w:hanging="1379"/>
        <w:jc w:val="both"/>
        <w:rPr>
          <w:rFonts w:ascii="Times New Roman" w:hAnsi="Times New Roman" w:cs="Times New Roman"/>
          <w:b/>
          <w:sz w:val="28"/>
        </w:rPr>
      </w:pPr>
    </w:p>
    <w:p w:rsidR="00AE6DAE" w:rsidRDefault="00AE6DAE" w:rsidP="00B32E6E">
      <w:pPr>
        <w:pStyle w:val="Normln11"/>
        <w:spacing w:after="120" w:line="240" w:lineRule="auto"/>
        <w:ind w:left="1420" w:right="20" w:hanging="1379"/>
        <w:jc w:val="both"/>
        <w:rPr>
          <w:rFonts w:ascii="Times New Roman" w:hAnsi="Times New Roman" w:cs="Times New Roman"/>
          <w:b/>
          <w:sz w:val="28"/>
        </w:rPr>
      </w:pPr>
    </w:p>
    <w:p w:rsidR="00AE6DAE" w:rsidRDefault="00AE6DAE" w:rsidP="00B32E6E">
      <w:pPr>
        <w:pStyle w:val="Normln11"/>
        <w:spacing w:after="120" w:line="240" w:lineRule="auto"/>
        <w:ind w:left="1420" w:right="20" w:hanging="1379"/>
        <w:jc w:val="both"/>
        <w:rPr>
          <w:rFonts w:ascii="Times New Roman" w:hAnsi="Times New Roman" w:cs="Times New Roman"/>
          <w:b/>
          <w:sz w:val="28"/>
        </w:rPr>
      </w:pPr>
    </w:p>
    <w:p w:rsidR="00AE6DAE" w:rsidRDefault="00AE6DAE" w:rsidP="00B32E6E">
      <w:pPr>
        <w:pStyle w:val="Normln11"/>
        <w:spacing w:after="120" w:line="240" w:lineRule="auto"/>
        <w:ind w:left="1420" w:right="20" w:hanging="1379"/>
        <w:jc w:val="both"/>
        <w:rPr>
          <w:rFonts w:ascii="Times New Roman" w:hAnsi="Times New Roman" w:cs="Times New Roman"/>
          <w:b/>
          <w:sz w:val="28"/>
        </w:rPr>
      </w:pPr>
    </w:p>
    <w:p w:rsidR="00AE6DAE" w:rsidRDefault="00AE6DAE" w:rsidP="00B32E6E">
      <w:pPr>
        <w:pStyle w:val="Normln11"/>
        <w:spacing w:after="120" w:line="240" w:lineRule="auto"/>
        <w:ind w:left="1420" w:right="20" w:hanging="1379"/>
        <w:jc w:val="both"/>
        <w:rPr>
          <w:rFonts w:ascii="Times New Roman" w:hAnsi="Times New Roman" w:cs="Times New Roman"/>
          <w:b/>
          <w:sz w:val="28"/>
        </w:rPr>
      </w:pPr>
    </w:p>
    <w:tbl>
      <w:tblPr>
        <w:tblW w:w="9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43"/>
        <w:gridCol w:w="7797"/>
      </w:tblGrid>
      <w:tr w:rsidR="00AE6DAE" w:rsidRPr="006652B4" w:rsidTr="00B87185">
        <w:tc>
          <w:tcPr>
            <w:tcW w:w="1843" w:type="dxa"/>
            <w:shd w:val="clear" w:color="auto" w:fill="BFBFBF"/>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lastRenderedPageBreak/>
              <w:t>Číslo aktivity</w:t>
            </w:r>
          </w:p>
          <w:p w:rsidR="00AE6DAE" w:rsidRPr="00B87185" w:rsidRDefault="00AE6DAE" w:rsidP="00B87185">
            <w:pPr>
              <w:pStyle w:val="Normln11"/>
              <w:spacing w:after="120" w:line="240" w:lineRule="auto"/>
              <w:ind w:right="20"/>
              <w:jc w:val="both"/>
              <w:rPr>
                <w:rFonts w:ascii="Cambria" w:hAnsi="Cambria" w:cs="Times New Roman"/>
                <w:b/>
                <w:sz w:val="28"/>
                <w:szCs w:val="28"/>
              </w:rPr>
            </w:pPr>
            <w:r w:rsidRPr="00B87185">
              <w:rPr>
                <w:rFonts w:ascii="Cambria" w:hAnsi="Cambria" w:cs="Times New Roman"/>
                <w:b/>
                <w:sz w:val="28"/>
                <w:szCs w:val="28"/>
              </w:rPr>
              <w:t>A05-1</w:t>
            </w:r>
          </w:p>
        </w:tc>
        <w:tc>
          <w:tcPr>
            <w:tcW w:w="7797" w:type="dxa"/>
            <w:shd w:val="clear" w:color="auto" w:fill="BFBFBF"/>
            <w:vAlign w:val="center"/>
          </w:tcPr>
          <w:p w:rsidR="00AE6DAE" w:rsidRPr="00B87185" w:rsidRDefault="00AE6DAE" w:rsidP="00B87185">
            <w:pPr>
              <w:pStyle w:val="Normln11"/>
              <w:spacing w:after="120" w:line="240" w:lineRule="auto"/>
              <w:ind w:left="34" w:right="23" w:firstLine="6"/>
              <w:rPr>
                <w:rFonts w:ascii="Cambria" w:hAnsi="Cambria"/>
                <w:sz w:val="24"/>
                <w:szCs w:val="24"/>
              </w:rPr>
            </w:pPr>
            <w:r w:rsidRPr="00B87185">
              <w:rPr>
                <w:rFonts w:ascii="Cambria" w:hAnsi="Cambria" w:cs="Times New Roman"/>
                <w:b/>
                <w:sz w:val="24"/>
                <w:szCs w:val="24"/>
              </w:rPr>
              <w:t>Podpora systému vzdělávání</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Vazba na strategické cíle:</w:t>
            </w:r>
          </w:p>
        </w:tc>
        <w:tc>
          <w:tcPr>
            <w:tcW w:w="7797" w:type="dxa"/>
          </w:tcPr>
          <w:p w:rsidR="00AE6DAE" w:rsidRPr="00B87185" w:rsidRDefault="00AE6DAE" w:rsidP="00B87185">
            <w:pPr>
              <w:pStyle w:val="Normln11"/>
              <w:spacing w:after="120" w:line="240" w:lineRule="auto"/>
              <w:ind w:left="601" w:hanging="567"/>
              <w:jc w:val="both"/>
              <w:rPr>
                <w:rFonts w:ascii="Cambria" w:hAnsi="Cambria" w:cs="Times New Roman"/>
                <w:b/>
                <w:i/>
                <w:sz w:val="28"/>
              </w:rPr>
            </w:pPr>
            <w:r w:rsidRPr="00B87185">
              <w:rPr>
                <w:rFonts w:ascii="Cambria" w:hAnsi="Cambria" w:cs="Times New Roman"/>
                <w:i/>
              </w:rPr>
              <w:t>Cíl 4 - Praha 3 jako centrum vzdělanosti, aktivní veřejnosti a kultury</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8"/>
              </w:rPr>
            </w:pPr>
            <w:r w:rsidRPr="00B87185">
              <w:rPr>
                <w:rFonts w:ascii="Cambria" w:hAnsi="Cambria" w:cs="Times New Roman"/>
                <w:b/>
                <w:sz w:val="20"/>
                <w:szCs w:val="20"/>
              </w:rPr>
              <w:t>Popis aktivity:</w:t>
            </w:r>
          </w:p>
        </w:tc>
        <w:tc>
          <w:tcPr>
            <w:tcW w:w="7797" w:type="dxa"/>
          </w:tcPr>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Cílem aktivity je zajištění kvalitního, efektivního, dostupného a vyváženého systému vzdělávání.</w:t>
            </w:r>
          </w:p>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MČ bude podporovat:</w:t>
            </w:r>
          </w:p>
          <w:p w:rsidR="00AE6DAE" w:rsidRPr="00B87185" w:rsidRDefault="00AE6DAE" w:rsidP="00B87185">
            <w:pPr>
              <w:pStyle w:val="Normln11"/>
              <w:numPr>
                <w:ilvl w:val="0"/>
                <w:numId w:val="25"/>
              </w:numPr>
              <w:spacing w:after="120" w:line="240" w:lineRule="auto"/>
              <w:ind w:right="34"/>
              <w:jc w:val="both"/>
              <w:rPr>
                <w:rFonts w:ascii="Cambria" w:hAnsi="Cambria" w:cs="Times New Roman"/>
              </w:rPr>
            </w:pPr>
            <w:r w:rsidRPr="00B87185">
              <w:rPr>
                <w:rFonts w:ascii="Cambria" w:hAnsi="Cambria" w:cs="Times New Roman"/>
              </w:rPr>
              <w:t xml:space="preserve">uspokojování poptávky obyvatel po místech v mateřských školách </w:t>
            </w:r>
          </w:p>
          <w:p w:rsidR="00AE6DAE" w:rsidRPr="00B87185" w:rsidRDefault="00AE6DAE" w:rsidP="00B87185">
            <w:pPr>
              <w:pStyle w:val="Normln11"/>
              <w:numPr>
                <w:ilvl w:val="0"/>
                <w:numId w:val="25"/>
              </w:numPr>
              <w:spacing w:after="120" w:line="240" w:lineRule="auto"/>
              <w:ind w:right="34"/>
              <w:jc w:val="both"/>
              <w:rPr>
                <w:rFonts w:ascii="Cambria" w:hAnsi="Cambria" w:cs="Times New Roman"/>
              </w:rPr>
            </w:pPr>
            <w:r w:rsidRPr="00B87185">
              <w:rPr>
                <w:rFonts w:ascii="Cambria" w:hAnsi="Cambria" w:cs="Times New Roman"/>
              </w:rPr>
              <w:t>modernizaci technického zázemí pro školní výuku,</w:t>
            </w:r>
          </w:p>
          <w:p w:rsidR="00AE6DAE" w:rsidRPr="00B87185" w:rsidRDefault="00AE6DAE" w:rsidP="00B87185">
            <w:pPr>
              <w:pStyle w:val="Normln11"/>
              <w:numPr>
                <w:ilvl w:val="0"/>
                <w:numId w:val="25"/>
              </w:numPr>
              <w:spacing w:after="120" w:line="240" w:lineRule="auto"/>
              <w:ind w:right="34"/>
              <w:jc w:val="both"/>
              <w:rPr>
                <w:rFonts w:ascii="Cambria" w:hAnsi="Cambria" w:cs="Times New Roman"/>
              </w:rPr>
            </w:pPr>
            <w:r w:rsidRPr="00B87185">
              <w:rPr>
                <w:rFonts w:ascii="Cambria" w:hAnsi="Cambria" w:cs="Times New Roman"/>
              </w:rPr>
              <w:t>zavádění nových prvků výuky a modernizaci výukových materiálů,</w:t>
            </w:r>
          </w:p>
          <w:p w:rsidR="00AE6DAE" w:rsidRPr="00B87185" w:rsidRDefault="00AE6DAE" w:rsidP="00B87185">
            <w:pPr>
              <w:pStyle w:val="Normln11"/>
              <w:numPr>
                <w:ilvl w:val="0"/>
                <w:numId w:val="25"/>
              </w:numPr>
              <w:spacing w:after="120" w:line="240" w:lineRule="auto"/>
              <w:ind w:right="34"/>
              <w:jc w:val="both"/>
              <w:rPr>
                <w:rFonts w:ascii="Cambria" w:hAnsi="Cambria" w:cs="Times New Roman"/>
              </w:rPr>
            </w:pPr>
            <w:r w:rsidRPr="00B87185">
              <w:rPr>
                <w:rFonts w:ascii="Cambria" w:hAnsi="Cambria" w:cs="Times New Roman"/>
              </w:rPr>
              <w:t xml:space="preserve">práci s mládeží při mimoškolní činnosti s cílem eliminovat vznik sociálně patologických jevů a sociálního vyloučení, </w:t>
            </w:r>
          </w:p>
          <w:p w:rsidR="00AE6DAE" w:rsidRPr="00B87185" w:rsidRDefault="00AE6DAE" w:rsidP="00B87185">
            <w:pPr>
              <w:pStyle w:val="Normln11"/>
              <w:numPr>
                <w:ilvl w:val="0"/>
                <w:numId w:val="25"/>
              </w:numPr>
              <w:spacing w:after="120" w:line="240" w:lineRule="auto"/>
              <w:ind w:right="34"/>
              <w:jc w:val="both"/>
              <w:rPr>
                <w:rFonts w:ascii="Cambria" w:hAnsi="Cambria" w:cs="Times New Roman"/>
              </w:rPr>
            </w:pPr>
            <w:r w:rsidRPr="00B87185">
              <w:rPr>
                <w:rFonts w:ascii="Cambria" w:hAnsi="Cambria" w:cs="Times New Roman"/>
              </w:rPr>
              <w:t>spolupráci škol s neziskovými organizacemi a dalšími partnery při přípravě nabídky dalšího vzdělávání (vzdělávání seniorů, vzdělávací programy podporující integraci cizinců a menšin, programy primární prevence, další vzdělávání pedagogických pracovníků apod.)</w:t>
            </w:r>
          </w:p>
          <w:p w:rsidR="00AE6DAE" w:rsidRPr="00B87185" w:rsidRDefault="00AE6DAE" w:rsidP="00B87185">
            <w:pPr>
              <w:pStyle w:val="Normln11"/>
              <w:numPr>
                <w:ilvl w:val="0"/>
                <w:numId w:val="25"/>
              </w:numPr>
              <w:spacing w:after="120" w:line="240" w:lineRule="auto"/>
              <w:ind w:right="34"/>
              <w:jc w:val="both"/>
              <w:rPr>
                <w:rFonts w:ascii="Cambria" w:hAnsi="Cambria" w:cs="Times New Roman"/>
              </w:rPr>
            </w:pPr>
            <w:r w:rsidRPr="00B87185">
              <w:rPr>
                <w:rFonts w:ascii="Cambria" w:hAnsi="Cambria" w:cs="Times New Roman"/>
              </w:rPr>
              <w:t>vyšší míru zapojení rodičů do činnosti škol (spolupráce s pedagogy, pořádání společenských akcí, apod.).</w:t>
            </w:r>
          </w:p>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Dílčí aktivitou je pravidelná aktualizace koncepce rozvoje školství a realizace jejích cílů a opatření.</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8"/>
              </w:rPr>
            </w:pPr>
            <w:r w:rsidRPr="00B87185">
              <w:rPr>
                <w:rFonts w:ascii="Cambria" w:hAnsi="Cambria" w:cs="Times New Roman"/>
                <w:b/>
                <w:sz w:val="20"/>
                <w:szCs w:val="20"/>
              </w:rPr>
              <w:t>Doba realizace:</w:t>
            </w:r>
          </w:p>
        </w:tc>
        <w:tc>
          <w:tcPr>
            <w:tcW w:w="7797" w:type="dxa"/>
          </w:tcPr>
          <w:p w:rsidR="00AE6DAE" w:rsidRPr="00B87185" w:rsidRDefault="00AE6DAE" w:rsidP="00B87185">
            <w:pPr>
              <w:pStyle w:val="Normln11"/>
              <w:spacing w:after="120" w:line="240" w:lineRule="auto"/>
              <w:ind w:left="34" w:right="34"/>
              <w:jc w:val="both"/>
              <w:rPr>
                <w:rFonts w:ascii="Cambria" w:hAnsi="Cambria" w:cs="Times New Roman"/>
                <w:b/>
                <w:sz w:val="28"/>
              </w:rPr>
            </w:pPr>
            <w:r w:rsidRPr="00B87185">
              <w:rPr>
                <w:rFonts w:ascii="Cambria" w:hAnsi="Cambria" w:cs="Times New Roman"/>
              </w:rPr>
              <w:t>2014 - 2020</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Subjekty realizující aktivitu:</w:t>
            </w:r>
          </w:p>
        </w:tc>
        <w:tc>
          <w:tcPr>
            <w:tcW w:w="7797" w:type="dxa"/>
          </w:tcPr>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 xml:space="preserve">Úřad MČ, odbor školství a zdravotnictví </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školy a školská zařízení</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soukromé subjekty</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příspěvkové organizace</w:t>
            </w:r>
          </w:p>
        </w:tc>
      </w:tr>
      <w:tr w:rsidR="00AE6DAE" w:rsidRPr="006652B4" w:rsidTr="00B87185">
        <w:tc>
          <w:tcPr>
            <w:tcW w:w="1843" w:type="dxa"/>
            <w:vAlign w:val="center"/>
          </w:tcPr>
          <w:p w:rsidR="00AE6DAE" w:rsidRPr="00B87185" w:rsidRDefault="00AE6DAE" w:rsidP="00B87185">
            <w:pPr>
              <w:pStyle w:val="Normln1"/>
              <w:spacing w:before="120" w:beforeAutospacing="0" w:after="120" w:afterAutospacing="0"/>
              <w:ind w:right="175"/>
              <w:rPr>
                <w:rFonts w:ascii="Cambria" w:hAnsi="Cambria"/>
                <w:b/>
                <w:sz w:val="20"/>
                <w:szCs w:val="20"/>
              </w:rPr>
            </w:pPr>
            <w:r w:rsidRPr="00B87185">
              <w:rPr>
                <w:rFonts w:ascii="Cambria" w:hAnsi="Cambria"/>
                <w:b/>
                <w:sz w:val="20"/>
                <w:szCs w:val="20"/>
              </w:rPr>
              <w:t>Garant aktivity:</w:t>
            </w:r>
          </w:p>
        </w:tc>
        <w:tc>
          <w:tcPr>
            <w:tcW w:w="7797" w:type="dxa"/>
            <w:vAlign w:val="center"/>
          </w:tcPr>
          <w:p w:rsidR="00AE6DAE" w:rsidRPr="00B87185" w:rsidRDefault="00AE6DAE" w:rsidP="00B87185">
            <w:pPr>
              <w:keepNext/>
              <w:keepLines/>
              <w:spacing w:before="120" w:after="120"/>
              <w:rPr>
                <w:rFonts w:ascii="Cambria" w:hAnsi="Cambria" w:cs="Calibri"/>
              </w:rPr>
            </w:pPr>
            <w:r w:rsidRPr="00B87185">
              <w:rPr>
                <w:rFonts w:ascii="Cambria" w:hAnsi="Cambria" w:cs="Calibri"/>
              </w:rPr>
              <w:t>člen Rady MČ odpovědný za školství a volný čas dětí a mládeže</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Možné zdroje financování rozvojových aktivit:</w:t>
            </w:r>
          </w:p>
        </w:tc>
        <w:tc>
          <w:tcPr>
            <w:tcW w:w="7797" w:type="dxa"/>
          </w:tcPr>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 xml:space="preserve">Rozpočet MČ Praha 3 </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rozpočet HMP</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státní rozpočet</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EU fondy</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soukromé zdroje</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Synergické vazby na ostatní aktivity:</w:t>
            </w:r>
          </w:p>
        </w:tc>
        <w:tc>
          <w:tcPr>
            <w:tcW w:w="7797" w:type="dxa"/>
          </w:tcPr>
          <w:p w:rsidR="00AE6DAE" w:rsidRPr="00B87185" w:rsidRDefault="00AE6DAE" w:rsidP="00B87185">
            <w:pPr>
              <w:pStyle w:val="Normln11"/>
              <w:spacing w:after="120" w:line="240" w:lineRule="auto"/>
              <w:ind w:left="34" w:right="34"/>
              <w:jc w:val="both"/>
              <w:rPr>
                <w:rFonts w:ascii="Cambria" w:hAnsi="Cambria" w:cs="Times New Roman"/>
              </w:rPr>
            </w:pPr>
          </w:p>
        </w:tc>
      </w:tr>
    </w:tbl>
    <w:p w:rsidR="00AE6DAE" w:rsidRDefault="00AE6DAE" w:rsidP="00B32E6E">
      <w:pPr>
        <w:spacing w:after="120" w:line="240" w:lineRule="auto"/>
      </w:pPr>
    </w:p>
    <w:p w:rsidR="00AE6DAE" w:rsidRDefault="00AE6DAE" w:rsidP="00B32E6E">
      <w:pPr>
        <w:spacing w:after="120" w:line="240" w:lineRule="auto"/>
      </w:pPr>
    </w:p>
    <w:p w:rsidR="002332B0" w:rsidRDefault="002332B0" w:rsidP="00B32E6E">
      <w:pPr>
        <w:spacing w:after="120" w:line="240" w:lineRule="auto"/>
      </w:pPr>
    </w:p>
    <w:p w:rsidR="00AE6DAE" w:rsidRDefault="00AE6DAE" w:rsidP="00B32E6E">
      <w:pPr>
        <w:spacing w:after="120" w:line="240" w:lineRule="auto"/>
      </w:pPr>
    </w:p>
    <w:tbl>
      <w:tblPr>
        <w:tblW w:w="9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43"/>
        <w:gridCol w:w="7797"/>
      </w:tblGrid>
      <w:tr w:rsidR="00AE6DAE" w:rsidRPr="006652B4" w:rsidTr="00B87185">
        <w:tc>
          <w:tcPr>
            <w:tcW w:w="1843" w:type="dxa"/>
            <w:shd w:val="clear" w:color="auto" w:fill="BFBFBF"/>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lastRenderedPageBreak/>
              <w:t>Číslo aktivity</w:t>
            </w:r>
          </w:p>
          <w:p w:rsidR="00AE6DAE" w:rsidRPr="00B87185" w:rsidRDefault="00AE6DAE" w:rsidP="00B87185">
            <w:pPr>
              <w:pStyle w:val="Normln11"/>
              <w:spacing w:after="120" w:line="240" w:lineRule="auto"/>
              <w:ind w:right="20"/>
              <w:jc w:val="both"/>
              <w:rPr>
                <w:rFonts w:ascii="Cambria" w:hAnsi="Cambria" w:cs="Times New Roman"/>
                <w:b/>
                <w:sz w:val="28"/>
                <w:szCs w:val="28"/>
              </w:rPr>
            </w:pPr>
            <w:r w:rsidRPr="00B87185">
              <w:rPr>
                <w:rFonts w:ascii="Cambria" w:hAnsi="Cambria" w:cs="Times New Roman"/>
                <w:b/>
                <w:sz w:val="28"/>
                <w:szCs w:val="28"/>
              </w:rPr>
              <w:t>A06-1</w:t>
            </w:r>
          </w:p>
        </w:tc>
        <w:tc>
          <w:tcPr>
            <w:tcW w:w="7797" w:type="dxa"/>
            <w:shd w:val="clear" w:color="auto" w:fill="BFBFBF"/>
            <w:vAlign w:val="center"/>
          </w:tcPr>
          <w:p w:rsidR="00AE6DAE" w:rsidRPr="00B87185" w:rsidRDefault="00AE6DAE" w:rsidP="00B87185">
            <w:pPr>
              <w:pStyle w:val="Normln11"/>
              <w:spacing w:after="120" w:line="240" w:lineRule="auto"/>
              <w:ind w:left="1418" w:right="23" w:hanging="1378"/>
              <w:rPr>
                <w:rFonts w:ascii="Cambria" w:hAnsi="Cambria"/>
                <w:sz w:val="24"/>
                <w:szCs w:val="24"/>
              </w:rPr>
            </w:pPr>
            <w:r w:rsidRPr="00B87185">
              <w:rPr>
                <w:rFonts w:ascii="Cambria" w:hAnsi="Cambria" w:cs="Times New Roman"/>
                <w:b/>
                <w:sz w:val="24"/>
                <w:szCs w:val="24"/>
              </w:rPr>
              <w:t>Zvýšení přístupnosti MHD</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Vazba na strategické cíle:</w:t>
            </w:r>
          </w:p>
        </w:tc>
        <w:tc>
          <w:tcPr>
            <w:tcW w:w="7797" w:type="dxa"/>
          </w:tcPr>
          <w:p w:rsidR="00AE6DAE" w:rsidRPr="00B87185" w:rsidRDefault="00116D21" w:rsidP="00B87185">
            <w:pPr>
              <w:pStyle w:val="Normln11"/>
              <w:spacing w:after="120" w:line="240" w:lineRule="auto"/>
              <w:ind w:left="601" w:hanging="567"/>
              <w:jc w:val="both"/>
              <w:rPr>
                <w:rFonts w:ascii="Cambria" w:hAnsi="Cambria" w:cs="Times New Roman"/>
                <w:i/>
              </w:rPr>
            </w:pPr>
            <w:r>
              <w:rPr>
                <w:rFonts w:ascii="Cambria" w:hAnsi="Cambria"/>
                <w:i/>
              </w:rPr>
              <w:t>Cíl 1 - Rozvoj kvality obytných funkcí městské části a zlepšení podmínek pro bydlení</w:t>
            </w:r>
          </w:p>
          <w:p w:rsidR="00AE6DAE" w:rsidRPr="00B87185" w:rsidRDefault="00AE6DAE" w:rsidP="00A80E4A">
            <w:pPr>
              <w:pStyle w:val="Normln11"/>
              <w:spacing w:after="120" w:line="240" w:lineRule="auto"/>
              <w:ind w:left="601" w:hanging="567"/>
              <w:rPr>
                <w:rFonts w:ascii="Cambria" w:hAnsi="Cambria" w:cs="Times New Roman"/>
                <w:b/>
                <w:i/>
                <w:sz w:val="28"/>
              </w:rPr>
            </w:pPr>
            <w:r w:rsidRPr="00B87185">
              <w:rPr>
                <w:rFonts w:ascii="Cambria" w:hAnsi="Cambria" w:cs="Times New Roman"/>
                <w:i/>
              </w:rPr>
              <w:t>Cíl 3 - Koncepční a trvale udržitelné řešení dopravy, životního prostředí a</w:t>
            </w:r>
            <w:r>
              <w:rPr>
                <w:rFonts w:ascii="Cambria" w:hAnsi="Cambria" w:cs="Times New Roman"/>
                <w:i/>
              </w:rPr>
              <w:t> </w:t>
            </w:r>
            <w:r w:rsidRPr="00B87185">
              <w:rPr>
                <w:rFonts w:ascii="Cambria" w:hAnsi="Cambria" w:cs="Times New Roman"/>
                <w:i/>
              </w:rPr>
              <w:t>veřejného prostoru</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8"/>
              </w:rPr>
            </w:pPr>
            <w:r w:rsidRPr="00B87185">
              <w:rPr>
                <w:rFonts w:ascii="Cambria" w:hAnsi="Cambria" w:cs="Times New Roman"/>
                <w:b/>
                <w:sz w:val="20"/>
                <w:szCs w:val="20"/>
              </w:rPr>
              <w:t>Popis aktivity:</w:t>
            </w:r>
          </w:p>
        </w:tc>
        <w:tc>
          <w:tcPr>
            <w:tcW w:w="7797" w:type="dxa"/>
          </w:tcPr>
          <w:p w:rsidR="00AE6DAE" w:rsidRPr="00B87185" w:rsidRDefault="00AE6DAE" w:rsidP="00A80E4A">
            <w:pPr>
              <w:pStyle w:val="Normln11"/>
              <w:spacing w:after="60" w:line="240" w:lineRule="auto"/>
              <w:ind w:left="34" w:right="34"/>
              <w:jc w:val="both"/>
              <w:rPr>
                <w:rFonts w:ascii="Cambria" w:hAnsi="Cambria" w:cs="Times New Roman"/>
              </w:rPr>
            </w:pPr>
            <w:r w:rsidRPr="00B87185">
              <w:rPr>
                <w:rFonts w:ascii="Cambria" w:hAnsi="Cambria" w:cs="Times New Roman"/>
              </w:rPr>
              <w:t xml:space="preserve">Pro většinu katastrálního území Žižkova je nejdůležitějším prvkem dopravní obsluhy tramvajová doprava, v některých oblastech tuto funkci plní autobusy MHD. </w:t>
            </w:r>
          </w:p>
          <w:p w:rsidR="00AE6DAE" w:rsidRPr="00B87185" w:rsidRDefault="00AE6DAE" w:rsidP="00A80E4A">
            <w:pPr>
              <w:pStyle w:val="Normln11"/>
              <w:spacing w:after="60" w:line="240" w:lineRule="auto"/>
              <w:ind w:left="34" w:right="34"/>
              <w:jc w:val="both"/>
              <w:rPr>
                <w:rFonts w:ascii="Cambria" w:hAnsi="Cambria" w:cs="Times New Roman"/>
              </w:rPr>
            </w:pPr>
            <w:r w:rsidRPr="00B87185">
              <w:rPr>
                <w:rFonts w:ascii="Cambria" w:hAnsi="Cambria" w:cs="Times New Roman"/>
              </w:rPr>
              <w:t>Vedení tramvajových tras v souběhu s intenzivní automobilovou dopravou se zastaralým řešením povrchů významně ztěžuje přístupnost zastávek a snižuje bezpečnost cestujících. Snahou je zlepšit přístupnost zastávek a zvýšit bezpečnost pohybu cestujících. Pozornost bude věnována kromě zastávek páteřní trasy linky č. 9 také dalším zastávkám Olšanské hřbitovy, Perunova, Jiřího z Poděbrad, Želivského (významný přestupní uzel), Radhošťská atd. Součástí aktivity je taktéž moderní informační systém na zastávkách a uplatňování preference tramvají.</w:t>
            </w:r>
          </w:p>
          <w:p w:rsidR="00AE6DAE" w:rsidRPr="00B87185" w:rsidRDefault="00AE6DAE" w:rsidP="00A80E4A">
            <w:pPr>
              <w:pStyle w:val="Normln11"/>
              <w:spacing w:after="60" w:line="240" w:lineRule="auto"/>
              <w:ind w:left="34" w:right="34"/>
              <w:jc w:val="both"/>
              <w:rPr>
                <w:rFonts w:ascii="Cambria" w:hAnsi="Cambria" w:cs="Times New Roman"/>
              </w:rPr>
            </w:pPr>
            <w:r w:rsidRPr="00B87185">
              <w:rPr>
                <w:rFonts w:ascii="Cambria" w:hAnsi="Cambria" w:cs="Times New Roman"/>
              </w:rPr>
              <w:t xml:space="preserve">V oblastech, kde páteřní funkci plní autobusová doprava, je třeba věnovat pozornost síti autobusových zastávek a preferenčními opatřeními zajišťovat spolehlivosti autobusových linek, která místy klesá se zaváděním dlouhých linek, tzv. </w:t>
            </w:r>
            <w:proofErr w:type="spellStart"/>
            <w:r w:rsidRPr="00B87185">
              <w:rPr>
                <w:rFonts w:ascii="Cambria" w:hAnsi="Cambria" w:cs="Times New Roman"/>
              </w:rPr>
              <w:t>metrobusů</w:t>
            </w:r>
            <w:proofErr w:type="spellEnd"/>
            <w:r w:rsidRPr="00B87185">
              <w:rPr>
                <w:rFonts w:ascii="Cambria" w:hAnsi="Cambria" w:cs="Times New Roman"/>
              </w:rPr>
              <w:t>, namísto krátkých přivaděčů ke stanicím metra.</w:t>
            </w:r>
          </w:p>
          <w:p w:rsidR="00AE6DAE" w:rsidRPr="00B87185" w:rsidRDefault="00AE6DAE" w:rsidP="00A80E4A">
            <w:pPr>
              <w:pStyle w:val="Normln11"/>
              <w:spacing w:after="60" w:line="240" w:lineRule="auto"/>
              <w:ind w:left="34" w:right="34"/>
              <w:jc w:val="both"/>
              <w:rPr>
                <w:rFonts w:ascii="Cambria" w:hAnsi="Cambria" w:cs="Times New Roman"/>
              </w:rPr>
            </w:pPr>
            <w:r w:rsidRPr="00B87185">
              <w:rPr>
                <w:rFonts w:ascii="Cambria" w:hAnsi="Cambria" w:cs="Times New Roman"/>
              </w:rPr>
              <w:t xml:space="preserve">Zájmem MČ je také držení územních rezerv pro průchod trasy metra D územím městské části v budoucnosti. </w:t>
            </w:r>
          </w:p>
          <w:p w:rsidR="00AE6DAE" w:rsidRPr="00B87185" w:rsidRDefault="00AE6DAE" w:rsidP="00A80E4A">
            <w:pPr>
              <w:pStyle w:val="Normln11"/>
              <w:spacing w:after="60" w:line="240" w:lineRule="auto"/>
              <w:ind w:left="34" w:right="34"/>
              <w:jc w:val="both"/>
              <w:rPr>
                <w:rFonts w:ascii="Cambria" w:hAnsi="Cambria" w:cs="Times New Roman"/>
              </w:rPr>
            </w:pPr>
            <w:r w:rsidRPr="00B87185">
              <w:rPr>
                <w:rFonts w:ascii="Cambria" w:hAnsi="Cambria" w:cs="Times New Roman"/>
              </w:rPr>
              <w:t xml:space="preserve">Podporována je výstavba tramvajových tratí přes Nákladové nádraží Žižkov a Malešice ke stanici metra Depo Hostivař, a tangenty od metra Želivského na Jižní Město včetně zkvalitnění přestupní vazby na trasu metra A </w:t>
            </w:r>
            <w:proofErr w:type="spellStart"/>
            <w:r w:rsidRPr="00B87185">
              <w:rPr>
                <w:rFonts w:ascii="Cambria" w:hAnsi="Cambria" w:cs="Times New Roman"/>
              </w:rPr>
              <w:t>a</w:t>
            </w:r>
            <w:proofErr w:type="spellEnd"/>
            <w:r w:rsidRPr="00B87185">
              <w:rPr>
                <w:rFonts w:ascii="Cambria" w:hAnsi="Cambria" w:cs="Times New Roman"/>
              </w:rPr>
              <w:t xml:space="preserve"> autobusový terminál Želivského a vytvoření její vazby na novou trasu metra a radiální železniční tratě již mimo území Prahy 3.</w:t>
            </w:r>
          </w:p>
          <w:p w:rsidR="00AE6DAE" w:rsidRPr="00B87185" w:rsidRDefault="00AE6DAE" w:rsidP="00A80E4A">
            <w:pPr>
              <w:pStyle w:val="Normln11"/>
              <w:spacing w:after="60" w:line="240" w:lineRule="auto"/>
              <w:ind w:left="34" w:right="34"/>
              <w:jc w:val="both"/>
              <w:rPr>
                <w:rFonts w:ascii="Cambria" w:hAnsi="Cambria"/>
              </w:rPr>
            </w:pPr>
            <w:r w:rsidRPr="00B87185">
              <w:rPr>
                <w:rFonts w:ascii="Cambria" w:hAnsi="Cambria" w:cs="Times New Roman"/>
              </w:rPr>
              <w:t>V oblasti rozvoje tramvajových, autobusových i jiných linek však z pozice MČ není možno přímo investovat, ale pouze iniciovat realizaci a případně se na ní spolupodílet s hl. m. Praha. MČ může zajišťovat studie a návrhové projekty pro dílčí odstraňování či zmírňování bariér přístupů k MHD.</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8"/>
              </w:rPr>
            </w:pPr>
            <w:r w:rsidRPr="00B87185">
              <w:rPr>
                <w:rFonts w:ascii="Cambria" w:hAnsi="Cambria" w:cs="Times New Roman"/>
                <w:b/>
                <w:sz w:val="20"/>
                <w:szCs w:val="20"/>
              </w:rPr>
              <w:t>Doba realizace:</w:t>
            </w:r>
          </w:p>
        </w:tc>
        <w:tc>
          <w:tcPr>
            <w:tcW w:w="7797" w:type="dxa"/>
          </w:tcPr>
          <w:p w:rsidR="00AE6DAE" w:rsidRPr="00B87185" w:rsidRDefault="00AE6DAE" w:rsidP="00B87185">
            <w:pPr>
              <w:pStyle w:val="Normln11"/>
              <w:spacing w:after="120" w:line="240" w:lineRule="auto"/>
              <w:ind w:left="34" w:right="34"/>
              <w:jc w:val="both"/>
              <w:rPr>
                <w:rFonts w:ascii="Cambria" w:hAnsi="Cambria" w:cs="Times New Roman"/>
                <w:b/>
                <w:sz w:val="28"/>
              </w:rPr>
            </w:pPr>
            <w:r w:rsidRPr="00B87185">
              <w:rPr>
                <w:rFonts w:ascii="Cambria" w:hAnsi="Cambria" w:cs="Times New Roman"/>
              </w:rPr>
              <w:t>2014 - 2020</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Subjekty realizující aktivitu:</w:t>
            </w:r>
          </w:p>
        </w:tc>
        <w:tc>
          <w:tcPr>
            <w:tcW w:w="7797" w:type="dxa"/>
          </w:tcPr>
          <w:p w:rsidR="00AE6DAE" w:rsidRPr="00B87185" w:rsidRDefault="00AE6DAE" w:rsidP="00A80E4A">
            <w:pPr>
              <w:numPr>
                <w:ilvl w:val="0"/>
                <w:numId w:val="24"/>
              </w:numPr>
              <w:tabs>
                <w:tab w:val="clear" w:pos="1080"/>
                <w:tab w:val="num" w:pos="459"/>
              </w:tabs>
              <w:autoSpaceDE w:val="0"/>
              <w:autoSpaceDN w:val="0"/>
              <w:adjustRightInd w:val="0"/>
              <w:spacing w:after="60" w:line="240" w:lineRule="auto"/>
              <w:ind w:left="731" w:hanging="697"/>
              <w:jc w:val="both"/>
              <w:rPr>
                <w:rFonts w:ascii="Cambria" w:hAnsi="Cambria" w:cs="Arial-ItalicMT"/>
                <w:iCs/>
              </w:rPr>
            </w:pPr>
            <w:r w:rsidRPr="00B87185">
              <w:rPr>
                <w:rFonts w:ascii="Cambria" w:hAnsi="Cambria" w:cs="Arial-ItalicMT"/>
                <w:iCs/>
              </w:rPr>
              <w:t>Úřad MČ, odbor dopravy</w:t>
            </w:r>
          </w:p>
          <w:p w:rsidR="00AE6DAE" w:rsidRPr="00B87185" w:rsidRDefault="00AE6DAE" w:rsidP="00A80E4A">
            <w:pPr>
              <w:numPr>
                <w:ilvl w:val="0"/>
                <w:numId w:val="24"/>
              </w:numPr>
              <w:tabs>
                <w:tab w:val="clear" w:pos="1080"/>
                <w:tab w:val="num" w:pos="459"/>
              </w:tabs>
              <w:autoSpaceDE w:val="0"/>
              <w:autoSpaceDN w:val="0"/>
              <w:adjustRightInd w:val="0"/>
              <w:spacing w:after="60" w:line="240" w:lineRule="auto"/>
              <w:ind w:left="731" w:hanging="697"/>
              <w:jc w:val="both"/>
              <w:rPr>
                <w:rFonts w:ascii="Cambria" w:hAnsi="Cambria" w:cs="Arial-ItalicMT"/>
                <w:iCs/>
              </w:rPr>
            </w:pPr>
            <w:r w:rsidRPr="00B87185">
              <w:rPr>
                <w:rFonts w:ascii="Cambria" w:hAnsi="Cambria" w:cs="Arial-ItalicMT"/>
                <w:iCs/>
              </w:rPr>
              <w:t>Úřad MČ, odbor územního rozvoje</w:t>
            </w:r>
          </w:p>
          <w:p w:rsidR="00AE6DAE" w:rsidRPr="00B87185" w:rsidRDefault="00AE6DAE" w:rsidP="00A80E4A">
            <w:pPr>
              <w:numPr>
                <w:ilvl w:val="0"/>
                <w:numId w:val="24"/>
              </w:numPr>
              <w:tabs>
                <w:tab w:val="clear" w:pos="1080"/>
                <w:tab w:val="num" w:pos="459"/>
              </w:tabs>
              <w:autoSpaceDE w:val="0"/>
              <w:autoSpaceDN w:val="0"/>
              <w:adjustRightInd w:val="0"/>
              <w:spacing w:after="60" w:line="240" w:lineRule="auto"/>
              <w:ind w:left="731" w:hanging="697"/>
              <w:jc w:val="both"/>
              <w:rPr>
                <w:rFonts w:ascii="Cambria" w:hAnsi="Cambria" w:cs="Arial-ItalicMT"/>
                <w:iCs/>
              </w:rPr>
            </w:pPr>
            <w:r w:rsidRPr="00B87185">
              <w:rPr>
                <w:rFonts w:ascii="Cambria" w:hAnsi="Cambria" w:cs="Arial-ItalicMT"/>
                <w:iCs/>
              </w:rPr>
              <w:t>Úřad MČ, odbor technické správy majetku a investic</w:t>
            </w:r>
          </w:p>
          <w:p w:rsidR="00AE6DAE" w:rsidRPr="00B87185" w:rsidRDefault="00AE6DAE" w:rsidP="00A80E4A">
            <w:pPr>
              <w:numPr>
                <w:ilvl w:val="0"/>
                <w:numId w:val="24"/>
              </w:numPr>
              <w:tabs>
                <w:tab w:val="clear" w:pos="1080"/>
                <w:tab w:val="num" w:pos="459"/>
              </w:tabs>
              <w:autoSpaceDE w:val="0"/>
              <w:autoSpaceDN w:val="0"/>
              <w:adjustRightInd w:val="0"/>
              <w:spacing w:after="60" w:line="240" w:lineRule="auto"/>
              <w:ind w:left="731" w:hanging="697"/>
              <w:jc w:val="both"/>
              <w:rPr>
                <w:rFonts w:ascii="Cambria" w:hAnsi="Cambria" w:cs="Arial-ItalicMT"/>
                <w:iCs/>
              </w:rPr>
            </w:pPr>
            <w:r w:rsidRPr="00B87185">
              <w:rPr>
                <w:rFonts w:ascii="Cambria" w:hAnsi="Cambria"/>
              </w:rPr>
              <w:t>Magistrát hl. města Prahy</w:t>
            </w:r>
            <w:r w:rsidRPr="00B87185">
              <w:rPr>
                <w:rFonts w:ascii="Cambria" w:hAnsi="Cambria" w:cs="Arial-ItalicMT"/>
                <w:iCs/>
              </w:rPr>
              <w:t xml:space="preserve"> </w:t>
            </w:r>
          </w:p>
          <w:p w:rsidR="00AE6DAE" w:rsidRPr="00B87185" w:rsidRDefault="00AE6DAE" w:rsidP="00A80E4A">
            <w:pPr>
              <w:numPr>
                <w:ilvl w:val="0"/>
                <w:numId w:val="24"/>
              </w:numPr>
              <w:tabs>
                <w:tab w:val="clear" w:pos="1080"/>
                <w:tab w:val="num" w:pos="459"/>
              </w:tabs>
              <w:autoSpaceDE w:val="0"/>
              <w:autoSpaceDN w:val="0"/>
              <w:adjustRightInd w:val="0"/>
              <w:spacing w:after="60" w:line="240" w:lineRule="auto"/>
              <w:ind w:left="731" w:hanging="697"/>
              <w:jc w:val="both"/>
              <w:rPr>
                <w:rFonts w:ascii="Cambria" w:hAnsi="Cambria" w:cs="Arial-ItalicMT"/>
                <w:iCs/>
              </w:rPr>
            </w:pPr>
            <w:r w:rsidRPr="00B87185">
              <w:rPr>
                <w:rFonts w:ascii="Cambria" w:hAnsi="Cambria" w:cs="Arial-ItalicMT"/>
                <w:iCs/>
              </w:rPr>
              <w:t>Dopravní podnik hl. m. Prahy</w:t>
            </w:r>
          </w:p>
        </w:tc>
      </w:tr>
      <w:tr w:rsidR="00AE6DAE" w:rsidRPr="006652B4" w:rsidTr="00B87185">
        <w:tc>
          <w:tcPr>
            <w:tcW w:w="1843" w:type="dxa"/>
            <w:vAlign w:val="center"/>
          </w:tcPr>
          <w:p w:rsidR="00AE6DAE" w:rsidRPr="00B87185" w:rsidRDefault="00AE6DAE" w:rsidP="00B87185">
            <w:pPr>
              <w:pStyle w:val="Normln1"/>
              <w:spacing w:before="120" w:beforeAutospacing="0" w:after="120" w:afterAutospacing="0"/>
              <w:ind w:right="175"/>
              <w:rPr>
                <w:rFonts w:ascii="Cambria" w:hAnsi="Cambria"/>
                <w:b/>
                <w:sz w:val="20"/>
                <w:szCs w:val="20"/>
              </w:rPr>
            </w:pPr>
            <w:r w:rsidRPr="00B87185">
              <w:rPr>
                <w:rFonts w:ascii="Cambria" w:hAnsi="Cambria"/>
                <w:b/>
                <w:sz w:val="20"/>
                <w:szCs w:val="20"/>
              </w:rPr>
              <w:t>Garant aktivity:</w:t>
            </w:r>
          </w:p>
        </w:tc>
        <w:tc>
          <w:tcPr>
            <w:tcW w:w="7797" w:type="dxa"/>
            <w:vAlign w:val="center"/>
          </w:tcPr>
          <w:p w:rsidR="00AE6DAE" w:rsidRPr="00B87185" w:rsidRDefault="00AE6DAE" w:rsidP="00B87185">
            <w:pPr>
              <w:keepNext/>
              <w:keepLines/>
              <w:spacing w:before="120" w:after="120"/>
              <w:rPr>
                <w:rFonts w:ascii="Cambria" w:hAnsi="Cambria" w:cs="Calibri"/>
              </w:rPr>
            </w:pPr>
            <w:r w:rsidRPr="00B87185">
              <w:rPr>
                <w:rFonts w:ascii="Cambria" w:hAnsi="Cambria" w:cs="Calibri"/>
              </w:rPr>
              <w:t>člen Rady MČ odpovědný za dopravu</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Možné zdroje financování rozvojových aktivit:</w:t>
            </w:r>
          </w:p>
        </w:tc>
        <w:tc>
          <w:tcPr>
            <w:tcW w:w="7797" w:type="dxa"/>
          </w:tcPr>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 xml:space="preserve">Rozpočet MČ Praha 3 </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rPr>
            </w:pPr>
            <w:r w:rsidRPr="00B87185">
              <w:rPr>
                <w:rFonts w:ascii="Cambria" w:hAnsi="Cambria" w:cs="Arial-ItalicMT"/>
                <w:iCs/>
              </w:rPr>
              <w:t>Rozpočet HMP</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Synergické vazby na ostatní aktivity:</w:t>
            </w:r>
          </w:p>
        </w:tc>
        <w:tc>
          <w:tcPr>
            <w:tcW w:w="7797" w:type="dxa"/>
          </w:tcPr>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A03-1</w:t>
            </w:r>
          </w:p>
        </w:tc>
      </w:tr>
    </w:tbl>
    <w:p w:rsidR="00AE6DAE" w:rsidRPr="006652B4" w:rsidRDefault="00AE6DAE" w:rsidP="00B32E6E">
      <w:pPr>
        <w:pStyle w:val="Normln11"/>
        <w:spacing w:after="120" w:line="240" w:lineRule="auto"/>
        <w:rPr>
          <w:rFonts w:ascii="Cambria" w:hAnsi="Cambria"/>
        </w:rPr>
      </w:pPr>
    </w:p>
    <w:p w:rsidR="00AE6DAE" w:rsidRDefault="00AE6DAE" w:rsidP="00B32E6E">
      <w:pPr>
        <w:pStyle w:val="Normln11"/>
        <w:spacing w:after="120" w:line="240" w:lineRule="auto"/>
        <w:rPr>
          <w:rFonts w:ascii="Cambria" w:hAnsi="Cambria"/>
        </w:rPr>
      </w:pPr>
    </w:p>
    <w:tbl>
      <w:tblPr>
        <w:tblW w:w="9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43"/>
        <w:gridCol w:w="7797"/>
      </w:tblGrid>
      <w:tr w:rsidR="00AE6DAE" w:rsidRPr="006652B4" w:rsidTr="00B87185">
        <w:tc>
          <w:tcPr>
            <w:tcW w:w="1843" w:type="dxa"/>
            <w:shd w:val="clear" w:color="auto" w:fill="BFBFBF"/>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Číslo aktivity</w:t>
            </w:r>
          </w:p>
          <w:p w:rsidR="00AE6DAE" w:rsidRPr="00B87185" w:rsidRDefault="00AE6DAE" w:rsidP="00B87185">
            <w:pPr>
              <w:pStyle w:val="Normln11"/>
              <w:spacing w:after="120" w:line="240" w:lineRule="auto"/>
              <w:ind w:right="20"/>
              <w:jc w:val="both"/>
              <w:rPr>
                <w:rFonts w:ascii="Cambria" w:hAnsi="Cambria" w:cs="Times New Roman"/>
                <w:b/>
                <w:sz w:val="28"/>
                <w:szCs w:val="28"/>
              </w:rPr>
            </w:pPr>
            <w:r w:rsidRPr="00B87185">
              <w:rPr>
                <w:rFonts w:ascii="Cambria" w:hAnsi="Cambria" w:cs="Times New Roman"/>
                <w:b/>
                <w:sz w:val="28"/>
                <w:szCs w:val="28"/>
              </w:rPr>
              <w:t>A06-2</w:t>
            </w:r>
          </w:p>
        </w:tc>
        <w:tc>
          <w:tcPr>
            <w:tcW w:w="7797" w:type="dxa"/>
            <w:shd w:val="clear" w:color="auto" w:fill="BFBFBF"/>
            <w:vAlign w:val="center"/>
          </w:tcPr>
          <w:p w:rsidR="00AE6DAE" w:rsidRPr="00B87185" w:rsidRDefault="00AE6DAE" w:rsidP="00B87185">
            <w:pPr>
              <w:pStyle w:val="Normln11"/>
              <w:spacing w:after="120" w:line="240" w:lineRule="auto"/>
              <w:ind w:left="1418" w:right="23" w:hanging="1378"/>
              <w:rPr>
                <w:rFonts w:ascii="Cambria" w:hAnsi="Cambria"/>
                <w:sz w:val="24"/>
                <w:szCs w:val="24"/>
              </w:rPr>
            </w:pPr>
            <w:r w:rsidRPr="00B87185">
              <w:rPr>
                <w:rFonts w:ascii="Cambria" w:hAnsi="Cambria" w:cs="Times New Roman"/>
                <w:b/>
                <w:sz w:val="24"/>
                <w:szCs w:val="24"/>
              </w:rPr>
              <w:t>Koncepční řešení cyklistické dopravy</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Vazba na strategické cíle:</w:t>
            </w:r>
          </w:p>
        </w:tc>
        <w:tc>
          <w:tcPr>
            <w:tcW w:w="7797" w:type="dxa"/>
          </w:tcPr>
          <w:p w:rsidR="00AE6DAE" w:rsidRPr="00B87185" w:rsidRDefault="00AE6DAE" w:rsidP="00A80E4A">
            <w:pPr>
              <w:pStyle w:val="Normln11"/>
              <w:spacing w:after="120" w:line="240" w:lineRule="auto"/>
              <w:ind w:left="601" w:hanging="567"/>
              <w:rPr>
                <w:rFonts w:ascii="Cambria" w:hAnsi="Cambria" w:cs="Times New Roman"/>
                <w:b/>
                <w:i/>
                <w:sz w:val="28"/>
              </w:rPr>
            </w:pPr>
            <w:r w:rsidRPr="00B87185">
              <w:rPr>
                <w:rFonts w:ascii="Cambria" w:hAnsi="Cambria" w:cs="Times New Roman"/>
                <w:i/>
              </w:rPr>
              <w:t>Cíl 3 - Koncepční a trvale udržitelné řešení dopravy, životního prostředí a</w:t>
            </w:r>
            <w:r>
              <w:rPr>
                <w:rFonts w:ascii="Cambria" w:hAnsi="Cambria" w:cs="Times New Roman"/>
                <w:i/>
              </w:rPr>
              <w:t> </w:t>
            </w:r>
            <w:r w:rsidRPr="00B87185">
              <w:rPr>
                <w:rFonts w:ascii="Cambria" w:hAnsi="Cambria" w:cs="Times New Roman"/>
                <w:i/>
              </w:rPr>
              <w:t>veřejného prostoru</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8"/>
              </w:rPr>
            </w:pPr>
            <w:r w:rsidRPr="00B87185">
              <w:rPr>
                <w:rFonts w:ascii="Cambria" w:hAnsi="Cambria" w:cs="Times New Roman"/>
                <w:b/>
                <w:sz w:val="20"/>
                <w:szCs w:val="20"/>
              </w:rPr>
              <w:t>Popis aktivity:</w:t>
            </w:r>
          </w:p>
        </w:tc>
        <w:tc>
          <w:tcPr>
            <w:tcW w:w="7797" w:type="dxa"/>
          </w:tcPr>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Praha 3 dosud samostatně neřeší problematiku cyklistické dopravy, po jejím území prochází jedna páteřní cyklotrasa A25 vedená se značným převýšením přes Vítkov a jsou zde dva okruhy v parcích. Dále dochází k vyznačování cyklistických pruhů.</w:t>
            </w:r>
          </w:p>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MČ zpracuje koncepci rozvoje cyklistické dopravy (generel cyklistické dopravy) a bude podporovat její realizaci. Řešení potřeb cyklistů vytvářením cyklistických pruhů a stezek podél hlavních ulic je však limitováno prostorem (šířka komunikací, parkující automobily). Bude proto nezbytné hledat východiska pro vhodné řešení těchto aktivit. Důležitým bodem je dostupnost páteřních tras, bezpečný pohyb po městské části a budováním parkovacích míst pro cyklisty. Bude také podporováno vhodné napojení cyklistické stezky se sítí okolních ulic, zejména s oblastí hl. nádraží a s Husitskou ulicí.</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8"/>
              </w:rPr>
            </w:pPr>
            <w:r w:rsidRPr="00B87185">
              <w:rPr>
                <w:rFonts w:ascii="Cambria" w:hAnsi="Cambria" w:cs="Times New Roman"/>
                <w:b/>
                <w:sz w:val="20"/>
                <w:szCs w:val="20"/>
              </w:rPr>
              <w:t>Doba realizace:</w:t>
            </w:r>
          </w:p>
        </w:tc>
        <w:tc>
          <w:tcPr>
            <w:tcW w:w="7797" w:type="dxa"/>
          </w:tcPr>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2014 – 2020</w:t>
            </w:r>
          </w:p>
          <w:p w:rsidR="00AE6DAE" w:rsidRPr="00B87185" w:rsidRDefault="00AE6DAE" w:rsidP="00B87185">
            <w:pPr>
              <w:pStyle w:val="Normln11"/>
              <w:spacing w:after="120" w:line="240" w:lineRule="auto"/>
              <w:ind w:left="34" w:right="34"/>
              <w:jc w:val="both"/>
              <w:rPr>
                <w:rFonts w:ascii="Cambria" w:hAnsi="Cambria" w:cs="Times New Roman"/>
                <w:b/>
                <w:sz w:val="28"/>
              </w:rPr>
            </w:pPr>
            <w:r w:rsidRPr="00B87185">
              <w:rPr>
                <w:rFonts w:ascii="Cambria" w:hAnsi="Cambria" w:cs="Times New Roman"/>
              </w:rPr>
              <w:t>2016 - zpracování koncepce rozvoje cyklistické dopravy</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Subjekty realizující aktivitu:</w:t>
            </w:r>
          </w:p>
        </w:tc>
        <w:tc>
          <w:tcPr>
            <w:tcW w:w="7797" w:type="dxa"/>
          </w:tcPr>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Úřad MČ, odbor územního rozvoje</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Úřad MČ, odbor dopravy</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Úřad MČ, odbor technické správy majetku a investic</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rPr>
              <w:t>Magistrát hl. města Prahy</w:t>
            </w:r>
            <w:r w:rsidRPr="00B87185">
              <w:rPr>
                <w:rFonts w:ascii="Cambria" w:hAnsi="Cambria" w:cs="Arial-ItalicMT"/>
                <w:iCs/>
              </w:rPr>
              <w:t xml:space="preserve"> </w:t>
            </w:r>
          </w:p>
          <w:p w:rsidR="00AE6DAE" w:rsidRPr="00B87185" w:rsidRDefault="00AE6DAE" w:rsidP="00B87185">
            <w:pPr>
              <w:pStyle w:val="Normln11"/>
              <w:spacing w:after="120" w:line="240" w:lineRule="auto"/>
              <w:ind w:left="34" w:right="34"/>
              <w:jc w:val="both"/>
              <w:rPr>
                <w:rFonts w:ascii="Cambria" w:hAnsi="Cambria" w:cs="Times New Roman"/>
              </w:rPr>
            </w:pPr>
          </w:p>
        </w:tc>
      </w:tr>
      <w:tr w:rsidR="00AE6DAE" w:rsidRPr="006652B4" w:rsidTr="00B87185">
        <w:tc>
          <w:tcPr>
            <w:tcW w:w="1843" w:type="dxa"/>
            <w:vAlign w:val="center"/>
          </w:tcPr>
          <w:p w:rsidR="00AE6DAE" w:rsidRPr="00B87185" w:rsidRDefault="00AE6DAE" w:rsidP="00B87185">
            <w:pPr>
              <w:pStyle w:val="Normln1"/>
              <w:spacing w:before="120" w:beforeAutospacing="0" w:after="120" w:afterAutospacing="0"/>
              <w:ind w:right="175"/>
              <w:rPr>
                <w:rFonts w:ascii="Cambria" w:hAnsi="Cambria"/>
                <w:b/>
                <w:sz w:val="20"/>
                <w:szCs w:val="20"/>
              </w:rPr>
            </w:pPr>
            <w:r w:rsidRPr="00B87185">
              <w:rPr>
                <w:rFonts w:ascii="Cambria" w:hAnsi="Cambria"/>
                <w:b/>
                <w:sz w:val="20"/>
                <w:szCs w:val="20"/>
              </w:rPr>
              <w:t>Garant aktivity:</w:t>
            </w:r>
          </w:p>
        </w:tc>
        <w:tc>
          <w:tcPr>
            <w:tcW w:w="7797" w:type="dxa"/>
            <w:vAlign w:val="center"/>
          </w:tcPr>
          <w:p w:rsidR="00AE6DAE" w:rsidRPr="00B87185" w:rsidRDefault="00AE6DAE" w:rsidP="00B87185">
            <w:pPr>
              <w:keepNext/>
              <w:keepLines/>
              <w:spacing w:before="120" w:after="120"/>
              <w:rPr>
                <w:rFonts w:ascii="Cambria" w:hAnsi="Cambria" w:cs="Calibri"/>
              </w:rPr>
            </w:pPr>
            <w:r w:rsidRPr="00B87185">
              <w:rPr>
                <w:rFonts w:ascii="Cambria" w:hAnsi="Cambria" w:cs="Calibri"/>
              </w:rPr>
              <w:t>člen Rady MČ odpovědný za dopravu</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Možné zdroje financování rozvojových aktivit:</w:t>
            </w:r>
          </w:p>
        </w:tc>
        <w:tc>
          <w:tcPr>
            <w:tcW w:w="7797" w:type="dxa"/>
          </w:tcPr>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 xml:space="preserve">Rozpočet MČ Praha 3 </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Rozpočet HMP</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EU fondy</w:t>
            </w:r>
          </w:p>
          <w:p w:rsidR="00AE6DAE" w:rsidRPr="00B87185" w:rsidRDefault="00AE6DAE" w:rsidP="00B87185">
            <w:pPr>
              <w:pStyle w:val="Normln11"/>
              <w:spacing w:after="120" w:line="240" w:lineRule="auto"/>
              <w:ind w:left="34" w:right="34"/>
              <w:jc w:val="both"/>
              <w:rPr>
                <w:rFonts w:ascii="Cambria" w:hAnsi="Cambria" w:cs="Times New Roman"/>
              </w:rPr>
            </w:pP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Synergické vazby na ostatní aktivity:</w:t>
            </w:r>
          </w:p>
        </w:tc>
        <w:tc>
          <w:tcPr>
            <w:tcW w:w="7797" w:type="dxa"/>
          </w:tcPr>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A03-1</w:t>
            </w:r>
          </w:p>
        </w:tc>
      </w:tr>
    </w:tbl>
    <w:p w:rsidR="00AE6DAE" w:rsidRDefault="00AE6DAE" w:rsidP="00B32E6E">
      <w:pPr>
        <w:pStyle w:val="Normln11"/>
        <w:spacing w:after="120" w:line="240" w:lineRule="auto"/>
        <w:rPr>
          <w:rFonts w:ascii="Cambria" w:hAnsi="Cambria"/>
        </w:rPr>
      </w:pPr>
    </w:p>
    <w:p w:rsidR="00AE6DAE" w:rsidRDefault="00AE6DAE" w:rsidP="00B32E6E">
      <w:pPr>
        <w:pStyle w:val="Normln11"/>
        <w:spacing w:after="120" w:line="240" w:lineRule="auto"/>
        <w:rPr>
          <w:rFonts w:ascii="Cambria" w:hAnsi="Cambria"/>
        </w:rPr>
      </w:pPr>
    </w:p>
    <w:p w:rsidR="00AE6DAE" w:rsidRPr="006652B4" w:rsidRDefault="00AE6DAE" w:rsidP="00B32E6E">
      <w:pPr>
        <w:pStyle w:val="Normln11"/>
        <w:spacing w:after="120" w:line="240" w:lineRule="auto"/>
        <w:rPr>
          <w:rFonts w:ascii="Cambria" w:hAnsi="Cambria"/>
        </w:rPr>
      </w:pPr>
    </w:p>
    <w:p w:rsidR="00AE6DAE" w:rsidRDefault="00AE6DAE" w:rsidP="00B32E6E">
      <w:pPr>
        <w:pStyle w:val="Normln11"/>
        <w:spacing w:after="120" w:line="240" w:lineRule="auto"/>
        <w:rPr>
          <w:rFonts w:ascii="Cambria" w:hAnsi="Cambria"/>
        </w:rPr>
      </w:pPr>
    </w:p>
    <w:p w:rsidR="00AE6DAE" w:rsidRDefault="00AE6DAE" w:rsidP="00B32E6E">
      <w:pPr>
        <w:pStyle w:val="Normln11"/>
        <w:spacing w:after="120" w:line="240" w:lineRule="auto"/>
        <w:rPr>
          <w:rFonts w:ascii="Cambria" w:hAnsi="Cambria"/>
        </w:rPr>
      </w:pPr>
    </w:p>
    <w:p w:rsidR="00AE6DAE" w:rsidRDefault="00AE6DAE" w:rsidP="00B32E6E">
      <w:pPr>
        <w:pStyle w:val="Normln11"/>
        <w:spacing w:after="120" w:line="240" w:lineRule="auto"/>
        <w:rPr>
          <w:rFonts w:ascii="Cambria" w:hAnsi="Cambria"/>
        </w:rPr>
      </w:pPr>
    </w:p>
    <w:p w:rsidR="00AE6DAE" w:rsidRPr="006652B4" w:rsidRDefault="00AE6DAE" w:rsidP="00B32E6E">
      <w:pPr>
        <w:pStyle w:val="Normln11"/>
        <w:spacing w:after="120" w:line="240" w:lineRule="auto"/>
        <w:rPr>
          <w:rFonts w:ascii="Cambria" w:hAnsi="Cambria"/>
        </w:rPr>
      </w:pPr>
    </w:p>
    <w:tbl>
      <w:tblPr>
        <w:tblW w:w="9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43"/>
        <w:gridCol w:w="7797"/>
      </w:tblGrid>
      <w:tr w:rsidR="00AE6DAE" w:rsidRPr="006652B4" w:rsidTr="00B87185">
        <w:tc>
          <w:tcPr>
            <w:tcW w:w="1843" w:type="dxa"/>
            <w:shd w:val="clear" w:color="auto" w:fill="BFBFBF"/>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lastRenderedPageBreak/>
              <w:t>Číslo aktivity</w:t>
            </w:r>
          </w:p>
          <w:p w:rsidR="00AE6DAE" w:rsidRPr="00B87185" w:rsidRDefault="00AE6DAE" w:rsidP="00B87185">
            <w:pPr>
              <w:pStyle w:val="Normln11"/>
              <w:spacing w:after="120" w:line="240" w:lineRule="auto"/>
              <w:ind w:right="20"/>
              <w:jc w:val="both"/>
              <w:rPr>
                <w:rFonts w:ascii="Cambria" w:hAnsi="Cambria" w:cs="Times New Roman"/>
                <w:b/>
                <w:sz w:val="28"/>
                <w:szCs w:val="28"/>
              </w:rPr>
            </w:pPr>
            <w:r w:rsidRPr="00B87185">
              <w:rPr>
                <w:rFonts w:ascii="Cambria" w:hAnsi="Cambria" w:cs="Times New Roman"/>
                <w:b/>
                <w:sz w:val="28"/>
                <w:szCs w:val="28"/>
              </w:rPr>
              <w:t>A06-3</w:t>
            </w:r>
          </w:p>
        </w:tc>
        <w:tc>
          <w:tcPr>
            <w:tcW w:w="7797" w:type="dxa"/>
            <w:shd w:val="clear" w:color="auto" w:fill="BFBFBF"/>
            <w:vAlign w:val="center"/>
          </w:tcPr>
          <w:p w:rsidR="00AE6DAE" w:rsidRPr="00B87185" w:rsidRDefault="00AE6DAE" w:rsidP="00B87185">
            <w:pPr>
              <w:pStyle w:val="Normln11"/>
              <w:spacing w:after="120" w:line="240" w:lineRule="auto"/>
              <w:ind w:left="1418" w:right="23" w:hanging="1378"/>
              <w:rPr>
                <w:rFonts w:ascii="Cambria" w:hAnsi="Cambria"/>
                <w:sz w:val="24"/>
                <w:szCs w:val="24"/>
              </w:rPr>
            </w:pPr>
            <w:r w:rsidRPr="00B87185">
              <w:rPr>
                <w:rFonts w:ascii="Cambria" w:hAnsi="Cambria" w:cs="Times New Roman"/>
                <w:b/>
                <w:sz w:val="24"/>
                <w:szCs w:val="24"/>
              </w:rPr>
              <w:t>Systémové řešení dopravy</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Vazba na strategické cíle:</w:t>
            </w:r>
          </w:p>
        </w:tc>
        <w:tc>
          <w:tcPr>
            <w:tcW w:w="7797" w:type="dxa"/>
          </w:tcPr>
          <w:p w:rsidR="00AE6DAE" w:rsidRPr="00B87185" w:rsidRDefault="00116D21" w:rsidP="00B87185">
            <w:pPr>
              <w:pStyle w:val="Normln11"/>
              <w:spacing w:after="120" w:line="240" w:lineRule="auto"/>
              <w:ind w:left="601" w:hanging="567"/>
              <w:jc w:val="both"/>
              <w:rPr>
                <w:rFonts w:ascii="Cambria" w:hAnsi="Cambria" w:cs="Times New Roman"/>
                <w:i/>
              </w:rPr>
            </w:pPr>
            <w:r>
              <w:rPr>
                <w:rFonts w:ascii="Cambria" w:hAnsi="Cambria"/>
                <w:i/>
              </w:rPr>
              <w:t>Cíl 1 - Rozvoj kvality obytných funkcí městské části a zlepšení podmínek pro bydlení</w:t>
            </w:r>
            <w:r w:rsidR="00AE6DAE" w:rsidRPr="00B87185">
              <w:rPr>
                <w:rFonts w:ascii="Cambria" w:hAnsi="Cambria" w:cs="Times New Roman"/>
                <w:i/>
              </w:rPr>
              <w:t xml:space="preserve"> </w:t>
            </w:r>
          </w:p>
          <w:p w:rsidR="00AE6DAE" w:rsidRPr="00B87185" w:rsidRDefault="00AE6DAE" w:rsidP="00A80E4A">
            <w:pPr>
              <w:pStyle w:val="Normln11"/>
              <w:spacing w:after="120" w:line="240" w:lineRule="auto"/>
              <w:ind w:left="601" w:hanging="567"/>
              <w:rPr>
                <w:rFonts w:ascii="Cambria" w:hAnsi="Cambria" w:cs="Times New Roman"/>
                <w:b/>
                <w:i/>
                <w:sz w:val="28"/>
              </w:rPr>
            </w:pPr>
            <w:r w:rsidRPr="00B87185">
              <w:rPr>
                <w:rFonts w:ascii="Cambria" w:hAnsi="Cambria" w:cs="Times New Roman"/>
                <w:i/>
              </w:rPr>
              <w:t>Cíl 3 - Koncepční a trvale udržitelné řešení dopravy, životního prostředí a</w:t>
            </w:r>
            <w:r>
              <w:rPr>
                <w:rFonts w:ascii="Cambria" w:hAnsi="Cambria" w:cs="Times New Roman"/>
                <w:i/>
              </w:rPr>
              <w:t> </w:t>
            </w:r>
            <w:r w:rsidRPr="00B87185">
              <w:rPr>
                <w:rFonts w:ascii="Cambria" w:hAnsi="Cambria" w:cs="Times New Roman"/>
                <w:i/>
              </w:rPr>
              <w:t>veřejného prostoru</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8"/>
              </w:rPr>
            </w:pPr>
            <w:r w:rsidRPr="00B87185">
              <w:rPr>
                <w:rFonts w:ascii="Cambria" w:hAnsi="Cambria" w:cs="Times New Roman"/>
                <w:b/>
                <w:sz w:val="20"/>
                <w:szCs w:val="20"/>
              </w:rPr>
              <w:t>Popis aktivity:</w:t>
            </w:r>
          </w:p>
        </w:tc>
        <w:tc>
          <w:tcPr>
            <w:tcW w:w="7797" w:type="dxa"/>
          </w:tcPr>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 xml:space="preserve">Rozsah ani dimenzi uliční sítě na Praze 3 není možné významně měnit. Podporována je humanizace ulic s převahou automobilové dopravy a posílení jejich obytné a společenské funkce. Úskalím je vymezení prostorů pro všechny druhy dopravy s ohledem na šířkové parametry komunikací. Pozornost proto bude zaměřena na úpravy komunikační sítě s cílem zvýšení bezpečnosti a zlepšení kvality veřejného prostoru. </w:t>
            </w:r>
          </w:p>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MČ bude podporovat vypracování studií rekonstrukcí veřejných prostranství, dopravních studií, návrhových projektů pro dílčí stavby apod., které budou koordinovány z hlediska potřeb všech dotčených a nastavených priorit. Pro zklidňování dopravy budou hledány možnosti výhodné jak pro pěší, tak individuální automobilovou dopravu.</w:t>
            </w:r>
          </w:p>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Je třeba navrhnout nové dopravní řešení spojené s rozvojem oblasti Nákladového nádraží Žižkov a ulice Jana Želivského. Kapacitu stávajících komunikací a křižovatek v Praze 3 je potřebné postupně celoplošně upravovat s ohledem na omezenou propustnost uliční sítě dále do centra. Je podporováno rozšíření zóny zákazu vjezdu nad 6 tun a zklidnění ul. Koněvovy a Jana Želivského od vozidel nad 6 t.</w:t>
            </w:r>
          </w:p>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 xml:space="preserve">V Praze 3 byla zavedena regulace parkování formou Zóny placeného stání (ZPS). Systém je zaměřen na potřeby trvale bydlících obyvatel a nezbytné potřeby místních podnikatelů. Zónu bude potřebné dále sledovat a přizpůsobovat potřebám rezidentů, abonentů i platících návštěvníků. MČ P3 se bude zaměřovat na efektivnější využití stávajících hromadných garáží. Souběžně budou realizovány projekty na dopravu v klidu, v exponovaných lokalitách pak vytěsňování automobilů z ulic a rozšiřování prostorů pro zeleň, komunikace pro pěší, pobytové plochy, </w:t>
            </w:r>
            <w:proofErr w:type="spellStart"/>
            <w:r w:rsidRPr="00B87185">
              <w:rPr>
                <w:rFonts w:ascii="Cambria" w:hAnsi="Cambria" w:cs="Times New Roman"/>
              </w:rPr>
              <w:t>cyklopruhy</w:t>
            </w:r>
            <w:proofErr w:type="spellEnd"/>
            <w:r w:rsidRPr="00B87185">
              <w:rPr>
                <w:rFonts w:ascii="Cambria" w:hAnsi="Cambria" w:cs="Times New Roman"/>
              </w:rPr>
              <w:t>, cyklostezky apod.</w:t>
            </w:r>
          </w:p>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 xml:space="preserve">Praha 3 má také zájem na podpoře a rozvoji celoměstských systémů environmentálně šetrné dopravy (např. </w:t>
            </w:r>
            <w:proofErr w:type="spellStart"/>
            <w:r w:rsidRPr="00B87185">
              <w:rPr>
                <w:rFonts w:ascii="Cambria" w:hAnsi="Cambria" w:cs="Times New Roman"/>
              </w:rPr>
              <w:t>bike</w:t>
            </w:r>
            <w:proofErr w:type="spellEnd"/>
            <w:r w:rsidRPr="00B87185">
              <w:rPr>
                <w:rFonts w:ascii="Cambria" w:hAnsi="Cambria" w:cs="Times New Roman"/>
              </w:rPr>
              <w:t xml:space="preserve"> </w:t>
            </w:r>
            <w:proofErr w:type="spellStart"/>
            <w:r w:rsidRPr="00B87185">
              <w:rPr>
                <w:rFonts w:ascii="Cambria" w:hAnsi="Cambria" w:cs="Times New Roman"/>
              </w:rPr>
              <w:t>sharing</w:t>
            </w:r>
            <w:proofErr w:type="spellEnd"/>
            <w:r w:rsidRPr="00B87185">
              <w:rPr>
                <w:rFonts w:ascii="Cambria" w:hAnsi="Cambria" w:cs="Times New Roman"/>
              </w:rPr>
              <w:t xml:space="preserve">, car </w:t>
            </w:r>
            <w:proofErr w:type="spellStart"/>
            <w:r w:rsidRPr="00B87185">
              <w:rPr>
                <w:rFonts w:ascii="Cambria" w:hAnsi="Cambria" w:cs="Times New Roman"/>
              </w:rPr>
              <w:t>sharing</w:t>
            </w:r>
            <w:proofErr w:type="spellEnd"/>
            <w:r w:rsidRPr="00B87185">
              <w:rPr>
                <w:rFonts w:ascii="Cambria" w:hAnsi="Cambria" w:cs="Times New Roman"/>
              </w:rPr>
              <w:t>).</w:t>
            </w:r>
          </w:p>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Pro odstranění bariér pro pěší je žádoucí pořízení generelu pěší dopravy a generelu pro regeneraci veřejných prostranství. V místech, kde potřeby chodců převyšují zájem na rychlém průjezdu vozidel, je třeba navrhnout a realizovat opatření ke zvýšení bezpečnosti a pohodlí chodců s ponecháním průjezdu pro automobilovou dopravu omezenou rychlostí.</w:t>
            </w:r>
          </w:p>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 xml:space="preserve">V oblasti pěší dopravy je dále nezbytné spolupracovat s okolními městskými částmi. S Prahou 2 usilovat o zprůchodnění Hlavního nádraží do Italské ulice (v souvislosti s přípravou a výstavbou křižovatkové stanice metra D) a vybudovat nové pěší napojení z centra od hlavního nádraží na </w:t>
            </w:r>
            <w:proofErr w:type="gramStart"/>
            <w:r w:rsidRPr="00B87185">
              <w:rPr>
                <w:rFonts w:ascii="Cambria" w:hAnsi="Cambria" w:cs="Times New Roman"/>
              </w:rPr>
              <w:t>nám.</w:t>
            </w:r>
            <w:proofErr w:type="gramEnd"/>
            <w:r w:rsidRPr="00B87185">
              <w:rPr>
                <w:rFonts w:ascii="Cambria" w:hAnsi="Cambria" w:cs="Times New Roman"/>
              </w:rPr>
              <w:t xml:space="preserve"> W. Churchilla. Dále s Prahou 2 řešit pěší prostupnost oblasti nám. J. z Poděbrad a sadů Svatopluka Čecha.</w:t>
            </w:r>
          </w:p>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 xml:space="preserve">Měnící se oblast kolem Masarykova nádraží (Praha 1) umožní nově vyřešit pěší vstup do Prahy 3 Husitskou ulicí, kterou bude potřebné na výstupu z Prahy 3 upravit a napojit na nově řešené území s přístupy od Florence a Masarykova nádraží (Praha 8). Dále pak bude třeba zajistit pěší vazby mezi Karlínem a </w:t>
            </w:r>
            <w:r w:rsidRPr="00B87185">
              <w:rPr>
                <w:rFonts w:ascii="Cambria" w:hAnsi="Cambria" w:cs="Times New Roman"/>
              </w:rPr>
              <w:lastRenderedPageBreak/>
              <w:t>Žižkovem.</w:t>
            </w:r>
          </w:p>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Další aktivita bude spočívat v protažení pěších a cyklistických koridorů ve směrech od Krejcárku k Palmovce (Praha 8) a Harfě (Praha 9).</w:t>
            </w:r>
          </w:p>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Potřebou je kultivace prostor a vazeb k novým Vysočanům, kolem Višňovky a Spojovací (Praha 9).</w:t>
            </w:r>
          </w:p>
          <w:p w:rsidR="00AE6DAE" w:rsidRPr="00B87185" w:rsidRDefault="00AE6DAE" w:rsidP="00B87185">
            <w:pPr>
              <w:pStyle w:val="Normln11"/>
              <w:spacing w:after="120" w:line="240" w:lineRule="auto"/>
              <w:ind w:left="34" w:right="34"/>
              <w:jc w:val="both"/>
              <w:rPr>
                <w:rFonts w:ascii="Cambria" w:hAnsi="Cambria" w:cs="Times New Roman"/>
              </w:rPr>
            </w:pP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8"/>
              </w:rPr>
            </w:pPr>
            <w:r w:rsidRPr="00B87185">
              <w:rPr>
                <w:rFonts w:ascii="Cambria" w:hAnsi="Cambria" w:cs="Times New Roman"/>
                <w:b/>
                <w:sz w:val="20"/>
                <w:szCs w:val="20"/>
              </w:rPr>
              <w:lastRenderedPageBreak/>
              <w:t>Doba realizace:</w:t>
            </w:r>
          </w:p>
        </w:tc>
        <w:tc>
          <w:tcPr>
            <w:tcW w:w="7797" w:type="dxa"/>
          </w:tcPr>
          <w:p w:rsidR="00AE6DAE" w:rsidRPr="00B87185" w:rsidRDefault="00AE6DAE" w:rsidP="00B87185">
            <w:pPr>
              <w:pStyle w:val="Normln11"/>
              <w:spacing w:after="120" w:line="240" w:lineRule="auto"/>
              <w:ind w:left="34" w:right="34"/>
              <w:jc w:val="both"/>
              <w:rPr>
                <w:rFonts w:ascii="Cambria" w:hAnsi="Cambria" w:cs="Times New Roman"/>
                <w:b/>
                <w:sz w:val="28"/>
              </w:rPr>
            </w:pPr>
            <w:r w:rsidRPr="00B87185">
              <w:rPr>
                <w:rFonts w:ascii="Cambria" w:hAnsi="Cambria" w:cs="Times New Roman"/>
              </w:rPr>
              <w:t>2014 - 2020</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Subjekty realizující aktivitu:</w:t>
            </w:r>
          </w:p>
        </w:tc>
        <w:tc>
          <w:tcPr>
            <w:tcW w:w="7797" w:type="dxa"/>
          </w:tcPr>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Úřad MČ, odbor dopravy</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 xml:space="preserve"> Úřad MČ, odbor územního rozvoje</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Úřad MČ, odbor technické správy majetku a investic</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rPr>
              <w:t>Magistrát hl. města Prahy</w:t>
            </w:r>
            <w:r w:rsidRPr="00B87185">
              <w:rPr>
                <w:rFonts w:ascii="Cambria" w:hAnsi="Cambria" w:cs="Arial-ItalicMT"/>
                <w:iCs/>
              </w:rPr>
              <w:t xml:space="preserve"> </w:t>
            </w:r>
          </w:p>
          <w:p w:rsidR="00AE6DAE" w:rsidRPr="00B87185" w:rsidRDefault="00AE6DAE" w:rsidP="00B87185">
            <w:pPr>
              <w:pStyle w:val="Normln11"/>
              <w:spacing w:after="120" w:line="240" w:lineRule="auto"/>
              <w:ind w:left="34" w:right="34"/>
              <w:jc w:val="both"/>
              <w:rPr>
                <w:rFonts w:ascii="Cambria" w:hAnsi="Cambria" w:cs="Times New Roman"/>
              </w:rPr>
            </w:pPr>
          </w:p>
        </w:tc>
      </w:tr>
      <w:tr w:rsidR="00AE6DAE" w:rsidRPr="006652B4" w:rsidTr="00B87185">
        <w:tc>
          <w:tcPr>
            <w:tcW w:w="1843" w:type="dxa"/>
            <w:vAlign w:val="center"/>
          </w:tcPr>
          <w:p w:rsidR="00AE6DAE" w:rsidRPr="00B87185" w:rsidRDefault="00AE6DAE" w:rsidP="00B87185">
            <w:pPr>
              <w:pStyle w:val="Normln1"/>
              <w:spacing w:before="120" w:beforeAutospacing="0" w:after="120" w:afterAutospacing="0"/>
              <w:ind w:right="175"/>
              <w:rPr>
                <w:rFonts w:ascii="Cambria" w:hAnsi="Cambria"/>
                <w:b/>
                <w:sz w:val="20"/>
                <w:szCs w:val="20"/>
              </w:rPr>
            </w:pPr>
            <w:r w:rsidRPr="00B87185">
              <w:rPr>
                <w:rFonts w:ascii="Cambria" w:hAnsi="Cambria"/>
                <w:b/>
                <w:sz w:val="20"/>
                <w:szCs w:val="20"/>
              </w:rPr>
              <w:t>Garant aktivity:</w:t>
            </w:r>
          </w:p>
        </w:tc>
        <w:tc>
          <w:tcPr>
            <w:tcW w:w="7797" w:type="dxa"/>
            <w:vAlign w:val="center"/>
          </w:tcPr>
          <w:p w:rsidR="00AE6DAE" w:rsidRPr="00B87185" w:rsidRDefault="00AE6DAE" w:rsidP="00B87185">
            <w:pPr>
              <w:keepNext/>
              <w:keepLines/>
              <w:spacing w:before="120" w:after="120"/>
              <w:rPr>
                <w:rFonts w:ascii="Cambria" w:hAnsi="Cambria" w:cs="Calibri"/>
              </w:rPr>
            </w:pPr>
            <w:r w:rsidRPr="00B87185">
              <w:rPr>
                <w:rFonts w:ascii="Cambria" w:hAnsi="Cambria" w:cs="Calibri"/>
              </w:rPr>
              <w:t>člen Rady MČ odpovědný za dopravu</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Možné zdroje financování rozvojových aktivit:</w:t>
            </w:r>
          </w:p>
        </w:tc>
        <w:tc>
          <w:tcPr>
            <w:tcW w:w="7797" w:type="dxa"/>
          </w:tcPr>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 xml:space="preserve">Rozpočet MČ Praha 3 </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Rozpočet HMP</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Operačního programu Praha – Konkurenceschopnost</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Synergické vazby na ostatní aktivity:</w:t>
            </w:r>
          </w:p>
        </w:tc>
        <w:tc>
          <w:tcPr>
            <w:tcW w:w="7797" w:type="dxa"/>
          </w:tcPr>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A03-1</w:t>
            </w:r>
          </w:p>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A06-1</w:t>
            </w:r>
          </w:p>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A06-2</w:t>
            </w:r>
          </w:p>
          <w:p w:rsidR="00AE6DAE" w:rsidRPr="00B87185" w:rsidRDefault="00AE6DAE" w:rsidP="00B87185">
            <w:pPr>
              <w:pStyle w:val="Normln11"/>
              <w:spacing w:after="120" w:line="240" w:lineRule="auto"/>
              <w:ind w:left="34" w:right="34"/>
              <w:jc w:val="both"/>
              <w:rPr>
                <w:rFonts w:ascii="Cambria" w:hAnsi="Cambria" w:cs="Times New Roman"/>
              </w:rPr>
            </w:pPr>
          </w:p>
        </w:tc>
      </w:tr>
    </w:tbl>
    <w:p w:rsidR="00AE6DAE" w:rsidRPr="006652B4" w:rsidRDefault="00AE6DAE" w:rsidP="00B32E6E">
      <w:pPr>
        <w:pStyle w:val="Normln11"/>
        <w:spacing w:after="120" w:line="240" w:lineRule="auto"/>
        <w:rPr>
          <w:rFonts w:ascii="Cambria" w:hAnsi="Cambria"/>
        </w:rPr>
      </w:pPr>
    </w:p>
    <w:p w:rsidR="00AE6DAE" w:rsidRPr="006652B4" w:rsidRDefault="00AE6DAE" w:rsidP="00B32E6E">
      <w:pPr>
        <w:pStyle w:val="Normln11"/>
        <w:spacing w:after="120" w:line="240" w:lineRule="auto"/>
        <w:jc w:val="both"/>
        <w:rPr>
          <w:rFonts w:ascii="Cambria" w:hAnsi="Cambria" w:cs="Times New Roman"/>
        </w:rPr>
      </w:pPr>
    </w:p>
    <w:p w:rsidR="00AE6DAE" w:rsidRDefault="00AE6DAE" w:rsidP="00B32E6E">
      <w:pPr>
        <w:pStyle w:val="Normln11"/>
        <w:spacing w:after="120" w:line="240" w:lineRule="auto"/>
        <w:jc w:val="both"/>
        <w:rPr>
          <w:rFonts w:ascii="Cambria" w:hAnsi="Cambria" w:cs="Times New Roman"/>
        </w:rPr>
      </w:pPr>
    </w:p>
    <w:p w:rsidR="00AE6DAE" w:rsidRDefault="00AE6DAE" w:rsidP="00B32E6E">
      <w:pPr>
        <w:pStyle w:val="Normln11"/>
        <w:spacing w:after="120" w:line="240" w:lineRule="auto"/>
        <w:jc w:val="both"/>
        <w:rPr>
          <w:rFonts w:ascii="Cambria" w:hAnsi="Cambria" w:cs="Times New Roman"/>
        </w:rPr>
      </w:pPr>
    </w:p>
    <w:p w:rsidR="00AE6DAE" w:rsidRDefault="00AE6DAE" w:rsidP="00B32E6E">
      <w:pPr>
        <w:pStyle w:val="Normln11"/>
        <w:spacing w:after="120" w:line="240" w:lineRule="auto"/>
        <w:jc w:val="both"/>
        <w:rPr>
          <w:rFonts w:ascii="Cambria" w:hAnsi="Cambria" w:cs="Times New Roman"/>
        </w:rPr>
      </w:pPr>
    </w:p>
    <w:p w:rsidR="00AE6DAE" w:rsidRDefault="00AE6DAE" w:rsidP="00B32E6E">
      <w:pPr>
        <w:pStyle w:val="Normln11"/>
        <w:spacing w:after="120" w:line="240" w:lineRule="auto"/>
        <w:jc w:val="both"/>
        <w:rPr>
          <w:rFonts w:ascii="Cambria" w:hAnsi="Cambria" w:cs="Times New Roman"/>
        </w:rPr>
      </w:pPr>
    </w:p>
    <w:p w:rsidR="00AE6DAE" w:rsidRDefault="00AE6DAE" w:rsidP="00B32E6E">
      <w:pPr>
        <w:pStyle w:val="Normln11"/>
        <w:spacing w:after="120" w:line="240" w:lineRule="auto"/>
        <w:jc w:val="both"/>
        <w:rPr>
          <w:rFonts w:ascii="Cambria" w:hAnsi="Cambria" w:cs="Times New Roman"/>
        </w:rPr>
      </w:pPr>
    </w:p>
    <w:p w:rsidR="00AE6DAE" w:rsidRDefault="00AE6DAE" w:rsidP="00B32E6E">
      <w:pPr>
        <w:pStyle w:val="Normln11"/>
        <w:spacing w:after="120" w:line="240" w:lineRule="auto"/>
        <w:jc w:val="both"/>
        <w:rPr>
          <w:rFonts w:ascii="Cambria" w:hAnsi="Cambria" w:cs="Times New Roman"/>
        </w:rPr>
      </w:pPr>
    </w:p>
    <w:p w:rsidR="00AE6DAE" w:rsidRDefault="00AE6DAE" w:rsidP="00B32E6E">
      <w:pPr>
        <w:pStyle w:val="Normln11"/>
        <w:spacing w:after="120" w:line="240" w:lineRule="auto"/>
        <w:jc w:val="both"/>
        <w:rPr>
          <w:rFonts w:ascii="Cambria" w:hAnsi="Cambria" w:cs="Times New Roman"/>
        </w:rPr>
      </w:pPr>
    </w:p>
    <w:p w:rsidR="00AE6DAE" w:rsidRDefault="00AE6DAE" w:rsidP="00B32E6E">
      <w:pPr>
        <w:pStyle w:val="Normln11"/>
        <w:spacing w:after="120" w:line="240" w:lineRule="auto"/>
        <w:jc w:val="both"/>
        <w:rPr>
          <w:rFonts w:ascii="Cambria" w:hAnsi="Cambria" w:cs="Times New Roman"/>
        </w:rPr>
      </w:pPr>
    </w:p>
    <w:p w:rsidR="00AE6DAE" w:rsidRDefault="00AE6DAE" w:rsidP="00B32E6E">
      <w:pPr>
        <w:pStyle w:val="Normln11"/>
        <w:spacing w:after="120" w:line="240" w:lineRule="auto"/>
        <w:jc w:val="both"/>
        <w:rPr>
          <w:rFonts w:ascii="Cambria" w:hAnsi="Cambria" w:cs="Times New Roman"/>
        </w:rPr>
      </w:pPr>
    </w:p>
    <w:p w:rsidR="00AE6DAE" w:rsidRDefault="00AE6DAE" w:rsidP="00B32E6E">
      <w:pPr>
        <w:pStyle w:val="Normln11"/>
        <w:spacing w:after="120" w:line="240" w:lineRule="auto"/>
        <w:jc w:val="both"/>
        <w:rPr>
          <w:rFonts w:ascii="Cambria" w:hAnsi="Cambria" w:cs="Times New Roman"/>
        </w:rPr>
      </w:pPr>
    </w:p>
    <w:p w:rsidR="00AE6DAE" w:rsidRDefault="00AE6DAE" w:rsidP="00B32E6E">
      <w:pPr>
        <w:pStyle w:val="Normln11"/>
        <w:spacing w:after="120" w:line="240" w:lineRule="auto"/>
        <w:jc w:val="both"/>
        <w:rPr>
          <w:rFonts w:ascii="Cambria" w:hAnsi="Cambria" w:cs="Times New Roman"/>
        </w:rPr>
      </w:pPr>
    </w:p>
    <w:p w:rsidR="00AE6DAE" w:rsidRDefault="00AE6DAE" w:rsidP="00B32E6E">
      <w:pPr>
        <w:pStyle w:val="Normln11"/>
        <w:spacing w:after="120" w:line="240" w:lineRule="auto"/>
        <w:jc w:val="both"/>
        <w:rPr>
          <w:rFonts w:ascii="Cambria" w:hAnsi="Cambria" w:cs="Times New Roman"/>
        </w:rPr>
      </w:pPr>
    </w:p>
    <w:p w:rsidR="00AE6DAE" w:rsidRDefault="00AE6DAE" w:rsidP="00B32E6E">
      <w:pPr>
        <w:pStyle w:val="Normln11"/>
        <w:spacing w:after="120" w:line="240" w:lineRule="auto"/>
        <w:jc w:val="both"/>
        <w:rPr>
          <w:rFonts w:ascii="Cambria" w:hAnsi="Cambria" w:cs="Times New Roman"/>
        </w:rPr>
      </w:pPr>
    </w:p>
    <w:p w:rsidR="00AE6DAE" w:rsidRDefault="00AE6DAE" w:rsidP="00B32E6E">
      <w:pPr>
        <w:pStyle w:val="Normln11"/>
        <w:spacing w:after="120" w:line="240" w:lineRule="auto"/>
        <w:jc w:val="both"/>
        <w:rPr>
          <w:rFonts w:ascii="Cambria" w:hAnsi="Cambria" w:cs="Times New Roman"/>
        </w:rPr>
      </w:pPr>
    </w:p>
    <w:p w:rsidR="00AE6DAE" w:rsidRPr="006652B4" w:rsidRDefault="00AE6DAE" w:rsidP="00B32E6E">
      <w:pPr>
        <w:pStyle w:val="Normln11"/>
        <w:spacing w:after="120" w:line="240" w:lineRule="auto"/>
        <w:jc w:val="both"/>
        <w:rPr>
          <w:rFonts w:ascii="Cambria" w:hAnsi="Cambria" w:cs="Times New Roman"/>
        </w:rPr>
      </w:pPr>
    </w:p>
    <w:tbl>
      <w:tblPr>
        <w:tblW w:w="9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43"/>
        <w:gridCol w:w="7797"/>
      </w:tblGrid>
      <w:tr w:rsidR="00AE6DAE" w:rsidRPr="006652B4" w:rsidTr="00B87185">
        <w:tc>
          <w:tcPr>
            <w:tcW w:w="1843" w:type="dxa"/>
            <w:shd w:val="clear" w:color="auto" w:fill="BFBFBF"/>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lastRenderedPageBreak/>
              <w:t>Číslo aktivity</w:t>
            </w:r>
          </w:p>
          <w:p w:rsidR="00AE6DAE" w:rsidRPr="00B87185" w:rsidRDefault="00AE6DAE" w:rsidP="00B87185">
            <w:pPr>
              <w:pStyle w:val="Normln11"/>
              <w:spacing w:after="120" w:line="240" w:lineRule="auto"/>
              <w:ind w:right="20"/>
              <w:jc w:val="both"/>
              <w:rPr>
                <w:rFonts w:ascii="Cambria" w:hAnsi="Cambria" w:cs="Times New Roman"/>
                <w:b/>
                <w:sz w:val="28"/>
                <w:szCs w:val="28"/>
              </w:rPr>
            </w:pPr>
            <w:r w:rsidRPr="00B87185">
              <w:rPr>
                <w:rFonts w:ascii="Cambria" w:hAnsi="Cambria" w:cs="Times New Roman"/>
                <w:b/>
                <w:sz w:val="28"/>
                <w:szCs w:val="28"/>
              </w:rPr>
              <w:t>A07-1</w:t>
            </w:r>
          </w:p>
        </w:tc>
        <w:tc>
          <w:tcPr>
            <w:tcW w:w="7797" w:type="dxa"/>
            <w:shd w:val="clear" w:color="auto" w:fill="BFBFBF"/>
            <w:vAlign w:val="center"/>
          </w:tcPr>
          <w:p w:rsidR="00AE6DAE" w:rsidRPr="00B87185" w:rsidRDefault="00AE6DAE" w:rsidP="00B87185">
            <w:pPr>
              <w:pStyle w:val="Normln11"/>
              <w:spacing w:after="120" w:line="240" w:lineRule="auto"/>
              <w:ind w:left="1418" w:right="23" w:hanging="1378"/>
              <w:rPr>
                <w:rFonts w:ascii="Cambria" w:hAnsi="Cambria"/>
                <w:sz w:val="24"/>
                <w:szCs w:val="24"/>
              </w:rPr>
            </w:pPr>
            <w:r w:rsidRPr="00B87185">
              <w:rPr>
                <w:rFonts w:ascii="Cambria" w:hAnsi="Cambria" w:cs="Times New Roman"/>
                <w:b/>
                <w:sz w:val="24"/>
                <w:szCs w:val="24"/>
              </w:rPr>
              <w:t>Koncepční systém údržby komunikací a veřejného prostranství</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Vazba na strategické cíle:</w:t>
            </w:r>
          </w:p>
        </w:tc>
        <w:tc>
          <w:tcPr>
            <w:tcW w:w="7797" w:type="dxa"/>
          </w:tcPr>
          <w:p w:rsidR="00AE6DAE" w:rsidRPr="00B87185" w:rsidRDefault="00116D21" w:rsidP="00B87185">
            <w:pPr>
              <w:pStyle w:val="Normln11"/>
              <w:spacing w:after="120" w:line="240" w:lineRule="auto"/>
              <w:ind w:left="601" w:hanging="567"/>
              <w:jc w:val="both"/>
              <w:rPr>
                <w:rFonts w:ascii="Cambria" w:hAnsi="Cambria" w:cs="Times New Roman"/>
                <w:i/>
              </w:rPr>
            </w:pPr>
            <w:r>
              <w:rPr>
                <w:rFonts w:ascii="Cambria" w:hAnsi="Cambria"/>
                <w:i/>
              </w:rPr>
              <w:t>Cíl 1 - Rozvoj kvality obytných funkcí městské části a zlepšení podmínek pro bydlení</w:t>
            </w:r>
            <w:r w:rsidR="00AE6DAE" w:rsidRPr="00B87185">
              <w:rPr>
                <w:rFonts w:ascii="Cambria" w:hAnsi="Cambria" w:cs="Times New Roman"/>
                <w:i/>
              </w:rPr>
              <w:t xml:space="preserve"> </w:t>
            </w:r>
          </w:p>
          <w:p w:rsidR="00AE6DAE" w:rsidRPr="00B87185" w:rsidRDefault="00AE6DAE" w:rsidP="00A80E4A">
            <w:pPr>
              <w:pStyle w:val="Normln11"/>
              <w:spacing w:after="120" w:line="240" w:lineRule="auto"/>
              <w:ind w:left="601" w:hanging="567"/>
              <w:rPr>
                <w:rFonts w:ascii="Cambria" w:hAnsi="Cambria" w:cs="Times New Roman"/>
                <w:b/>
                <w:i/>
                <w:sz w:val="28"/>
              </w:rPr>
            </w:pPr>
            <w:r w:rsidRPr="00B87185">
              <w:rPr>
                <w:rFonts w:ascii="Cambria" w:hAnsi="Cambria" w:cs="Times New Roman"/>
                <w:i/>
              </w:rPr>
              <w:t>Cíl 3 - Koncepční a trvale udržitelné řešení dopravy, životního prostředí a</w:t>
            </w:r>
            <w:r>
              <w:rPr>
                <w:rFonts w:ascii="Cambria" w:hAnsi="Cambria" w:cs="Times New Roman"/>
                <w:i/>
              </w:rPr>
              <w:t> </w:t>
            </w:r>
            <w:r w:rsidRPr="00B87185">
              <w:rPr>
                <w:rFonts w:ascii="Cambria" w:hAnsi="Cambria" w:cs="Times New Roman"/>
                <w:i/>
              </w:rPr>
              <w:t>veřejného prostoru</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8"/>
              </w:rPr>
            </w:pPr>
            <w:r w:rsidRPr="00B87185">
              <w:rPr>
                <w:rFonts w:ascii="Cambria" w:hAnsi="Cambria" w:cs="Times New Roman"/>
                <w:b/>
                <w:sz w:val="20"/>
                <w:szCs w:val="20"/>
              </w:rPr>
              <w:t>Popis aktivity:</w:t>
            </w:r>
          </w:p>
        </w:tc>
        <w:tc>
          <w:tcPr>
            <w:tcW w:w="7797" w:type="dxa"/>
          </w:tcPr>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Hlavní náplní aktivity je řešení oprav, údržby a úklidu komunikací, chodníků, veřejného prostranství a parků na Praze 3. Snahou je zlepšit vzhled veřejných prostor, předcházet stížnostem občanů a zlepšit podmínky pro bydlení i podnikání v městské části.</w:t>
            </w:r>
          </w:p>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Správce komunikací hl. m. Praha věnuje na opravy a údržbu komunikací velmi omezené prostředky a provádí tak jen opravy chodníků, které jsou v havarijním stavu. Úřad městské část spolufinancuje činnost TSK prostřednictvím tzv. Chodníkového programu. Z toho důvodu bude nutné nalézt s hl. m. Prahou systémové řešení správy a údržby chodníků.</w:t>
            </w:r>
          </w:p>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 xml:space="preserve">Na základě seznamu prioritních lokalit v úpravách a opravách komunikací a veřejných prostor bude MČ působit, aktivně vyjednávat a spolupracovat s hl. m. Prahou (resp. TSK) na zařazení do plánu realizací. </w:t>
            </w:r>
          </w:p>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MČ bude prosazovat využívání lepší techniky a technologie pokládání nových jader i povrchů zpevněných ploch z důvodu zvýšení jejich retenčních schopností, což zabrání problému dlouhodobého vysychání podloží.</w:t>
            </w:r>
          </w:p>
          <w:p w:rsidR="00AE6DAE" w:rsidRPr="00B87185" w:rsidRDefault="00AE6DAE" w:rsidP="00B87185">
            <w:pPr>
              <w:pStyle w:val="Normln11"/>
              <w:spacing w:after="120" w:line="240" w:lineRule="auto"/>
              <w:ind w:left="34" w:right="34"/>
              <w:jc w:val="both"/>
              <w:rPr>
                <w:rFonts w:ascii="Cambria" w:hAnsi="Cambria" w:cs="Times New Roman"/>
              </w:rPr>
            </w:pP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8"/>
              </w:rPr>
            </w:pPr>
            <w:r w:rsidRPr="00B87185">
              <w:rPr>
                <w:rFonts w:ascii="Cambria" w:hAnsi="Cambria" w:cs="Times New Roman"/>
                <w:b/>
                <w:sz w:val="20"/>
                <w:szCs w:val="20"/>
              </w:rPr>
              <w:t>Doba realizace:</w:t>
            </w:r>
          </w:p>
        </w:tc>
        <w:tc>
          <w:tcPr>
            <w:tcW w:w="7797" w:type="dxa"/>
          </w:tcPr>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2014 – 2020</w:t>
            </w:r>
          </w:p>
          <w:p w:rsidR="00AE6DAE" w:rsidRPr="00B87185" w:rsidRDefault="00AE6DAE" w:rsidP="00B87185">
            <w:pPr>
              <w:pStyle w:val="Normln11"/>
              <w:spacing w:after="120" w:line="240" w:lineRule="auto"/>
              <w:ind w:left="34" w:right="34"/>
              <w:jc w:val="both"/>
              <w:rPr>
                <w:rFonts w:ascii="Cambria" w:hAnsi="Cambria" w:cs="Times New Roman"/>
                <w:b/>
                <w:sz w:val="28"/>
              </w:rPr>
            </w:pPr>
            <w:r w:rsidRPr="00B87185">
              <w:rPr>
                <w:rFonts w:ascii="Cambria" w:hAnsi="Cambria" w:cs="Times New Roman"/>
              </w:rPr>
              <w:t>2015 – vytvoření seznamu prioritní</w:t>
            </w:r>
            <w:r w:rsidR="001E3B61">
              <w:rPr>
                <w:rFonts w:ascii="Cambria" w:hAnsi="Cambria" w:cs="Times New Roman"/>
              </w:rPr>
              <w:t>ch</w:t>
            </w:r>
            <w:r w:rsidRPr="00B87185">
              <w:rPr>
                <w:rFonts w:ascii="Cambria" w:hAnsi="Cambria" w:cs="Times New Roman"/>
              </w:rPr>
              <w:t xml:space="preserve"> lokalit (např. formou akčního plánu)</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Subjekty realizující aktivitu:</w:t>
            </w:r>
          </w:p>
        </w:tc>
        <w:tc>
          <w:tcPr>
            <w:tcW w:w="7797" w:type="dxa"/>
          </w:tcPr>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Úřad MČ, odbor technické správy majetku a investic</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rPr>
              <w:t>Magistrát hl. města Prahy</w:t>
            </w:r>
            <w:r w:rsidRPr="00B87185">
              <w:rPr>
                <w:rFonts w:ascii="Cambria" w:hAnsi="Cambria" w:cs="Arial-ItalicMT"/>
                <w:iCs/>
              </w:rPr>
              <w:t xml:space="preserve"> </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TSK</w:t>
            </w:r>
          </w:p>
        </w:tc>
      </w:tr>
      <w:tr w:rsidR="00AE6DAE" w:rsidRPr="006652B4" w:rsidTr="00B87185">
        <w:tc>
          <w:tcPr>
            <w:tcW w:w="1843" w:type="dxa"/>
            <w:vAlign w:val="center"/>
          </w:tcPr>
          <w:p w:rsidR="00AE6DAE" w:rsidRPr="00B87185" w:rsidRDefault="00AE6DAE" w:rsidP="00B87185">
            <w:pPr>
              <w:pStyle w:val="Normln1"/>
              <w:spacing w:before="120" w:beforeAutospacing="0" w:after="120" w:afterAutospacing="0"/>
              <w:ind w:right="175"/>
              <w:rPr>
                <w:rFonts w:ascii="Cambria" w:hAnsi="Cambria"/>
                <w:b/>
                <w:sz w:val="20"/>
                <w:szCs w:val="20"/>
              </w:rPr>
            </w:pPr>
            <w:r w:rsidRPr="00B87185">
              <w:rPr>
                <w:rFonts w:ascii="Cambria" w:hAnsi="Cambria"/>
                <w:b/>
                <w:sz w:val="20"/>
                <w:szCs w:val="20"/>
              </w:rPr>
              <w:t>Garant aktivity:</w:t>
            </w:r>
          </w:p>
        </w:tc>
        <w:tc>
          <w:tcPr>
            <w:tcW w:w="7797" w:type="dxa"/>
            <w:vAlign w:val="center"/>
          </w:tcPr>
          <w:p w:rsidR="00AE6DAE" w:rsidRPr="00B87185" w:rsidRDefault="00AE6DAE" w:rsidP="00B87185">
            <w:pPr>
              <w:keepNext/>
              <w:keepLines/>
              <w:spacing w:before="120" w:after="120"/>
              <w:rPr>
                <w:rFonts w:ascii="Cambria" w:hAnsi="Cambria" w:cs="Calibri"/>
              </w:rPr>
            </w:pPr>
            <w:r w:rsidRPr="00B87185">
              <w:rPr>
                <w:rFonts w:ascii="Cambria" w:hAnsi="Cambria" w:cs="Calibri"/>
              </w:rPr>
              <w:t>člen Rady MČ odpovědný za dopravu</w:t>
            </w:r>
          </w:p>
          <w:p w:rsidR="00AE6DAE" w:rsidRPr="00B87185" w:rsidRDefault="00AE6DAE" w:rsidP="00B87185">
            <w:pPr>
              <w:keepNext/>
              <w:keepLines/>
              <w:spacing w:before="120" w:after="120"/>
              <w:rPr>
                <w:rFonts w:ascii="Cambria" w:hAnsi="Cambria" w:cs="Calibri"/>
              </w:rPr>
            </w:pPr>
            <w:r w:rsidRPr="00B87185">
              <w:rPr>
                <w:rFonts w:ascii="Cambria" w:hAnsi="Cambria" w:cs="Calibri"/>
              </w:rPr>
              <w:t>člen Rady MČ odpovědný za investice</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Možné zdroje financování rozvojových aktivit:</w:t>
            </w:r>
          </w:p>
        </w:tc>
        <w:tc>
          <w:tcPr>
            <w:tcW w:w="7797" w:type="dxa"/>
          </w:tcPr>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 xml:space="preserve">Rozpočet MČ Praha 3 </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Rozpočet HMP</w:t>
            </w:r>
          </w:p>
          <w:p w:rsidR="00AE6DAE" w:rsidRPr="00B87185" w:rsidRDefault="00AE6DAE" w:rsidP="00B87185">
            <w:pPr>
              <w:pStyle w:val="Normln11"/>
              <w:spacing w:after="120" w:line="240" w:lineRule="auto"/>
              <w:ind w:left="34" w:right="34"/>
              <w:jc w:val="both"/>
              <w:rPr>
                <w:rFonts w:ascii="Cambria" w:hAnsi="Cambria" w:cs="Times New Roman"/>
              </w:rPr>
            </w:pP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Synergické vazby na ostatní aktivity:</w:t>
            </w:r>
          </w:p>
        </w:tc>
        <w:tc>
          <w:tcPr>
            <w:tcW w:w="7797" w:type="dxa"/>
          </w:tcPr>
          <w:p w:rsidR="00AE6DAE" w:rsidRPr="00B87185" w:rsidRDefault="00AE6DAE" w:rsidP="00A80E4A">
            <w:pPr>
              <w:pStyle w:val="Normln11"/>
              <w:spacing w:after="120" w:line="240" w:lineRule="auto"/>
              <w:ind w:left="34" w:right="34"/>
              <w:jc w:val="both"/>
              <w:rPr>
                <w:rFonts w:ascii="Cambria" w:hAnsi="Cambria" w:cs="Times New Roman"/>
              </w:rPr>
            </w:pPr>
            <w:r>
              <w:rPr>
                <w:rFonts w:ascii="Cambria" w:hAnsi="Cambria" w:cs="Times New Roman"/>
              </w:rPr>
              <w:t>A07-2</w:t>
            </w:r>
          </w:p>
          <w:p w:rsidR="00AE6DAE" w:rsidRPr="00B87185" w:rsidRDefault="00AE6DAE" w:rsidP="00B87185">
            <w:pPr>
              <w:pStyle w:val="Normln11"/>
              <w:spacing w:after="120" w:line="240" w:lineRule="auto"/>
              <w:ind w:left="34" w:right="34"/>
              <w:jc w:val="both"/>
              <w:rPr>
                <w:rFonts w:ascii="Cambria" w:hAnsi="Cambria" w:cs="Times New Roman"/>
              </w:rPr>
            </w:pPr>
          </w:p>
        </w:tc>
      </w:tr>
    </w:tbl>
    <w:p w:rsidR="00AE6DAE" w:rsidRPr="006652B4" w:rsidRDefault="00AE6DAE" w:rsidP="00B32E6E">
      <w:pPr>
        <w:pStyle w:val="Normln11"/>
        <w:spacing w:after="120" w:line="240" w:lineRule="auto"/>
        <w:jc w:val="both"/>
        <w:rPr>
          <w:rFonts w:ascii="Cambria" w:hAnsi="Cambria" w:cs="Times New Roman"/>
        </w:rPr>
      </w:pPr>
    </w:p>
    <w:p w:rsidR="00AE6DAE" w:rsidRDefault="00AE6DAE" w:rsidP="00B32E6E">
      <w:pPr>
        <w:pStyle w:val="Normln11"/>
        <w:spacing w:after="120" w:line="240" w:lineRule="auto"/>
        <w:rPr>
          <w:rFonts w:ascii="Cambria" w:hAnsi="Cambria"/>
        </w:rPr>
      </w:pPr>
    </w:p>
    <w:p w:rsidR="00AE6DAE" w:rsidRDefault="00AE6DAE" w:rsidP="00B32E6E">
      <w:pPr>
        <w:pStyle w:val="Normln11"/>
        <w:spacing w:after="120" w:line="240" w:lineRule="auto"/>
        <w:rPr>
          <w:rFonts w:ascii="Cambria" w:hAnsi="Cambria"/>
        </w:rPr>
      </w:pPr>
    </w:p>
    <w:p w:rsidR="00AE6DAE" w:rsidRDefault="00AE6DAE" w:rsidP="00B32E6E">
      <w:pPr>
        <w:pStyle w:val="Normln11"/>
        <w:spacing w:after="120" w:line="240" w:lineRule="auto"/>
        <w:rPr>
          <w:rFonts w:ascii="Cambria" w:hAnsi="Cambria"/>
        </w:rPr>
      </w:pPr>
    </w:p>
    <w:p w:rsidR="00AE6DAE" w:rsidRDefault="00AE6DAE" w:rsidP="00B32E6E">
      <w:pPr>
        <w:pStyle w:val="Normln11"/>
        <w:spacing w:after="120" w:line="240" w:lineRule="auto"/>
        <w:rPr>
          <w:rFonts w:ascii="Cambria" w:hAnsi="Cambria"/>
        </w:rPr>
      </w:pPr>
    </w:p>
    <w:p w:rsidR="00AE6DAE" w:rsidRDefault="00AE6DAE" w:rsidP="00B32E6E">
      <w:pPr>
        <w:pStyle w:val="Normln11"/>
        <w:spacing w:after="120" w:line="240" w:lineRule="auto"/>
        <w:rPr>
          <w:rFonts w:ascii="Cambria" w:hAnsi="Cambria"/>
        </w:rPr>
      </w:pPr>
    </w:p>
    <w:p w:rsidR="00AE6DAE" w:rsidRPr="006652B4" w:rsidRDefault="00AE6DAE" w:rsidP="00B32E6E">
      <w:pPr>
        <w:pStyle w:val="Normln11"/>
        <w:spacing w:after="120" w:line="240" w:lineRule="auto"/>
        <w:rPr>
          <w:rFonts w:ascii="Cambria" w:hAnsi="Cambria"/>
        </w:rPr>
      </w:pPr>
    </w:p>
    <w:tbl>
      <w:tblPr>
        <w:tblW w:w="9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43"/>
        <w:gridCol w:w="7797"/>
      </w:tblGrid>
      <w:tr w:rsidR="00AE6DAE" w:rsidRPr="006652B4" w:rsidTr="00B87185">
        <w:tc>
          <w:tcPr>
            <w:tcW w:w="1843" w:type="dxa"/>
            <w:shd w:val="clear" w:color="auto" w:fill="BFBFBF"/>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Číslo aktivity</w:t>
            </w:r>
          </w:p>
          <w:p w:rsidR="00AE6DAE" w:rsidRPr="00B87185" w:rsidRDefault="00AE6DAE" w:rsidP="00B87185">
            <w:pPr>
              <w:pStyle w:val="Normln11"/>
              <w:spacing w:after="120" w:line="240" w:lineRule="auto"/>
              <w:ind w:right="20"/>
              <w:jc w:val="both"/>
              <w:rPr>
                <w:rFonts w:ascii="Cambria" w:hAnsi="Cambria" w:cs="Times New Roman"/>
                <w:b/>
                <w:sz w:val="28"/>
                <w:szCs w:val="28"/>
              </w:rPr>
            </w:pPr>
            <w:r w:rsidRPr="00B87185">
              <w:rPr>
                <w:rFonts w:ascii="Cambria" w:hAnsi="Cambria" w:cs="Times New Roman"/>
                <w:b/>
                <w:sz w:val="28"/>
                <w:szCs w:val="28"/>
              </w:rPr>
              <w:t>A07-2</w:t>
            </w:r>
          </w:p>
        </w:tc>
        <w:tc>
          <w:tcPr>
            <w:tcW w:w="7797" w:type="dxa"/>
            <w:shd w:val="clear" w:color="auto" w:fill="BFBFBF"/>
            <w:vAlign w:val="center"/>
          </w:tcPr>
          <w:p w:rsidR="00AE6DAE" w:rsidRPr="00B87185" w:rsidRDefault="00AE6DAE" w:rsidP="00B87185">
            <w:pPr>
              <w:pStyle w:val="Normln11"/>
              <w:spacing w:after="120" w:line="240" w:lineRule="auto"/>
              <w:ind w:left="1418" w:right="23" w:hanging="1378"/>
              <w:rPr>
                <w:rFonts w:ascii="Cambria" w:hAnsi="Cambria"/>
                <w:sz w:val="24"/>
                <w:szCs w:val="24"/>
              </w:rPr>
            </w:pPr>
            <w:r w:rsidRPr="00B87185">
              <w:rPr>
                <w:rFonts w:ascii="Cambria" w:hAnsi="Cambria" w:cs="Times New Roman"/>
                <w:b/>
                <w:sz w:val="24"/>
                <w:szCs w:val="24"/>
              </w:rPr>
              <w:t>Ochrana, údržba a rozvoj veřejné zeleně</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Vazba na strategické cíle:</w:t>
            </w:r>
          </w:p>
        </w:tc>
        <w:tc>
          <w:tcPr>
            <w:tcW w:w="7797" w:type="dxa"/>
          </w:tcPr>
          <w:p w:rsidR="00AE6DAE" w:rsidRPr="00B87185" w:rsidRDefault="00116D21" w:rsidP="00B87185">
            <w:pPr>
              <w:pStyle w:val="Normln11"/>
              <w:spacing w:after="120" w:line="240" w:lineRule="auto"/>
              <w:ind w:left="601" w:hanging="567"/>
              <w:jc w:val="both"/>
              <w:rPr>
                <w:rFonts w:ascii="Cambria" w:hAnsi="Cambria" w:cs="Times New Roman"/>
                <w:i/>
              </w:rPr>
            </w:pPr>
            <w:r>
              <w:rPr>
                <w:rFonts w:ascii="Cambria" w:hAnsi="Cambria"/>
                <w:i/>
              </w:rPr>
              <w:t>Cíl 1 - Rozvoj kvality obytných funkcí městské části a zlepšení podmínek pro bydlení</w:t>
            </w:r>
            <w:r w:rsidR="00AE6DAE" w:rsidRPr="00B87185">
              <w:rPr>
                <w:rFonts w:ascii="Cambria" w:hAnsi="Cambria" w:cs="Times New Roman"/>
                <w:i/>
              </w:rPr>
              <w:t xml:space="preserve"> </w:t>
            </w:r>
          </w:p>
          <w:p w:rsidR="00AE6DAE" w:rsidRPr="00B87185" w:rsidRDefault="00AE6DAE" w:rsidP="00A80E4A">
            <w:pPr>
              <w:pStyle w:val="Normln11"/>
              <w:spacing w:after="120" w:line="240" w:lineRule="auto"/>
              <w:ind w:left="601" w:hanging="567"/>
              <w:rPr>
                <w:rFonts w:ascii="Cambria" w:hAnsi="Cambria" w:cs="Times New Roman"/>
                <w:b/>
                <w:i/>
                <w:sz w:val="28"/>
              </w:rPr>
            </w:pPr>
            <w:r w:rsidRPr="00B87185">
              <w:rPr>
                <w:rFonts w:ascii="Cambria" w:hAnsi="Cambria" w:cs="Times New Roman"/>
                <w:i/>
              </w:rPr>
              <w:t>Cíl 3 - Koncepční a trvale udržitelné řešení dopravy, životního prostředí a</w:t>
            </w:r>
            <w:r>
              <w:rPr>
                <w:rFonts w:ascii="Cambria" w:hAnsi="Cambria" w:cs="Times New Roman"/>
                <w:i/>
              </w:rPr>
              <w:t> </w:t>
            </w:r>
            <w:r w:rsidRPr="00B87185">
              <w:rPr>
                <w:rFonts w:ascii="Cambria" w:hAnsi="Cambria" w:cs="Times New Roman"/>
                <w:i/>
              </w:rPr>
              <w:t>veřejného prostoru</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8"/>
              </w:rPr>
            </w:pPr>
            <w:r w:rsidRPr="00B87185">
              <w:rPr>
                <w:rFonts w:ascii="Cambria" w:hAnsi="Cambria" w:cs="Times New Roman"/>
                <w:b/>
                <w:sz w:val="20"/>
                <w:szCs w:val="20"/>
              </w:rPr>
              <w:t>Popis aktivity:</w:t>
            </w:r>
          </w:p>
        </w:tc>
        <w:tc>
          <w:tcPr>
            <w:tcW w:w="7797" w:type="dxa"/>
          </w:tcPr>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Cílem aktivity je kultivace a zlepšení péče o stávající zeleň na území MČ Praha 3 včetně koordinace těchto činností s dalšími zainteresovanými subjekty, ale i případně získávání nových pozemků pro rozšiřování veřejné zeleně. Stávající zelené plochy budou v maximální možné míře chráněny před další zástavbou. Tyto plochy budou kultivovány a přeměněny na hodnotný „zelený“ veřejný prostor.</w:t>
            </w:r>
          </w:p>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 xml:space="preserve">Ostrovy skupinové zeleně na veřejných plochách pozitivně působí na snižování negativních dopadů intenzivní městské zástavby (vzájemná podpora dřevin v ochraně před horkem i větrem, intenzivní retence vody, vytváření životního prostoru pro drobné organismy i zlepšení mikroklimatu pro obyvatele). Specifická pozornost proto bude věnována plochám </w:t>
            </w:r>
            <w:proofErr w:type="spellStart"/>
            <w:r w:rsidRPr="00B87185">
              <w:rPr>
                <w:rFonts w:ascii="Cambria" w:hAnsi="Cambria" w:cs="Times New Roman"/>
              </w:rPr>
              <w:t>vnitroblokové</w:t>
            </w:r>
            <w:proofErr w:type="spellEnd"/>
            <w:r w:rsidRPr="00B87185">
              <w:rPr>
                <w:rFonts w:ascii="Cambria" w:hAnsi="Cambria" w:cs="Times New Roman"/>
              </w:rPr>
              <w:t xml:space="preserve"> zeleně, uličním stromořadím, sídlištní zeleni, parkům a lesoparkům. Tam kde to bude technicky možné, bude vyvíjena snaha o celistvou zeleň a zachování rostlého terénu.</w:t>
            </w:r>
          </w:p>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 xml:space="preserve">Součástí aktivity bude zvýšení motivace vlastníků k péči o zeleň, společná prostranství, budování </w:t>
            </w:r>
            <w:proofErr w:type="spellStart"/>
            <w:r w:rsidRPr="00B87185">
              <w:rPr>
                <w:rFonts w:ascii="Cambria" w:hAnsi="Cambria" w:cs="Times New Roman"/>
              </w:rPr>
              <w:t>community</w:t>
            </w:r>
            <w:proofErr w:type="spellEnd"/>
            <w:r w:rsidRPr="00B87185">
              <w:rPr>
                <w:rFonts w:ascii="Cambria" w:hAnsi="Cambria" w:cs="Times New Roman"/>
              </w:rPr>
              <w:t xml:space="preserve"> </w:t>
            </w:r>
            <w:proofErr w:type="spellStart"/>
            <w:r w:rsidRPr="00B87185">
              <w:rPr>
                <w:rFonts w:ascii="Cambria" w:hAnsi="Cambria" w:cs="Times New Roman"/>
              </w:rPr>
              <w:t>gardening</w:t>
            </w:r>
            <w:proofErr w:type="spellEnd"/>
            <w:r w:rsidRPr="00B87185">
              <w:rPr>
                <w:rFonts w:ascii="Cambria" w:hAnsi="Cambria" w:cs="Times New Roman"/>
              </w:rPr>
              <w:t xml:space="preserve"> atd.</w:t>
            </w:r>
          </w:p>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Kultivace a běžná údržba bude i nadále probíhat pod odborným dohledem.</w:t>
            </w:r>
          </w:p>
          <w:p w:rsidR="00AE6DAE" w:rsidRPr="00B87185" w:rsidRDefault="00AE6DAE" w:rsidP="00B87185">
            <w:pPr>
              <w:spacing w:after="120" w:line="240" w:lineRule="auto"/>
              <w:rPr>
                <w:rFonts w:ascii="Cambria" w:hAnsi="Cambria"/>
              </w:rPr>
            </w:pP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8"/>
              </w:rPr>
            </w:pPr>
            <w:r w:rsidRPr="00B87185">
              <w:rPr>
                <w:rFonts w:ascii="Cambria" w:hAnsi="Cambria" w:cs="Times New Roman"/>
                <w:b/>
                <w:sz w:val="20"/>
                <w:szCs w:val="20"/>
              </w:rPr>
              <w:t>Doba realizace:</w:t>
            </w:r>
          </w:p>
        </w:tc>
        <w:tc>
          <w:tcPr>
            <w:tcW w:w="7797" w:type="dxa"/>
          </w:tcPr>
          <w:p w:rsidR="00AE6DAE" w:rsidRPr="00B87185" w:rsidRDefault="00AE6DAE" w:rsidP="00B87185">
            <w:pPr>
              <w:pStyle w:val="Normln11"/>
              <w:spacing w:after="120" w:line="240" w:lineRule="auto"/>
              <w:ind w:left="34" w:right="34"/>
              <w:jc w:val="both"/>
              <w:rPr>
                <w:rFonts w:ascii="Cambria" w:hAnsi="Cambria" w:cs="Times New Roman"/>
                <w:b/>
                <w:sz w:val="28"/>
              </w:rPr>
            </w:pPr>
            <w:r w:rsidRPr="00B87185">
              <w:rPr>
                <w:rFonts w:ascii="Cambria" w:hAnsi="Cambria" w:cs="Times New Roman"/>
              </w:rPr>
              <w:t>2014 - 2020</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Subjekty realizující aktivitu:</w:t>
            </w:r>
          </w:p>
        </w:tc>
        <w:tc>
          <w:tcPr>
            <w:tcW w:w="7797" w:type="dxa"/>
          </w:tcPr>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Úřad MČ, odbor životního prostředí</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 xml:space="preserve"> Úřad MČ, odbor technické správy majetku a investic</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rPr>
              <w:t>Magistrát hl. města Prahy</w:t>
            </w:r>
            <w:r w:rsidRPr="00B87185">
              <w:rPr>
                <w:rFonts w:ascii="Cambria" w:hAnsi="Cambria" w:cs="Arial-ItalicMT"/>
                <w:iCs/>
              </w:rPr>
              <w:t xml:space="preserve"> </w:t>
            </w:r>
          </w:p>
          <w:p w:rsidR="00AE6DAE" w:rsidRPr="00B87185" w:rsidRDefault="00AE6DAE" w:rsidP="00B87185">
            <w:pPr>
              <w:pStyle w:val="Normln11"/>
              <w:spacing w:after="120" w:line="240" w:lineRule="auto"/>
              <w:ind w:left="34" w:right="34"/>
              <w:jc w:val="both"/>
              <w:rPr>
                <w:rFonts w:ascii="Cambria" w:hAnsi="Cambria" w:cs="Times New Roman"/>
              </w:rPr>
            </w:pPr>
          </w:p>
        </w:tc>
      </w:tr>
      <w:tr w:rsidR="00AE6DAE" w:rsidRPr="006652B4" w:rsidTr="00B87185">
        <w:tc>
          <w:tcPr>
            <w:tcW w:w="1843" w:type="dxa"/>
            <w:vAlign w:val="center"/>
          </w:tcPr>
          <w:p w:rsidR="00AE6DAE" w:rsidRPr="00B87185" w:rsidRDefault="00AE6DAE" w:rsidP="00B87185">
            <w:pPr>
              <w:pStyle w:val="Normln1"/>
              <w:spacing w:before="120" w:beforeAutospacing="0" w:after="120" w:afterAutospacing="0"/>
              <w:ind w:right="175"/>
              <w:rPr>
                <w:rFonts w:ascii="Cambria" w:hAnsi="Cambria"/>
                <w:b/>
                <w:sz w:val="20"/>
                <w:szCs w:val="20"/>
              </w:rPr>
            </w:pPr>
            <w:r w:rsidRPr="00B87185">
              <w:rPr>
                <w:rFonts w:ascii="Cambria" w:hAnsi="Cambria"/>
                <w:b/>
                <w:sz w:val="20"/>
                <w:szCs w:val="20"/>
              </w:rPr>
              <w:t>Garant aktivity:</w:t>
            </w:r>
          </w:p>
        </w:tc>
        <w:tc>
          <w:tcPr>
            <w:tcW w:w="7797" w:type="dxa"/>
            <w:vAlign w:val="center"/>
          </w:tcPr>
          <w:p w:rsidR="00AE6DAE" w:rsidRPr="00B87185" w:rsidRDefault="00AE6DAE" w:rsidP="00B87185">
            <w:pPr>
              <w:keepNext/>
              <w:keepLines/>
              <w:spacing w:before="120" w:after="120"/>
              <w:rPr>
                <w:rFonts w:ascii="Cambria" w:hAnsi="Cambria" w:cs="Calibri"/>
              </w:rPr>
            </w:pPr>
            <w:r w:rsidRPr="00B87185">
              <w:rPr>
                <w:rFonts w:ascii="Cambria" w:hAnsi="Cambria" w:cs="Calibri"/>
              </w:rPr>
              <w:t>člen Rady MČ odpovědný za životní prostředí</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Možné zdroje financování rozvojových aktivit:</w:t>
            </w:r>
          </w:p>
        </w:tc>
        <w:tc>
          <w:tcPr>
            <w:tcW w:w="7797" w:type="dxa"/>
          </w:tcPr>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 xml:space="preserve">Rozpočet MČ Praha 3 </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Rozpočet HMP</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EU fondy (Operačního programu Praha – Konkurenceschopnost)</w:t>
            </w:r>
          </w:p>
          <w:p w:rsidR="00AE6DAE" w:rsidRPr="00B87185" w:rsidRDefault="00AE6DAE" w:rsidP="00B87185">
            <w:pPr>
              <w:pStyle w:val="Normln11"/>
              <w:spacing w:after="120" w:line="240" w:lineRule="auto"/>
              <w:ind w:left="34" w:right="34"/>
              <w:jc w:val="both"/>
              <w:rPr>
                <w:rFonts w:ascii="Cambria" w:hAnsi="Cambria" w:cs="Times New Roman"/>
              </w:rPr>
            </w:pP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Synergické vazby na ostatní aktivity:</w:t>
            </w:r>
          </w:p>
        </w:tc>
        <w:tc>
          <w:tcPr>
            <w:tcW w:w="7797" w:type="dxa"/>
          </w:tcPr>
          <w:p w:rsidR="00AE6DAE" w:rsidRPr="00B87185" w:rsidRDefault="00AE6DAE" w:rsidP="00A80E4A">
            <w:pPr>
              <w:pStyle w:val="Normln11"/>
              <w:spacing w:after="120" w:line="240" w:lineRule="auto"/>
              <w:ind w:left="34" w:right="34"/>
              <w:jc w:val="both"/>
              <w:rPr>
                <w:rFonts w:ascii="Cambria" w:hAnsi="Cambria" w:cs="Times New Roman"/>
              </w:rPr>
            </w:pPr>
            <w:r w:rsidRPr="00B87185">
              <w:rPr>
                <w:rFonts w:ascii="Cambria" w:hAnsi="Cambria" w:cs="Times New Roman"/>
              </w:rPr>
              <w:t>A0</w:t>
            </w:r>
            <w:r>
              <w:rPr>
                <w:rFonts w:ascii="Cambria" w:hAnsi="Cambria" w:cs="Times New Roman"/>
              </w:rPr>
              <w:t>7</w:t>
            </w:r>
            <w:r w:rsidRPr="00B87185">
              <w:rPr>
                <w:rFonts w:ascii="Cambria" w:hAnsi="Cambria" w:cs="Times New Roman"/>
              </w:rPr>
              <w:t>-1</w:t>
            </w:r>
          </w:p>
          <w:p w:rsidR="00AE6DAE" w:rsidRPr="00B87185" w:rsidRDefault="00AE6DAE" w:rsidP="00B87185">
            <w:pPr>
              <w:pStyle w:val="Normln11"/>
              <w:spacing w:after="120" w:line="240" w:lineRule="auto"/>
              <w:ind w:left="34" w:right="34"/>
              <w:jc w:val="both"/>
              <w:rPr>
                <w:rFonts w:ascii="Cambria" w:hAnsi="Cambria" w:cs="Times New Roman"/>
              </w:rPr>
            </w:pPr>
          </w:p>
        </w:tc>
      </w:tr>
    </w:tbl>
    <w:p w:rsidR="00AE6DAE" w:rsidRDefault="00AE6DAE" w:rsidP="00B32E6E">
      <w:pPr>
        <w:spacing w:after="120" w:line="240" w:lineRule="auto"/>
      </w:pPr>
    </w:p>
    <w:p w:rsidR="00AE6DAE" w:rsidRDefault="00AE6DAE" w:rsidP="00B32E6E">
      <w:pPr>
        <w:spacing w:after="120" w:line="240" w:lineRule="auto"/>
      </w:pPr>
    </w:p>
    <w:p w:rsidR="00AE6DAE" w:rsidRDefault="00AE6DAE" w:rsidP="00B32E6E">
      <w:pPr>
        <w:spacing w:after="120" w:line="240" w:lineRule="auto"/>
      </w:pPr>
    </w:p>
    <w:p w:rsidR="00AE6DAE" w:rsidRPr="006652B4" w:rsidRDefault="00AE6DAE" w:rsidP="00B32E6E">
      <w:pPr>
        <w:spacing w:after="120" w:line="240" w:lineRule="auto"/>
      </w:pPr>
    </w:p>
    <w:tbl>
      <w:tblPr>
        <w:tblW w:w="9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43"/>
        <w:gridCol w:w="7797"/>
      </w:tblGrid>
      <w:tr w:rsidR="00AE6DAE" w:rsidRPr="006652B4" w:rsidTr="00B87185">
        <w:tc>
          <w:tcPr>
            <w:tcW w:w="1843" w:type="dxa"/>
            <w:shd w:val="clear" w:color="auto" w:fill="BFBFBF"/>
          </w:tcPr>
          <w:p w:rsidR="00AE6DAE" w:rsidRPr="00B87185" w:rsidRDefault="00AE6DAE" w:rsidP="00B87185">
            <w:pPr>
              <w:pStyle w:val="Normln1"/>
              <w:spacing w:before="0" w:beforeAutospacing="0" w:after="120" w:afterAutospacing="0"/>
              <w:ind w:right="175"/>
              <w:rPr>
                <w:rFonts w:ascii="Cambria" w:hAnsi="Cambria"/>
                <w:b/>
                <w:sz w:val="20"/>
                <w:szCs w:val="20"/>
              </w:rPr>
            </w:pPr>
            <w:r w:rsidRPr="00B87185">
              <w:rPr>
                <w:rFonts w:ascii="Cambria" w:hAnsi="Cambria"/>
                <w:b/>
                <w:sz w:val="20"/>
                <w:szCs w:val="20"/>
              </w:rPr>
              <w:t>Číslo aktivity</w:t>
            </w:r>
          </w:p>
          <w:p w:rsidR="00AE6DAE" w:rsidRPr="00B87185" w:rsidRDefault="00AE6DAE" w:rsidP="00B87185">
            <w:pPr>
              <w:pStyle w:val="Normln1"/>
              <w:spacing w:before="0" w:beforeAutospacing="0" w:after="120" w:afterAutospacing="0"/>
              <w:ind w:right="20"/>
              <w:jc w:val="both"/>
              <w:rPr>
                <w:rFonts w:ascii="Cambria" w:hAnsi="Cambria"/>
                <w:b/>
                <w:sz w:val="28"/>
                <w:szCs w:val="28"/>
              </w:rPr>
            </w:pPr>
            <w:r w:rsidRPr="00B87185">
              <w:rPr>
                <w:rFonts w:ascii="Cambria" w:hAnsi="Cambria"/>
                <w:b/>
                <w:sz w:val="28"/>
                <w:szCs w:val="28"/>
              </w:rPr>
              <w:t>A08-1</w:t>
            </w:r>
          </w:p>
        </w:tc>
        <w:tc>
          <w:tcPr>
            <w:tcW w:w="7797" w:type="dxa"/>
            <w:shd w:val="clear" w:color="auto" w:fill="BFBFBF"/>
            <w:vAlign w:val="center"/>
          </w:tcPr>
          <w:p w:rsidR="00AE6DAE" w:rsidRPr="00B87185" w:rsidRDefault="00AE6DAE" w:rsidP="00B87185">
            <w:pPr>
              <w:widowControl w:val="0"/>
              <w:autoSpaceDE w:val="0"/>
              <w:autoSpaceDN w:val="0"/>
              <w:adjustRightInd w:val="0"/>
              <w:spacing w:after="120" w:line="240" w:lineRule="auto"/>
              <w:ind w:right="294"/>
              <w:jc w:val="both"/>
              <w:rPr>
                <w:rFonts w:ascii="Cambria" w:hAnsi="Cambria"/>
                <w:b/>
              </w:rPr>
            </w:pPr>
            <w:r w:rsidRPr="00B87185">
              <w:rPr>
                <w:rFonts w:ascii="Cambria" w:hAnsi="Cambria"/>
                <w:b/>
                <w:sz w:val="24"/>
                <w:szCs w:val="24"/>
              </w:rPr>
              <w:t>Technická infrastruktura</w:t>
            </w:r>
          </w:p>
        </w:tc>
      </w:tr>
      <w:tr w:rsidR="00AE6DAE" w:rsidRPr="006652B4" w:rsidTr="00B87185">
        <w:tc>
          <w:tcPr>
            <w:tcW w:w="1843" w:type="dxa"/>
          </w:tcPr>
          <w:p w:rsidR="00AE6DAE" w:rsidRPr="00B87185" w:rsidRDefault="00AE6DAE" w:rsidP="00B87185">
            <w:pPr>
              <w:pStyle w:val="Normln1"/>
              <w:spacing w:before="0" w:beforeAutospacing="0" w:after="120" w:afterAutospacing="0"/>
              <w:ind w:right="175"/>
              <w:rPr>
                <w:rFonts w:ascii="Cambria" w:hAnsi="Cambria"/>
                <w:b/>
                <w:sz w:val="20"/>
                <w:szCs w:val="20"/>
              </w:rPr>
            </w:pPr>
            <w:r w:rsidRPr="00B87185">
              <w:rPr>
                <w:rFonts w:ascii="Cambria" w:hAnsi="Cambria"/>
                <w:b/>
                <w:sz w:val="20"/>
                <w:szCs w:val="20"/>
              </w:rPr>
              <w:t>Vazba na strategické cíle:</w:t>
            </w:r>
          </w:p>
        </w:tc>
        <w:tc>
          <w:tcPr>
            <w:tcW w:w="7797" w:type="dxa"/>
          </w:tcPr>
          <w:p w:rsidR="00367628" w:rsidRDefault="00116D21" w:rsidP="00367628">
            <w:pPr>
              <w:pStyle w:val="Normln11"/>
              <w:spacing w:after="120" w:line="240" w:lineRule="auto"/>
              <w:ind w:left="601" w:hanging="567"/>
              <w:rPr>
                <w:rFonts w:ascii="Cambria" w:hAnsi="Cambria"/>
                <w:i/>
              </w:rPr>
            </w:pPr>
            <w:r w:rsidRPr="001A23E7">
              <w:rPr>
                <w:rFonts w:ascii="Cambria" w:hAnsi="Cambria" w:cs="Times New Roman"/>
                <w:i/>
              </w:rPr>
              <w:t>Cíl 1 - Rozvoj kvality obytných funkcí městské části a zlepšení podmínek pro bydlení</w:t>
            </w:r>
            <w:r w:rsidR="00AE6DAE" w:rsidRPr="001A23E7">
              <w:rPr>
                <w:rFonts w:ascii="Cambria" w:hAnsi="Cambria" w:cs="Times New Roman"/>
                <w:i/>
              </w:rPr>
              <w:t xml:space="preserve"> </w:t>
            </w:r>
          </w:p>
          <w:p w:rsidR="00AE6DAE" w:rsidRPr="00B87185" w:rsidRDefault="00AE6DAE" w:rsidP="00EC18B5">
            <w:pPr>
              <w:pStyle w:val="Normln11"/>
              <w:spacing w:after="120" w:line="240" w:lineRule="auto"/>
              <w:ind w:left="601" w:hanging="567"/>
              <w:rPr>
                <w:rFonts w:ascii="Cambria" w:hAnsi="Cambria"/>
                <w:i/>
              </w:rPr>
            </w:pPr>
            <w:r w:rsidRPr="00EC18B5">
              <w:rPr>
                <w:rFonts w:ascii="Cambria" w:hAnsi="Cambria" w:cs="Times New Roman"/>
                <w:i/>
              </w:rPr>
              <w:t>Cíl 3 - Koncepční a trvale udržitelné řešení dopravy, životního prostředí a</w:t>
            </w:r>
            <w:r>
              <w:rPr>
                <w:rFonts w:ascii="Cambria" w:hAnsi="Cambria" w:cs="Times New Roman"/>
                <w:i/>
              </w:rPr>
              <w:t> </w:t>
            </w:r>
            <w:r w:rsidRPr="00EC18B5">
              <w:rPr>
                <w:rFonts w:ascii="Cambria" w:hAnsi="Cambria" w:cs="Times New Roman"/>
                <w:i/>
              </w:rPr>
              <w:t>veřejného prostoru</w:t>
            </w:r>
          </w:p>
        </w:tc>
      </w:tr>
      <w:tr w:rsidR="00AE6DAE" w:rsidRPr="006652B4" w:rsidTr="00B87185">
        <w:tc>
          <w:tcPr>
            <w:tcW w:w="1843" w:type="dxa"/>
          </w:tcPr>
          <w:p w:rsidR="00AE6DAE" w:rsidRPr="00B87185" w:rsidRDefault="00AE6DAE" w:rsidP="00B87185">
            <w:pPr>
              <w:pStyle w:val="Normln1"/>
              <w:spacing w:before="0" w:beforeAutospacing="0" w:after="120" w:afterAutospacing="0"/>
              <w:ind w:right="175"/>
              <w:rPr>
                <w:rFonts w:ascii="Cambria" w:hAnsi="Cambria"/>
                <w:b/>
                <w:sz w:val="28"/>
              </w:rPr>
            </w:pPr>
            <w:r w:rsidRPr="00B87185">
              <w:rPr>
                <w:rFonts w:ascii="Cambria" w:hAnsi="Cambria"/>
                <w:b/>
                <w:sz w:val="20"/>
                <w:szCs w:val="20"/>
              </w:rPr>
              <w:t>Popis aktivity:</w:t>
            </w:r>
          </w:p>
        </w:tc>
        <w:tc>
          <w:tcPr>
            <w:tcW w:w="7797" w:type="dxa"/>
          </w:tcPr>
          <w:p w:rsidR="00AE6DAE" w:rsidRPr="00B87185" w:rsidRDefault="00AE6DAE" w:rsidP="00B87185">
            <w:pPr>
              <w:pStyle w:val="Normln1"/>
              <w:spacing w:before="0" w:beforeAutospacing="0" w:after="120" w:afterAutospacing="0"/>
              <w:ind w:left="34" w:right="34"/>
              <w:jc w:val="both"/>
              <w:rPr>
                <w:rFonts w:ascii="Cambria" w:hAnsi="Cambria"/>
                <w:color w:val="000000"/>
                <w:sz w:val="22"/>
                <w:szCs w:val="22"/>
              </w:rPr>
            </w:pPr>
            <w:r w:rsidRPr="00B87185">
              <w:rPr>
                <w:rFonts w:ascii="Cambria" w:hAnsi="Cambria"/>
                <w:color w:val="000000"/>
                <w:sz w:val="22"/>
                <w:szCs w:val="22"/>
              </w:rPr>
              <w:t>Předmětem aktivity je působení na vlastníka a provozovatele technických sítí (vodovodní sítě, kanalizace, energetické sítě, plynovody, teplovody, telekomunikace) k postupné celoplošné systémové obnově technické infrastruktury a jej</w:t>
            </w:r>
            <w:r w:rsidR="00116D21">
              <w:rPr>
                <w:rFonts w:ascii="Cambria" w:hAnsi="Cambria"/>
                <w:color w:val="000000"/>
                <w:sz w:val="22"/>
                <w:szCs w:val="22"/>
              </w:rPr>
              <w:t>í</w:t>
            </w:r>
            <w:r w:rsidRPr="00B87185">
              <w:rPr>
                <w:rFonts w:ascii="Cambria" w:hAnsi="Cambria"/>
                <w:color w:val="000000"/>
                <w:sz w:val="22"/>
                <w:szCs w:val="22"/>
              </w:rPr>
              <w:t xml:space="preserve"> </w:t>
            </w:r>
            <w:r w:rsidR="00116D21">
              <w:rPr>
                <w:rFonts w:ascii="Cambria" w:hAnsi="Cambria"/>
                <w:color w:val="000000"/>
                <w:sz w:val="22"/>
                <w:szCs w:val="22"/>
              </w:rPr>
              <w:t xml:space="preserve">další </w:t>
            </w:r>
            <w:r w:rsidRPr="00B87185">
              <w:rPr>
                <w:rFonts w:ascii="Cambria" w:hAnsi="Cambria"/>
                <w:color w:val="000000"/>
                <w:sz w:val="22"/>
                <w:szCs w:val="22"/>
              </w:rPr>
              <w:t xml:space="preserve">rozšiřování </w:t>
            </w:r>
            <w:r w:rsidR="00116D21">
              <w:rPr>
                <w:rFonts w:ascii="Cambria" w:hAnsi="Cambria"/>
                <w:color w:val="000000"/>
                <w:sz w:val="22"/>
                <w:szCs w:val="22"/>
              </w:rPr>
              <w:t xml:space="preserve">do </w:t>
            </w:r>
            <w:r w:rsidRPr="00B87185">
              <w:rPr>
                <w:rFonts w:ascii="Cambria" w:hAnsi="Cambria"/>
                <w:color w:val="000000"/>
                <w:sz w:val="22"/>
                <w:szCs w:val="22"/>
              </w:rPr>
              <w:t>rozvojových ploch navržených v platné územně plánovací dokumentaci města (např. plochy bydlení, občanského vybavení atd.). Iniciace záměrů pro Plán rozvoje vodovodů a kanalizací a Generel zásobování vodou hl. m. Prahy. Plánování rekonstrukcí je třeba v souladu s rekonstrukcí místních komunikací. Z toho důvodu se bude MČ podílet na koordinaci příprav prací na technické infrastruktuře v uličním prostoru.</w:t>
            </w:r>
          </w:p>
          <w:p w:rsidR="00AE6DAE" w:rsidRPr="00B87185" w:rsidRDefault="00AE6DAE" w:rsidP="00B87185">
            <w:pPr>
              <w:pStyle w:val="Normln1"/>
              <w:spacing w:before="0" w:beforeAutospacing="0" w:after="120" w:afterAutospacing="0"/>
              <w:ind w:left="34" w:right="34"/>
              <w:jc w:val="both"/>
              <w:rPr>
                <w:rFonts w:ascii="Cambria" w:hAnsi="Cambria"/>
              </w:rPr>
            </w:pPr>
          </w:p>
          <w:p w:rsidR="00AE6DAE" w:rsidRPr="00B87185" w:rsidRDefault="00AE6DAE" w:rsidP="00B87185">
            <w:pPr>
              <w:pStyle w:val="Normln1"/>
              <w:spacing w:before="0" w:beforeAutospacing="0" w:after="120" w:afterAutospacing="0"/>
              <w:ind w:left="34" w:right="34"/>
              <w:jc w:val="both"/>
              <w:rPr>
                <w:rFonts w:ascii="Cambria" w:hAnsi="Cambria"/>
              </w:rPr>
            </w:pPr>
          </w:p>
        </w:tc>
      </w:tr>
      <w:tr w:rsidR="00AE6DAE" w:rsidRPr="006652B4" w:rsidTr="00B87185">
        <w:tc>
          <w:tcPr>
            <w:tcW w:w="1843" w:type="dxa"/>
          </w:tcPr>
          <w:p w:rsidR="00AE6DAE" w:rsidRPr="00B87185" w:rsidRDefault="00AE6DAE" w:rsidP="00B87185">
            <w:pPr>
              <w:pStyle w:val="Normln1"/>
              <w:spacing w:before="0" w:beforeAutospacing="0" w:after="120" w:afterAutospacing="0"/>
              <w:ind w:right="175"/>
              <w:rPr>
                <w:rFonts w:ascii="Cambria" w:hAnsi="Cambria"/>
                <w:b/>
                <w:sz w:val="28"/>
              </w:rPr>
            </w:pPr>
            <w:r w:rsidRPr="00B87185">
              <w:rPr>
                <w:rFonts w:ascii="Cambria" w:hAnsi="Cambria"/>
                <w:b/>
                <w:sz w:val="20"/>
                <w:szCs w:val="20"/>
              </w:rPr>
              <w:t>Doba realizace:</w:t>
            </w:r>
          </w:p>
        </w:tc>
        <w:tc>
          <w:tcPr>
            <w:tcW w:w="7797" w:type="dxa"/>
          </w:tcPr>
          <w:p w:rsidR="00367628" w:rsidRPr="00C02EDF" w:rsidRDefault="00367628" w:rsidP="00367628">
            <w:pPr>
              <w:pStyle w:val="Normln11"/>
              <w:spacing w:after="120" w:line="240" w:lineRule="auto"/>
              <w:ind w:left="601" w:hanging="567"/>
              <w:rPr>
                <w:rFonts w:ascii="Cambria" w:hAnsi="Cambria"/>
                <w:b/>
                <w:sz w:val="28"/>
              </w:rPr>
            </w:pPr>
            <w:r w:rsidRPr="00C02EDF">
              <w:rPr>
                <w:rFonts w:ascii="Cambria" w:hAnsi="Cambria" w:cs="Times New Roman"/>
              </w:rPr>
              <w:t>2014 - 2020</w:t>
            </w:r>
          </w:p>
        </w:tc>
      </w:tr>
      <w:tr w:rsidR="00AE6DAE" w:rsidRPr="006652B4" w:rsidTr="00B87185">
        <w:tc>
          <w:tcPr>
            <w:tcW w:w="1843" w:type="dxa"/>
          </w:tcPr>
          <w:p w:rsidR="00AE6DAE" w:rsidRPr="00B87185" w:rsidRDefault="00AE6DAE" w:rsidP="00B87185">
            <w:pPr>
              <w:pStyle w:val="Normln1"/>
              <w:spacing w:before="0" w:beforeAutospacing="0" w:after="120" w:afterAutospacing="0"/>
              <w:ind w:right="175"/>
              <w:rPr>
                <w:rFonts w:ascii="Cambria" w:hAnsi="Cambria"/>
                <w:b/>
                <w:sz w:val="20"/>
                <w:szCs w:val="20"/>
              </w:rPr>
            </w:pPr>
            <w:r w:rsidRPr="00B87185">
              <w:rPr>
                <w:rFonts w:ascii="Cambria" w:hAnsi="Cambria"/>
                <w:b/>
                <w:sz w:val="20"/>
                <w:szCs w:val="20"/>
              </w:rPr>
              <w:t>Subjekty realizující aktivitu:</w:t>
            </w:r>
          </w:p>
        </w:tc>
        <w:tc>
          <w:tcPr>
            <w:tcW w:w="7797" w:type="dxa"/>
          </w:tcPr>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 xml:space="preserve">Úřad MČ, odbor územního rozvoje  </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Úřad MČ, odbor výstavby</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vlastníci a provozovatelé sítí</w:t>
            </w:r>
          </w:p>
        </w:tc>
      </w:tr>
      <w:tr w:rsidR="00AE6DAE" w:rsidRPr="006652B4" w:rsidTr="00B87185">
        <w:tc>
          <w:tcPr>
            <w:tcW w:w="1843" w:type="dxa"/>
            <w:vAlign w:val="center"/>
          </w:tcPr>
          <w:p w:rsidR="00AE6DAE" w:rsidRPr="00B87185" w:rsidRDefault="00AE6DAE" w:rsidP="00B87185">
            <w:pPr>
              <w:pStyle w:val="Normln1"/>
              <w:spacing w:before="120" w:beforeAutospacing="0" w:after="120" w:afterAutospacing="0"/>
              <w:ind w:right="175"/>
              <w:rPr>
                <w:rFonts w:ascii="Cambria" w:hAnsi="Cambria"/>
                <w:b/>
                <w:sz w:val="20"/>
                <w:szCs w:val="20"/>
              </w:rPr>
            </w:pPr>
            <w:r w:rsidRPr="00B87185">
              <w:rPr>
                <w:rFonts w:ascii="Cambria" w:hAnsi="Cambria"/>
                <w:b/>
                <w:sz w:val="20"/>
                <w:szCs w:val="20"/>
              </w:rPr>
              <w:t>Garant aktivity:</w:t>
            </w:r>
          </w:p>
        </w:tc>
        <w:tc>
          <w:tcPr>
            <w:tcW w:w="7797" w:type="dxa"/>
            <w:vAlign w:val="center"/>
          </w:tcPr>
          <w:p w:rsidR="00AE6DAE" w:rsidRPr="00B87185" w:rsidRDefault="00AE6DAE" w:rsidP="00B87185">
            <w:pPr>
              <w:keepNext/>
              <w:keepLines/>
              <w:spacing w:before="120" w:after="120"/>
              <w:rPr>
                <w:rFonts w:ascii="Cambria" w:hAnsi="Cambria" w:cs="Calibri"/>
              </w:rPr>
            </w:pPr>
            <w:r w:rsidRPr="00B87185">
              <w:rPr>
                <w:rFonts w:ascii="Cambria" w:hAnsi="Cambria" w:cs="Calibri"/>
              </w:rPr>
              <w:t>člen Rady MČ odpovědný za investice</w:t>
            </w:r>
          </w:p>
          <w:p w:rsidR="00AE6DAE" w:rsidRPr="00B87185" w:rsidRDefault="00AE6DAE" w:rsidP="00B87185">
            <w:pPr>
              <w:keepNext/>
              <w:keepLines/>
              <w:spacing w:before="120" w:after="120"/>
              <w:rPr>
                <w:rFonts w:ascii="Cambria" w:hAnsi="Cambria" w:cs="Calibri"/>
              </w:rPr>
            </w:pPr>
            <w:r w:rsidRPr="00B87185">
              <w:rPr>
                <w:rFonts w:ascii="Cambria" w:hAnsi="Cambria" w:cs="Calibri"/>
              </w:rPr>
              <w:t>člen Rady MČ odpovědný za územní rozvoj</w:t>
            </w:r>
          </w:p>
        </w:tc>
      </w:tr>
      <w:tr w:rsidR="00AE6DAE" w:rsidRPr="006652B4" w:rsidTr="00B87185">
        <w:tc>
          <w:tcPr>
            <w:tcW w:w="1843" w:type="dxa"/>
          </w:tcPr>
          <w:p w:rsidR="00AE6DAE" w:rsidRPr="00B87185" w:rsidRDefault="00AE6DAE" w:rsidP="00B87185">
            <w:pPr>
              <w:pStyle w:val="Normln1"/>
              <w:spacing w:before="0" w:beforeAutospacing="0" w:after="120" w:afterAutospacing="0"/>
              <w:ind w:right="175"/>
              <w:rPr>
                <w:rFonts w:ascii="Cambria" w:hAnsi="Cambria"/>
                <w:b/>
                <w:sz w:val="20"/>
                <w:szCs w:val="20"/>
              </w:rPr>
            </w:pPr>
            <w:r w:rsidRPr="00B87185">
              <w:rPr>
                <w:rFonts w:ascii="Cambria" w:hAnsi="Cambria"/>
                <w:b/>
                <w:sz w:val="20"/>
                <w:szCs w:val="20"/>
              </w:rPr>
              <w:t>Možné zdroje financování rozvojových aktivit:</w:t>
            </w:r>
          </w:p>
        </w:tc>
        <w:tc>
          <w:tcPr>
            <w:tcW w:w="7797" w:type="dxa"/>
          </w:tcPr>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rozpočet HMP</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soukromé zdroje</w:t>
            </w:r>
          </w:p>
          <w:p w:rsidR="00AE6DAE" w:rsidRPr="00B87185" w:rsidRDefault="00AE6DAE" w:rsidP="00B87185">
            <w:pPr>
              <w:autoSpaceDE w:val="0"/>
              <w:autoSpaceDN w:val="0"/>
              <w:adjustRightInd w:val="0"/>
              <w:spacing w:after="120" w:line="240" w:lineRule="auto"/>
              <w:ind w:left="34"/>
              <w:jc w:val="both"/>
              <w:rPr>
                <w:rFonts w:ascii="Cambria" w:hAnsi="Cambria" w:cs="Arial-ItalicMT"/>
                <w:iCs/>
              </w:rPr>
            </w:pPr>
          </w:p>
        </w:tc>
      </w:tr>
      <w:tr w:rsidR="00AE6DAE" w:rsidRPr="006652B4" w:rsidTr="00B87185">
        <w:tc>
          <w:tcPr>
            <w:tcW w:w="1843" w:type="dxa"/>
          </w:tcPr>
          <w:p w:rsidR="00AE6DAE" w:rsidRPr="00B87185" w:rsidRDefault="00AE6DAE" w:rsidP="00B87185">
            <w:pPr>
              <w:pStyle w:val="Normln1"/>
              <w:spacing w:before="0" w:beforeAutospacing="0" w:after="120" w:afterAutospacing="0"/>
              <w:ind w:right="175"/>
              <w:rPr>
                <w:rFonts w:ascii="Cambria" w:hAnsi="Cambria"/>
                <w:b/>
                <w:sz w:val="20"/>
                <w:szCs w:val="20"/>
              </w:rPr>
            </w:pPr>
            <w:r w:rsidRPr="00B87185">
              <w:rPr>
                <w:rFonts w:ascii="Cambria" w:hAnsi="Cambria"/>
                <w:b/>
                <w:sz w:val="20"/>
                <w:szCs w:val="20"/>
              </w:rPr>
              <w:t>Synergické vazby na ostatní aktivity:</w:t>
            </w:r>
          </w:p>
        </w:tc>
        <w:tc>
          <w:tcPr>
            <w:tcW w:w="7797" w:type="dxa"/>
          </w:tcPr>
          <w:p w:rsidR="00AE6DAE" w:rsidRPr="001A23E7" w:rsidRDefault="00367628" w:rsidP="00B87185">
            <w:pPr>
              <w:pStyle w:val="Normln1"/>
              <w:spacing w:before="0" w:beforeAutospacing="0" w:after="120" w:afterAutospacing="0"/>
              <w:ind w:left="34" w:right="34"/>
              <w:jc w:val="both"/>
              <w:rPr>
                <w:rFonts w:ascii="Cambria" w:hAnsi="Cambria"/>
                <w:sz w:val="22"/>
                <w:szCs w:val="22"/>
              </w:rPr>
            </w:pPr>
            <w:r w:rsidRPr="00367628">
              <w:rPr>
                <w:rFonts w:ascii="Cambria" w:hAnsi="Cambria"/>
                <w:sz w:val="22"/>
                <w:szCs w:val="22"/>
              </w:rPr>
              <w:t>A02-1</w:t>
            </w:r>
          </w:p>
        </w:tc>
      </w:tr>
    </w:tbl>
    <w:p w:rsidR="00AE6DAE" w:rsidRPr="006652B4" w:rsidRDefault="00AE6DAE" w:rsidP="00B32E6E">
      <w:pPr>
        <w:spacing w:after="120" w:line="240" w:lineRule="auto"/>
        <w:jc w:val="both"/>
        <w:rPr>
          <w:rFonts w:ascii="Cambria" w:hAnsi="Cambria"/>
          <w:i/>
          <w:sz w:val="21"/>
          <w:szCs w:val="21"/>
        </w:rPr>
      </w:pPr>
    </w:p>
    <w:p w:rsidR="00AE6DAE" w:rsidRPr="006652B4" w:rsidRDefault="00AE6DAE" w:rsidP="00B32E6E">
      <w:pPr>
        <w:spacing w:after="120" w:line="240" w:lineRule="auto"/>
        <w:jc w:val="both"/>
        <w:rPr>
          <w:rFonts w:ascii="Cambria" w:hAnsi="Cambria"/>
          <w:i/>
          <w:sz w:val="21"/>
          <w:szCs w:val="21"/>
        </w:rPr>
      </w:pPr>
    </w:p>
    <w:p w:rsidR="00AE6DAE" w:rsidRPr="006652B4" w:rsidRDefault="00AE6DAE" w:rsidP="00B32E6E">
      <w:pPr>
        <w:spacing w:after="120" w:line="240" w:lineRule="auto"/>
        <w:jc w:val="both"/>
        <w:rPr>
          <w:rFonts w:ascii="Cambria" w:hAnsi="Cambria"/>
          <w:i/>
          <w:sz w:val="21"/>
          <w:szCs w:val="21"/>
        </w:rPr>
      </w:pPr>
    </w:p>
    <w:p w:rsidR="00AE6DAE" w:rsidRPr="006652B4" w:rsidRDefault="00AE6DAE" w:rsidP="00B32E6E">
      <w:pPr>
        <w:spacing w:after="120" w:line="240" w:lineRule="auto"/>
        <w:jc w:val="both"/>
        <w:rPr>
          <w:rFonts w:ascii="Cambria" w:hAnsi="Cambria"/>
          <w:i/>
          <w:sz w:val="21"/>
          <w:szCs w:val="21"/>
        </w:rPr>
      </w:pPr>
    </w:p>
    <w:p w:rsidR="00AE6DAE" w:rsidRPr="006652B4" w:rsidRDefault="00AE6DAE" w:rsidP="00B32E6E">
      <w:pPr>
        <w:spacing w:after="120" w:line="240" w:lineRule="auto"/>
        <w:jc w:val="both"/>
        <w:rPr>
          <w:rFonts w:ascii="Cambria" w:hAnsi="Cambria"/>
          <w:i/>
          <w:sz w:val="21"/>
          <w:szCs w:val="21"/>
        </w:rPr>
      </w:pPr>
    </w:p>
    <w:p w:rsidR="00AE6DAE" w:rsidRPr="006652B4" w:rsidRDefault="00AE6DAE" w:rsidP="00B32E6E">
      <w:pPr>
        <w:spacing w:after="120" w:line="240" w:lineRule="auto"/>
        <w:jc w:val="both"/>
        <w:rPr>
          <w:rFonts w:ascii="Cambria" w:hAnsi="Cambria"/>
          <w:i/>
          <w:sz w:val="21"/>
          <w:szCs w:val="21"/>
        </w:rPr>
      </w:pPr>
    </w:p>
    <w:p w:rsidR="00AE6DAE" w:rsidRPr="006652B4" w:rsidRDefault="00AE6DAE" w:rsidP="00B32E6E">
      <w:pPr>
        <w:spacing w:after="120" w:line="240" w:lineRule="auto"/>
        <w:jc w:val="both"/>
        <w:rPr>
          <w:rFonts w:ascii="Cambria" w:hAnsi="Cambria"/>
          <w:i/>
          <w:sz w:val="21"/>
          <w:szCs w:val="21"/>
        </w:rPr>
      </w:pPr>
    </w:p>
    <w:p w:rsidR="00AE6DAE" w:rsidRPr="006652B4" w:rsidRDefault="00AE6DAE" w:rsidP="00B32E6E">
      <w:pPr>
        <w:spacing w:after="120" w:line="240" w:lineRule="auto"/>
        <w:jc w:val="both"/>
        <w:rPr>
          <w:rFonts w:ascii="Cambria" w:hAnsi="Cambria"/>
          <w:i/>
          <w:sz w:val="21"/>
          <w:szCs w:val="21"/>
        </w:rPr>
      </w:pPr>
    </w:p>
    <w:p w:rsidR="00AE6DAE" w:rsidRPr="006652B4" w:rsidRDefault="00AE6DAE" w:rsidP="00B32E6E">
      <w:pPr>
        <w:spacing w:after="120" w:line="240" w:lineRule="auto"/>
        <w:jc w:val="both"/>
        <w:rPr>
          <w:rFonts w:ascii="Cambria" w:hAnsi="Cambria"/>
          <w:i/>
          <w:sz w:val="21"/>
          <w:szCs w:val="21"/>
        </w:rPr>
      </w:pPr>
    </w:p>
    <w:p w:rsidR="00AE6DAE" w:rsidRPr="006652B4" w:rsidRDefault="00AE6DAE" w:rsidP="00B32E6E">
      <w:pPr>
        <w:spacing w:after="120" w:line="240" w:lineRule="auto"/>
        <w:jc w:val="both"/>
        <w:rPr>
          <w:rFonts w:ascii="Cambria" w:hAnsi="Cambria"/>
          <w:i/>
          <w:sz w:val="21"/>
          <w:szCs w:val="21"/>
        </w:rPr>
      </w:pPr>
    </w:p>
    <w:tbl>
      <w:tblPr>
        <w:tblW w:w="9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43"/>
        <w:gridCol w:w="7797"/>
      </w:tblGrid>
      <w:tr w:rsidR="00AE6DAE" w:rsidRPr="006652B4" w:rsidTr="00B87185">
        <w:tc>
          <w:tcPr>
            <w:tcW w:w="1843" w:type="dxa"/>
            <w:shd w:val="clear" w:color="auto" w:fill="BFBFBF"/>
          </w:tcPr>
          <w:p w:rsidR="00AE6DAE" w:rsidRPr="00B87185" w:rsidRDefault="00AE6DAE" w:rsidP="00B87185">
            <w:pPr>
              <w:pStyle w:val="Normln1"/>
              <w:spacing w:before="0" w:beforeAutospacing="0" w:after="120" w:afterAutospacing="0"/>
              <w:ind w:right="175"/>
              <w:rPr>
                <w:rFonts w:ascii="Cambria" w:hAnsi="Cambria"/>
                <w:b/>
                <w:sz w:val="20"/>
                <w:szCs w:val="20"/>
              </w:rPr>
            </w:pPr>
            <w:r w:rsidRPr="00B87185">
              <w:rPr>
                <w:rFonts w:ascii="Cambria" w:hAnsi="Cambria"/>
                <w:b/>
                <w:sz w:val="20"/>
                <w:szCs w:val="20"/>
              </w:rPr>
              <w:t>Číslo aktivity</w:t>
            </w:r>
          </w:p>
          <w:p w:rsidR="00AE6DAE" w:rsidRPr="00B87185" w:rsidRDefault="00AE6DAE" w:rsidP="00B87185">
            <w:pPr>
              <w:pStyle w:val="Normln1"/>
              <w:spacing w:before="0" w:beforeAutospacing="0" w:after="120" w:afterAutospacing="0"/>
              <w:ind w:right="20"/>
              <w:jc w:val="both"/>
              <w:rPr>
                <w:rFonts w:ascii="Cambria" w:hAnsi="Cambria"/>
                <w:b/>
                <w:sz w:val="28"/>
                <w:szCs w:val="28"/>
              </w:rPr>
            </w:pPr>
            <w:r w:rsidRPr="00B87185">
              <w:rPr>
                <w:rFonts w:ascii="Cambria" w:hAnsi="Cambria"/>
                <w:b/>
                <w:sz w:val="28"/>
                <w:szCs w:val="28"/>
              </w:rPr>
              <w:t>A08-2</w:t>
            </w:r>
          </w:p>
        </w:tc>
        <w:tc>
          <w:tcPr>
            <w:tcW w:w="7797" w:type="dxa"/>
            <w:shd w:val="clear" w:color="auto" w:fill="BFBFBF"/>
            <w:vAlign w:val="center"/>
          </w:tcPr>
          <w:p w:rsidR="00AE6DAE" w:rsidRPr="00B87185" w:rsidRDefault="00AE6DAE" w:rsidP="00B87185">
            <w:pPr>
              <w:widowControl w:val="0"/>
              <w:autoSpaceDE w:val="0"/>
              <w:autoSpaceDN w:val="0"/>
              <w:adjustRightInd w:val="0"/>
              <w:spacing w:after="120" w:line="240" w:lineRule="auto"/>
              <w:ind w:right="294"/>
              <w:jc w:val="both"/>
              <w:rPr>
                <w:rFonts w:ascii="Cambria" w:hAnsi="Cambria"/>
                <w:i/>
                <w:sz w:val="21"/>
                <w:szCs w:val="21"/>
              </w:rPr>
            </w:pPr>
            <w:r w:rsidRPr="00B87185">
              <w:rPr>
                <w:rFonts w:ascii="Cambria" w:hAnsi="Cambria"/>
                <w:b/>
                <w:sz w:val="24"/>
                <w:szCs w:val="24"/>
              </w:rPr>
              <w:t>Podpora a rozvoj šetrného nakládání s přírodními zdroji</w:t>
            </w:r>
          </w:p>
        </w:tc>
      </w:tr>
      <w:tr w:rsidR="00AE6DAE" w:rsidRPr="006652B4" w:rsidTr="00B87185">
        <w:tc>
          <w:tcPr>
            <w:tcW w:w="1843" w:type="dxa"/>
          </w:tcPr>
          <w:p w:rsidR="00AE6DAE" w:rsidRPr="00B87185" w:rsidRDefault="00AE6DAE" w:rsidP="00B87185">
            <w:pPr>
              <w:pStyle w:val="Normln1"/>
              <w:spacing w:before="0" w:beforeAutospacing="0" w:after="120" w:afterAutospacing="0"/>
              <w:ind w:right="175"/>
              <w:rPr>
                <w:rFonts w:ascii="Cambria" w:hAnsi="Cambria"/>
                <w:b/>
                <w:sz w:val="20"/>
                <w:szCs w:val="20"/>
              </w:rPr>
            </w:pPr>
            <w:r w:rsidRPr="00B87185">
              <w:rPr>
                <w:rFonts w:ascii="Cambria" w:hAnsi="Cambria"/>
                <w:b/>
                <w:sz w:val="20"/>
                <w:szCs w:val="20"/>
              </w:rPr>
              <w:t>Vazba na strategické cíle:</w:t>
            </w:r>
          </w:p>
        </w:tc>
        <w:tc>
          <w:tcPr>
            <w:tcW w:w="7797" w:type="dxa"/>
          </w:tcPr>
          <w:p w:rsidR="00AE6DAE" w:rsidRPr="001A23E7" w:rsidRDefault="00367628" w:rsidP="00B87185">
            <w:pPr>
              <w:pStyle w:val="Normln1"/>
              <w:spacing w:before="0" w:beforeAutospacing="0" w:after="120" w:afterAutospacing="0"/>
              <w:ind w:left="601" w:hanging="567"/>
              <w:jc w:val="both"/>
              <w:rPr>
                <w:rFonts w:ascii="Cambria" w:hAnsi="Cambria"/>
                <w:i/>
                <w:sz w:val="22"/>
                <w:szCs w:val="22"/>
              </w:rPr>
            </w:pPr>
            <w:r w:rsidRPr="00367628">
              <w:rPr>
                <w:rFonts w:ascii="Cambria" w:hAnsi="Cambria"/>
                <w:i/>
                <w:sz w:val="22"/>
                <w:szCs w:val="22"/>
              </w:rPr>
              <w:t xml:space="preserve">Cíl 1 - Rozvoj kvality obytných funkcí městské části a zlepšení podmínek pro bydlení </w:t>
            </w:r>
          </w:p>
          <w:p w:rsidR="00AE6DAE" w:rsidRPr="00B87185" w:rsidRDefault="00367628" w:rsidP="00EC18B5">
            <w:pPr>
              <w:pStyle w:val="Normln1"/>
              <w:spacing w:before="0" w:beforeAutospacing="0" w:after="120" w:afterAutospacing="0"/>
              <w:ind w:left="601" w:hanging="567"/>
              <w:rPr>
                <w:rFonts w:ascii="Cambria" w:hAnsi="Cambria"/>
                <w:i/>
              </w:rPr>
            </w:pPr>
            <w:r w:rsidRPr="00367628">
              <w:rPr>
                <w:rFonts w:ascii="Cambria" w:hAnsi="Cambria"/>
                <w:i/>
                <w:sz w:val="22"/>
                <w:szCs w:val="22"/>
              </w:rPr>
              <w:t>Cíl 3 - Koncepční a trvale udržitelné řešení dopravy, životního prostředí a veřejného prostoru</w:t>
            </w:r>
          </w:p>
        </w:tc>
      </w:tr>
      <w:tr w:rsidR="00AE6DAE" w:rsidRPr="006652B4" w:rsidTr="00B87185">
        <w:tc>
          <w:tcPr>
            <w:tcW w:w="1843" w:type="dxa"/>
          </w:tcPr>
          <w:p w:rsidR="00AE6DAE" w:rsidRPr="00B87185" w:rsidRDefault="00AE6DAE" w:rsidP="00B87185">
            <w:pPr>
              <w:pStyle w:val="Normln1"/>
              <w:spacing w:before="0" w:beforeAutospacing="0" w:after="120" w:afterAutospacing="0"/>
              <w:ind w:right="175"/>
              <w:rPr>
                <w:rFonts w:ascii="Cambria" w:hAnsi="Cambria"/>
                <w:b/>
                <w:sz w:val="28"/>
              </w:rPr>
            </w:pPr>
            <w:r w:rsidRPr="00B87185">
              <w:rPr>
                <w:rFonts w:ascii="Cambria" w:hAnsi="Cambria"/>
                <w:b/>
                <w:sz w:val="20"/>
                <w:szCs w:val="20"/>
              </w:rPr>
              <w:t>Popis aktivity:</w:t>
            </w:r>
          </w:p>
        </w:tc>
        <w:tc>
          <w:tcPr>
            <w:tcW w:w="7797" w:type="dxa"/>
          </w:tcPr>
          <w:p w:rsidR="00AE6DAE" w:rsidRPr="00B87185" w:rsidRDefault="00AE6DAE" w:rsidP="00B87185">
            <w:pPr>
              <w:pStyle w:val="Normln1"/>
              <w:spacing w:before="0" w:beforeAutospacing="0" w:after="120" w:afterAutospacing="0"/>
              <w:ind w:left="34" w:right="34"/>
              <w:jc w:val="both"/>
              <w:rPr>
                <w:rFonts w:ascii="Cambria" w:hAnsi="Cambria"/>
                <w:sz w:val="22"/>
                <w:szCs w:val="22"/>
              </w:rPr>
            </w:pPr>
            <w:r w:rsidRPr="00B87185">
              <w:rPr>
                <w:rFonts w:ascii="Cambria" w:hAnsi="Cambria"/>
                <w:sz w:val="22"/>
                <w:szCs w:val="22"/>
              </w:rPr>
              <w:t>Předmětem aktivity je podpora opatření, která přispějí ke zlepšování stavu životního prostředí. Půjde zejména o snižování energetické náročnosti budov a veřejného osvětlení, využívání vhodných alternativních zdrojů energie a tepla, separace a druhotná využitelnost odpadů, ochrana vodních zdrojů a udržitelné nakládání s vodou, snižování škodlivin v ovzduší,</w:t>
            </w:r>
            <w:r>
              <w:rPr>
                <w:rFonts w:ascii="Cambria" w:hAnsi="Cambria"/>
                <w:sz w:val="22"/>
                <w:szCs w:val="22"/>
              </w:rPr>
              <w:t xml:space="preserve"> snižování hlukové zátěže a</w:t>
            </w:r>
            <w:r w:rsidRPr="00B87185">
              <w:rPr>
                <w:rFonts w:ascii="Cambria" w:hAnsi="Cambria"/>
                <w:sz w:val="22"/>
                <w:szCs w:val="22"/>
              </w:rPr>
              <w:t xml:space="preserve"> budování a obnova ekosystémů. </w:t>
            </w:r>
          </w:p>
          <w:p w:rsidR="00AE6DAE" w:rsidRPr="00B87185" w:rsidRDefault="00AE6DAE" w:rsidP="00B87185">
            <w:pPr>
              <w:pStyle w:val="Normln1"/>
              <w:spacing w:before="0" w:beforeAutospacing="0" w:after="120" w:afterAutospacing="0"/>
              <w:ind w:left="34" w:right="34"/>
              <w:jc w:val="both"/>
              <w:rPr>
                <w:rFonts w:ascii="Cambria" w:hAnsi="Cambria"/>
                <w:sz w:val="22"/>
                <w:szCs w:val="22"/>
              </w:rPr>
            </w:pPr>
            <w:r w:rsidRPr="00B87185">
              <w:rPr>
                <w:rFonts w:ascii="Cambria" w:hAnsi="Cambria"/>
                <w:sz w:val="22"/>
                <w:szCs w:val="22"/>
              </w:rPr>
              <w:t>Součástí je také podpora environmentální výchovy a osvěty (např. formou zapojení škol do aktivit environmentálních center, podporou vzdělávacích programů na školách apod.)</w:t>
            </w:r>
          </w:p>
          <w:p w:rsidR="00AE6DAE" w:rsidRPr="00B87185" w:rsidRDefault="00AE6DAE" w:rsidP="00B87185">
            <w:pPr>
              <w:pStyle w:val="Normln1"/>
              <w:spacing w:before="0" w:beforeAutospacing="0" w:after="120" w:afterAutospacing="0"/>
              <w:ind w:left="34" w:right="34"/>
              <w:jc w:val="both"/>
              <w:rPr>
                <w:rFonts w:ascii="Cambria" w:hAnsi="Cambria"/>
              </w:rPr>
            </w:pPr>
          </w:p>
        </w:tc>
      </w:tr>
      <w:tr w:rsidR="00AE6DAE" w:rsidRPr="006652B4" w:rsidTr="00B87185">
        <w:tc>
          <w:tcPr>
            <w:tcW w:w="1843" w:type="dxa"/>
          </w:tcPr>
          <w:p w:rsidR="00AE6DAE" w:rsidRPr="00B87185" w:rsidRDefault="00AE6DAE" w:rsidP="00B87185">
            <w:pPr>
              <w:pStyle w:val="Normln1"/>
              <w:spacing w:before="0" w:beforeAutospacing="0" w:after="120" w:afterAutospacing="0"/>
              <w:ind w:right="175"/>
              <w:rPr>
                <w:rFonts w:ascii="Cambria" w:hAnsi="Cambria"/>
                <w:b/>
                <w:sz w:val="28"/>
              </w:rPr>
            </w:pPr>
            <w:r w:rsidRPr="00B87185">
              <w:rPr>
                <w:rFonts w:ascii="Cambria" w:hAnsi="Cambria"/>
                <w:b/>
                <w:sz w:val="20"/>
                <w:szCs w:val="20"/>
              </w:rPr>
              <w:t>Doba realizace:</w:t>
            </w:r>
          </w:p>
        </w:tc>
        <w:tc>
          <w:tcPr>
            <w:tcW w:w="7797" w:type="dxa"/>
          </w:tcPr>
          <w:p w:rsidR="00AE6DAE" w:rsidRPr="001A23E7" w:rsidRDefault="00367628" w:rsidP="00B87185">
            <w:pPr>
              <w:pStyle w:val="Normln1"/>
              <w:spacing w:before="0" w:beforeAutospacing="0" w:after="120" w:afterAutospacing="0"/>
              <w:ind w:left="34" w:right="34"/>
              <w:jc w:val="both"/>
              <w:rPr>
                <w:rFonts w:ascii="Cambria" w:hAnsi="Cambria"/>
                <w:b/>
                <w:sz w:val="22"/>
                <w:szCs w:val="22"/>
              </w:rPr>
            </w:pPr>
            <w:r w:rsidRPr="00367628">
              <w:rPr>
                <w:rFonts w:ascii="Cambria" w:hAnsi="Cambria"/>
                <w:sz w:val="22"/>
                <w:szCs w:val="22"/>
              </w:rPr>
              <w:t>2014 - 2020</w:t>
            </w:r>
          </w:p>
        </w:tc>
      </w:tr>
      <w:tr w:rsidR="00AE6DAE" w:rsidRPr="006652B4" w:rsidTr="00B87185">
        <w:tc>
          <w:tcPr>
            <w:tcW w:w="1843" w:type="dxa"/>
          </w:tcPr>
          <w:p w:rsidR="00AE6DAE" w:rsidRPr="00B87185" w:rsidRDefault="00AE6DAE" w:rsidP="00B87185">
            <w:pPr>
              <w:pStyle w:val="Normln1"/>
              <w:spacing w:before="0" w:beforeAutospacing="0" w:after="120" w:afterAutospacing="0"/>
              <w:ind w:right="175"/>
              <w:rPr>
                <w:rFonts w:ascii="Cambria" w:hAnsi="Cambria"/>
                <w:b/>
                <w:sz w:val="20"/>
                <w:szCs w:val="20"/>
              </w:rPr>
            </w:pPr>
            <w:r w:rsidRPr="00B87185">
              <w:rPr>
                <w:rFonts w:ascii="Cambria" w:hAnsi="Cambria"/>
                <w:b/>
                <w:sz w:val="20"/>
                <w:szCs w:val="20"/>
              </w:rPr>
              <w:t>Subjekty realizující aktivitu:</w:t>
            </w:r>
          </w:p>
        </w:tc>
        <w:tc>
          <w:tcPr>
            <w:tcW w:w="7797" w:type="dxa"/>
          </w:tcPr>
          <w:p w:rsidR="00AE6DAE" w:rsidRPr="00B87185" w:rsidRDefault="00AE6DAE" w:rsidP="00C84D98">
            <w:pPr>
              <w:numPr>
                <w:ilvl w:val="0"/>
                <w:numId w:val="24"/>
              </w:numPr>
              <w:tabs>
                <w:tab w:val="clear" w:pos="1080"/>
                <w:tab w:val="num" w:pos="459"/>
              </w:tabs>
              <w:autoSpaceDE w:val="0"/>
              <w:autoSpaceDN w:val="0"/>
              <w:adjustRightInd w:val="0"/>
              <w:spacing w:after="120" w:line="240" w:lineRule="auto"/>
              <w:ind w:left="459" w:hanging="425"/>
              <w:jc w:val="both"/>
              <w:rPr>
                <w:rFonts w:ascii="Cambria" w:hAnsi="Cambria" w:cs="Arial-ItalicMT"/>
                <w:iCs/>
              </w:rPr>
            </w:pPr>
            <w:r w:rsidRPr="00B87185">
              <w:rPr>
                <w:rFonts w:ascii="Cambria" w:hAnsi="Cambria" w:cs="Arial-ItalicMT"/>
                <w:iCs/>
              </w:rPr>
              <w:t>Úřad MČ, dotčené odbory</w:t>
            </w:r>
            <w:r>
              <w:rPr>
                <w:rFonts w:ascii="Cambria" w:hAnsi="Cambria" w:cs="Arial-ItalicMT"/>
                <w:iCs/>
              </w:rPr>
              <w:t xml:space="preserve"> (o</w:t>
            </w:r>
            <w:r w:rsidRPr="00C84D98">
              <w:rPr>
                <w:rFonts w:ascii="Cambria" w:hAnsi="Cambria" w:cs="Arial-ItalicMT"/>
                <w:iCs/>
              </w:rPr>
              <w:t>dbor životního prostředí, odbor technické správy majetku a investic, Odbor bytů a nebytových prostor)</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vlastníci objektů a infrastruktury</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školská zařízení</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neziskové organizace</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podnikatelské subjekty</w:t>
            </w:r>
          </w:p>
        </w:tc>
      </w:tr>
      <w:tr w:rsidR="00AE6DAE" w:rsidRPr="006652B4" w:rsidTr="00B87185">
        <w:tc>
          <w:tcPr>
            <w:tcW w:w="1843" w:type="dxa"/>
            <w:vAlign w:val="center"/>
          </w:tcPr>
          <w:p w:rsidR="00AE6DAE" w:rsidRPr="00B87185" w:rsidRDefault="00AE6DAE" w:rsidP="00B87185">
            <w:pPr>
              <w:pStyle w:val="Normln1"/>
              <w:spacing w:before="120" w:beforeAutospacing="0" w:after="120" w:afterAutospacing="0"/>
              <w:ind w:right="175"/>
              <w:rPr>
                <w:rFonts w:ascii="Cambria" w:hAnsi="Cambria"/>
                <w:b/>
                <w:sz w:val="20"/>
                <w:szCs w:val="20"/>
              </w:rPr>
            </w:pPr>
            <w:r w:rsidRPr="00B87185">
              <w:rPr>
                <w:rFonts w:ascii="Cambria" w:hAnsi="Cambria"/>
                <w:b/>
                <w:sz w:val="20"/>
                <w:szCs w:val="20"/>
              </w:rPr>
              <w:t>Garant aktivity:</w:t>
            </w:r>
          </w:p>
        </w:tc>
        <w:tc>
          <w:tcPr>
            <w:tcW w:w="7797" w:type="dxa"/>
            <w:vAlign w:val="center"/>
          </w:tcPr>
          <w:p w:rsidR="00AE6DAE" w:rsidRPr="00B87185" w:rsidRDefault="00AE6DAE" w:rsidP="00B87185">
            <w:pPr>
              <w:keepNext/>
              <w:keepLines/>
              <w:spacing w:before="120" w:after="120"/>
              <w:rPr>
                <w:rFonts w:ascii="Cambria" w:hAnsi="Cambria" w:cs="Calibri"/>
              </w:rPr>
            </w:pPr>
            <w:r w:rsidRPr="00B87185">
              <w:rPr>
                <w:rFonts w:ascii="Cambria" w:hAnsi="Cambria" w:cs="Calibri"/>
              </w:rPr>
              <w:t>člen Rady MČ odpovědný za životní prostředí</w:t>
            </w:r>
          </w:p>
        </w:tc>
      </w:tr>
      <w:tr w:rsidR="00AE6DAE" w:rsidRPr="006652B4" w:rsidTr="00B87185">
        <w:tc>
          <w:tcPr>
            <w:tcW w:w="1843" w:type="dxa"/>
          </w:tcPr>
          <w:p w:rsidR="00AE6DAE" w:rsidRPr="00B87185" w:rsidRDefault="00AE6DAE" w:rsidP="00B87185">
            <w:pPr>
              <w:pStyle w:val="Normln1"/>
              <w:spacing w:before="0" w:beforeAutospacing="0" w:after="120" w:afterAutospacing="0"/>
              <w:ind w:right="175"/>
              <w:rPr>
                <w:rFonts w:ascii="Cambria" w:hAnsi="Cambria"/>
                <w:b/>
                <w:sz w:val="20"/>
                <w:szCs w:val="20"/>
              </w:rPr>
            </w:pPr>
            <w:r w:rsidRPr="00B87185">
              <w:rPr>
                <w:rFonts w:ascii="Cambria" w:hAnsi="Cambria"/>
                <w:b/>
                <w:sz w:val="20"/>
                <w:szCs w:val="20"/>
              </w:rPr>
              <w:t>Možné zdroje financování rozvojových aktivit:</w:t>
            </w:r>
          </w:p>
        </w:tc>
        <w:tc>
          <w:tcPr>
            <w:tcW w:w="7797" w:type="dxa"/>
          </w:tcPr>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soukromé zdroje</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rozpočet MČ Praha 3</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rozpočet HMP</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státní rozpočet</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 xml:space="preserve">EU fondy </w:t>
            </w:r>
          </w:p>
        </w:tc>
      </w:tr>
      <w:tr w:rsidR="00AE6DAE" w:rsidRPr="006652B4" w:rsidTr="00B87185">
        <w:tc>
          <w:tcPr>
            <w:tcW w:w="1843" w:type="dxa"/>
          </w:tcPr>
          <w:p w:rsidR="00AE6DAE" w:rsidRPr="00B87185" w:rsidRDefault="00AE6DAE" w:rsidP="00B87185">
            <w:pPr>
              <w:pStyle w:val="Normln1"/>
              <w:spacing w:before="0" w:beforeAutospacing="0" w:after="120" w:afterAutospacing="0"/>
              <w:ind w:right="175"/>
              <w:rPr>
                <w:rFonts w:ascii="Cambria" w:hAnsi="Cambria"/>
                <w:b/>
                <w:sz w:val="20"/>
                <w:szCs w:val="20"/>
              </w:rPr>
            </w:pPr>
            <w:r w:rsidRPr="00B87185">
              <w:rPr>
                <w:rFonts w:ascii="Cambria" w:hAnsi="Cambria"/>
                <w:b/>
                <w:sz w:val="20"/>
                <w:szCs w:val="20"/>
              </w:rPr>
              <w:t>Synergické vazby na ostatní aktivity:</w:t>
            </w:r>
          </w:p>
        </w:tc>
        <w:tc>
          <w:tcPr>
            <w:tcW w:w="7797" w:type="dxa"/>
          </w:tcPr>
          <w:p w:rsidR="00AE6DAE" w:rsidRPr="001A23E7" w:rsidRDefault="00367628" w:rsidP="00B87185">
            <w:pPr>
              <w:pStyle w:val="Normln1"/>
              <w:spacing w:before="0" w:beforeAutospacing="0" w:after="120" w:afterAutospacing="0"/>
              <w:ind w:left="34" w:right="34"/>
              <w:jc w:val="both"/>
              <w:rPr>
                <w:rFonts w:ascii="Cambria" w:hAnsi="Cambria"/>
                <w:sz w:val="22"/>
                <w:szCs w:val="22"/>
              </w:rPr>
            </w:pPr>
            <w:r w:rsidRPr="00367628">
              <w:rPr>
                <w:rFonts w:ascii="Cambria" w:hAnsi="Cambria"/>
                <w:sz w:val="22"/>
                <w:szCs w:val="22"/>
              </w:rPr>
              <w:t>A02-1</w:t>
            </w:r>
          </w:p>
        </w:tc>
      </w:tr>
    </w:tbl>
    <w:p w:rsidR="00AE6DAE" w:rsidRDefault="00AE6DAE" w:rsidP="00B32E6E">
      <w:pPr>
        <w:spacing w:after="120" w:line="240" w:lineRule="auto"/>
      </w:pPr>
    </w:p>
    <w:p w:rsidR="00AE6DAE" w:rsidRDefault="00AE6DAE" w:rsidP="00B32E6E">
      <w:pPr>
        <w:spacing w:after="120" w:line="240" w:lineRule="auto"/>
      </w:pPr>
    </w:p>
    <w:p w:rsidR="00AE6DAE" w:rsidRDefault="00AE6DAE" w:rsidP="00B32E6E">
      <w:pPr>
        <w:spacing w:after="120" w:line="240" w:lineRule="auto"/>
      </w:pPr>
    </w:p>
    <w:p w:rsidR="00AE6DAE" w:rsidRDefault="00AE6DAE" w:rsidP="00B32E6E">
      <w:pPr>
        <w:spacing w:after="120" w:line="240" w:lineRule="auto"/>
      </w:pPr>
    </w:p>
    <w:p w:rsidR="00AE6DAE" w:rsidRDefault="00AE6DAE" w:rsidP="00B32E6E">
      <w:pPr>
        <w:spacing w:after="120" w:line="240" w:lineRule="auto"/>
      </w:pPr>
    </w:p>
    <w:p w:rsidR="00AE6DAE" w:rsidRDefault="00AE6DAE" w:rsidP="00B32E6E">
      <w:pPr>
        <w:spacing w:after="120" w:line="240" w:lineRule="auto"/>
      </w:pPr>
    </w:p>
    <w:p w:rsidR="00AE6DAE" w:rsidRDefault="00AE6DAE" w:rsidP="00B32E6E">
      <w:pPr>
        <w:spacing w:after="120" w:line="240" w:lineRule="auto"/>
      </w:pPr>
    </w:p>
    <w:tbl>
      <w:tblPr>
        <w:tblW w:w="9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43"/>
        <w:gridCol w:w="7797"/>
      </w:tblGrid>
      <w:tr w:rsidR="00AE6DAE" w:rsidRPr="006652B4" w:rsidTr="00B87185">
        <w:tc>
          <w:tcPr>
            <w:tcW w:w="1843" w:type="dxa"/>
            <w:shd w:val="clear" w:color="auto" w:fill="BFBFBF"/>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lastRenderedPageBreak/>
              <w:t>Číslo aktivity</w:t>
            </w:r>
          </w:p>
          <w:p w:rsidR="00AE6DAE" w:rsidRPr="00B87185" w:rsidRDefault="00AE6DAE" w:rsidP="00B87185">
            <w:pPr>
              <w:pStyle w:val="Normln11"/>
              <w:spacing w:after="120" w:line="240" w:lineRule="auto"/>
              <w:ind w:right="20"/>
              <w:jc w:val="both"/>
              <w:rPr>
                <w:rFonts w:ascii="Cambria" w:hAnsi="Cambria" w:cs="Times New Roman"/>
                <w:b/>
                <w:sz w:val="28"/>
                <w:szCs w:val="28"/>
              </w:rPr>
            </w:pPr>
            <w:r w:rsidRPr="00B87185">
              <w:rPr>
                <w:rFonts w:ascii="Cambria" w:hAnsi="Cambria" w:cs="Times New Roman"/>
                <w:b/>
                <w:sz w:val="28"/>
                <w:szCs w:val="28"/>
              </w:rPr>
              <w:t>A09-1</w:t>
            </w:r>
          </w:p>
        </w:tc>
        <w:tc>
          <w:tcPr>
            <w:tcW w:w="7797" w:type="dxa"/>
            <w:shd w:val="clear" w:color="auto" w:fill="BFBFBF"/>
            <w:vAlign w:val="center"/>
          </w:tcPr>
          <w:p w:rsidR="00AE6DAE" w:rsidRPr="00B87185" w:rsidRDefault="00AE6DAE" w:rsidP="00B87185">
            <w:pPr>
              <w:pStyle w:val="Normln11"/>
              <w:spacing w:after="120" w:line="240" w:lineRule="auto"/>
              <w:ind w:left="34" w:right="23" w:firstLine="6"/>
              <w:rPr>
                <w:rFonts w:ascii="Cambria" w:hAnsi="Cambria"/>
                <w:sz w:val="24"/>
                <w:szCs w:val="24"/>
              </w:rPr>
            </w:pPr>
            <w:r w:rsidRPr="00B87185">
              <w:rPr>
                <w:rFonts w:ascii="Cambria" w:hAnsi="Cambria" w:cs="Times New Roman"/>
                <w:b/>
                <w:sz w:val="24"/>
                <w:szCs w:val="24"/>
              </w:rPr>
              <w:t>Zkvalitnění informovanosti o návštěvnických možnostech</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Vazba na strategické cíle:</w:t>
            </w:r>
          </w:p>
        </w:tc>
        <w:tc>
          <w:tcPr>
            <w:tcW w:w="7797" w:type="dxa"/>
          </w:tcPr>
          <w:p w:rsidR="00AE6DAE" w:rsidRPr="00B87185" w:rsidRDefault="00AE6DAE" w:rsidP="00B87185">
            <w:pPr>
              <w:pStyle w:val="Normln11"/>
              <w:spacing w:after="120" w:line="240" w:lineRule="auto"/>
              <w:ind w:left="601" w:hanging="567"/>
              <w:jc w:val="both"/>
              <w:rPr>
                <w:rFonts w:ascii="Cambria" w:hAnsi="Cambria" w:cs="Times New Roman"/>
                <w:b/>
                <w:i/>
                <w:sz w:val="28"/>
              </w:rPr>
            </w:pPr>
            <w:r w:rsidRPr="00B87185">
              <w:rPr>
                <w:rFonts w:ascii="Cambria" w:hAnsi="Cambria" w:cs="Times New Roman"/>
                <w:i/>
              </w:rPr>
              <w:t>Cíl 4 - Praha 3 jako centrum vzdělanosti, aktivní veřejnosti a kultury</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8"/>
              </w:rPr>
            </w:pPr>
            <w:r w:rsidRPr="00B87185">
              <w:rPr>
                <w:rFonts w:ascii="Cambria" w:hAnsi="Cambria" w:cs="Times New Roman"/>
                <w:b/>
                <w:sz w:val="20"/>
                <w:szCs w:val="20"/>
              </w:rPr>
              <w:t>Popis aktivity:</w:t>
            </w:r>
          </w:p>
        </w:tc>
        <w:tc>
          <w:tcPr>
            <w:tcW w:w="7797" w:type="dxa"/>
          </w:tcPr>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 xml:space="preserve">Hlavním cílem aktivity je zlepšení informovanosti o návštěvnických cílech a pořádaných akcích nejrůznějšího zaměření. Důležitou roli při propagaci akcí organizovaných městskou částí budou plnit Radniční noviny a webové stránky městské části. Vedle toho bude spuštěn vícejazyčný webový portál, který bude podporovat PR městské části a v jednotné struktuře bude informovat o všech akcích, kulturní infrastruktuře, památkách, ubytovacích a  stravovacích možnostech apod. </w:t>
            </w:r>
          </w:p>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 xml:space="preserve">Součástí aktivity je zlepšování spolupráce všech zainteresovaných </w:t>
            </w:r>
            <w:r w:rsidR="00116D21">
              <w:rPr>
                <w:rFonts w:ascii="Cambria" w:hAnsi="Cambria" w:cs="Times New Roman"/>
              </w:rPr>
              <w:t>organizátorů</w:t>
            </w:r>
            <w:r w:rsidRPr="00B87185">
              <w:rPr>
                <w:rFonts w:ascii="Cambria" w:hAnsi="Cambria" w:cs="Times New Roman"/>
              </w:rPr>
              <w:t xml:space="preserve"> kulturních a společenských akcí. K tomu budou využity dostupné informační kanály a dále budou zaváděny nové formy komunikace a propagace. Důležitou roli zde hraje zpracování komunikační a informační strategie MČ, která by definovala nejvhodnější způsoby a formy propagace.</w:t>
            </w:r>
          </w:p>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Pro zvýšení přínosů z návštěvnického ruchu bude MČ podporovat aktivní spolupráci s dalšími subjekty i mimo Prahu 3 (</w:t>
            </w:r>
            <w:proofErr w:type="spellStart"/>
            <w:r w:rsidRPr="00B87185">
              <w:rPr>
                <w:rFonts w:ascii="Cambria" w:hAnsi="Cambria" w:cs="Times New Roman"/>
              </w:rPr>
              <w:t>provazba</w:t>
            </w:r>
            <w:proofErr w:type="spellEnd"/>
            <w:r w:rsidRPr="00B87185">
              <w:rPr>
                <w:rFonts w:ascii="Cambria" w:hAnsi="Cambria" w:cs="Times New Roman"/>
              </w:rPr>
              <w:t xml:space="preserve"> na web hl. m. Prahy, infocentra, cestovní kanceláře, agentury, dopravci, apod.) a realizace dílčích opatření a aktivit (např. jednotný navigační systém ke kulturním lokalitám, průvodce kulturou Prahy 3, prezentace v </w:t>
            </w:r>
            <w:r w:rsidRPr="00B87185">
              <w:rPr>
                <w:rFonts w:ascii="Times New Roman" w:hAnsi="Times New Roman" w:cs="Times New Roman"/>
              </w:rPr>
              <w:t>mezinárodních průvodcích,</w:t>
            </w:r>
            <w:r w:rsidRPr="00B87185">
              <w:rPr>
                <w:rFonts w:ascii="Cambria" w:hAnsi="Cambria" w:cs="Times New Roman"/>
              </w:rPr>
              <w:t xml:space="preserve"> výlepové plochy apod.).</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8"/>
              </w:rPr>
            </w:pPr>
            <w:r w:rsidRPr="00B87185">
              <w:rPr>
                <w:rFonts w:ascii="Cambria" w:hAnsi="Cambria" w:cs="Times New Roman"/>
                <w:b/>
                <w:sz w:val="20"/>
                <w:szCs w:val="20"/>
              </w:rPr>
              <w:t>Doba realizace:</w:t>
            </w:r>
          </w:p>
        </w:tc>
        <w:tc>
          <w:tcPr>
            <w:tcW w:w="7797" w:type="dxa"/>
          </w:tcPr>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2014 – 2020</w:t>
            </w:r>
          </w:p>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2015 – tvorba komunikační strategie MČ</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Subjekty realizující aktivitu:</w:t>
            </w:r>
          </w:p>
        </w:tc>
        <w:tc>
          <w:tcPr>
            <w:tcW w:w="7797" w:type="dxa"/>
          </w:tcPr>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Úřad MČ, odbor vnějších vztahů a komunikace</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Úřad MČ, odbor kultury</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příspěvkové organizace</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soukromé subjekty</w:t>
            </w:r>
          </w:p>
          <w:p w:rsidR="00AE6DAE" w:rsidRPr="00B87185" w:rsidRDefault="00AE6DAE" w:rsidP="00B87185">
            <w:pPr>
              <w:autoSpaceDE w:val="0"/>
              <w:autoSpaceDN w:val="0"/>
              <w:adjustRightInd w:val="0"/>
              <w:spacing w:after="120" w:line="240" w:lineRule="auto"/>
              <w:ind w:left="731"/>
              <w:jc w:val="both"/>
              <w:rPr>
                <w:rFonts w:ascii="Cambria" w:hAnsi="Cambria"/>
              </w:rPr>
            </w:pPr>
          </w:p>
        </w:tc>
      </w:tr>
      <w:tr w:rsidR="00AE6DAE" w:rsidRPr="006652B4" w:rsidTr="00B87185">
        <w:tc>
          <w:tcPr>
            <w:tcW w:w="1843" w:type="dxa"/>
            <w:vAlign w:val="center"/>
          </w:tcPr>
          <w:p w:rsidR="00AE6DAE" w:rsidRPr="00B87185" w:rsidRDefault="00AE6DAE" w:rsidP="00B87185">
            <w:pPr>
              <w:pStyle w:val="Normln1"/>
              <w:spacing w:before="120" w:beforeAutospacing="0" w:after="120" w:afterAutospacing="0"/>
              <w:ind w:right="175"/>
              <w:rPr>
                <w:rFonts w:ascii="Cambria" w:hAnsi="Cambria"/>
                <w:b/>
                <w:sz w:val="20"/>
                <w:szCs w:val="20"/>
              </w:rPr>
            </w:pPr>
            <w:r w:rsidRPr="00B87185">
              <w:rPr>
                <w:rFonts w:ascii="Cambria" w:hAnsi="Cambria"/>
                <w:b/>
                <w:sz w:val="20"/>
                <w:szCs w:val="20"/>
              </w:rPr>
              <w:t>Garant aktivity:</w:t>
            </w:r>
          </w:p>
        </w:tc>
        <w:tc>
          <w:tcPr>
            <w:tcW w:w="7797" w:type="dxa"/>
            <w:vAlign w:val="center"/>
          </w:tcPr>
          <w:p w:rsidR="00AE6DAE" w:rsidRPr="00B87185" w:rsidRDefault="00AE6DAE" w:rsidP="00B87185">
            <w:pPr>
              <w:keepNext/>
              <w:keepLines/>
              <w:spacing w:before="120" w:after="120"/>
              <w:rPr>
                <w:rFonts w:ascii="Cambria" w:hAnsi="Cambria" w:cs="Calibri"/>
              </w:rPr>
            </w:pPr>
            <w:r w:rsidRPr="00B87185">
              <w:rPr>
                <w:rFonts w:ascii="Cambria" w:hAnsi="Cambria" w:cs="Calibri"/>
              </w:rPr>
              <w:t>člen Rady MČ odpovědný za kulturu a oblast turistického ruchu</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Možné zdroje financování rozvojových aktivit:</w:t>
            </w:r>
          </w:p>
        </w:tc>
        <w:tc>
          <w:tcPr>
            <w:tcW w:w="7797" w:type="dxa"/>
          </w:tcPr>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 xml:space="preserve">rozpočet MČ Praha 3 </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rozpočet HMP</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EU fondy</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soukromé zdroje</w:t>
            </w:r>
          </w:p>
        </w:tc>
      </w:tr>
      <w:tr w:rsidR="00AE6DAE" w:rsidRPr="006652B4" w:rsidTr="00B87185">
        <w:tc>
          <w:tcPr>
            <w:tcW w:w="1843" w:type="dxa"/>
            <w:tcBorders>
              <w:bottom w:val="single" w:sz="4" w:space="0" w:color="auto"/>
            </w:tcBorders>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Synergické vazby na ostatní aktivity:</w:t>
            </w:r>
          </w:p>
        </w:tc>
        <w:tc>
          <w:tcPr>
            <w:tcW w:w="7797" w:type="dxa"/>
            <w:tcBorders>
              <w:bottom w:val="single" w:sz="4" w:space="0" w:color="auto"/>
            </w:tcBorders>
          </w:tcPr>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A09-2</w:t>
            </w:r>
          </w:p>
        </w:tc>
      </w:tr>
    </w:tbl>
    <w:p w:rsidR="00AE6DAE" w:rsidRDefault="00AE6DAE" w:rsidP="00B32E6E">
      <w:pPr>
        <w:pStyle w:val="Normln11"/>
        <w:spacing w:after="120" w:line="240" w:lineRule="auto"/>
        <w:jc w:val="both"/>
        <w:rPr>
          <w:rFonts w:ascii="Times New Roman" w:hAnsi="Times New Roman" w:cs="Times New Roman"/>
        </w:rPr>
      </w:pPr>
    </w:p>
    <w:p w:rsidR="00AE6DAE" w:rsidRDefault="00AE6DAE" w:rsidP="00B32E6E">
      <w:pPr>
        <w:pStyle w:val="Normln11"/>
        <w:spacing w:after="120" w:line="240" w:lineRule="auto"/>
        <w:jc w:val="both"/>
        <w:rPr>
          <w:rFonts w:ascii="Times New Roman" w:hAnsi="Times New Roman" w:cs="Times New Roman"/>
        </w:rPr>
      </w:pPr>
    </w:p>
    <w:p w:rsidR="00AE6DAE" w:rsidRDefault="00AE6DAE" w:rsidP="00B32E6E">
      <w:pPr>
        <w:pStyle w:val="Normln11"/>
        <w:spacing w:after="120" w:line="240" w:lineRule="auto"/>
        <w:jc w:val="both"/>
        <w:rPr>
          <w:rFonts w:ascii="Times New Roman" w:hAnsi="Times New Roman" w:cs="Times New Roman"/>
        </w:rPr>
      </w:pPr>
    </w:p>
    <w:p w:rsidR="00AE6DAE" w:rsidRPr="006652B4" w:rsidRDefault="00AE6DAE" w:rsidP="00B32E6E">
      <w:pPr>
        <w:pStyle w:val="Normln11"/>
        <w:spacing w:after="120" w:line="240" w:lineRule="auto"/>
        <w:jc w:val="both"/>
        <w:rPr>
          <w:rFonts w:ascii="Times New Roman" w:hAnsi="Times New Roman" w:cs="Times New Roman"/>
        </w:rPr>
      </w:pPr>
    </w:p>
    <w:tbl>
      <w:tblPr>
        <w:tblW w:w="9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43"/>
        <w:gridCol w:w="7797"/>
      </w:tblGrid>
      <w:tr w:rsidR="00AE6DAE" w:rsidRPr="006652B4" w:rsidTr="00B87185">
        <w:tc>
          <w:tcPr>
            <w:tcW w:w="1843" w:type="dxa"/>
            <w:shd w:val="clear" w:color="auto" w:fill="BFBFBF"/>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lastRenderedPageBreak/>
              <w:t>Číslo aktivity</w:t>
            </w:r>
          </w:p>
          <w:p w:rsidR="00AE6DAE" w:rsidRPr="00B87185" w:rsidRDefault="00AE6DAE" w:rsidP="00B87185">
            <w:pPr>
              <w:pStyle w:val="Normln11"/>
              <w:spacing w:after="120" w:line="240" w:lineRule="auto"/>
              <w:ind w:right="20"/>
              <w:jc w:val="both"/>
              <w:rPr>
                <w:rFonts w:ascii="Cambria" w:hAnsi="Cambria" w:cs="Times New Roman"/>
                <w:b/>
                <w:sz w:val="28"/>
                <w:szCs w:val="28"/>
              </w:rPr>
            </w:pPr>
            <w:r w:rsidRPr="00B87185">
              <w:rPr>
                <w:rFonts w:ascii="Cambria" w:hAnsi="Cambria" w:cs="Times New Roman"/>
                <w:b/>
                <w:sz w:val="28"/>
                <w:szCs w:val="28"/>
              </w:rPr>
              <w:t>A09-2</w:t>
            </w:r>
          </w:p>
        </w:tc>
        <w:tc>
          <w:tcPr>
            <w:tcW w:w="7797" w:type="dxa"/>
            <w:shd w:val="clear" w:color="auto" w:fill="BFBFBF"/>
          </w:tcPr>
          <w:p w:rsidR="00AE6DAE" w:rsidRPr="00B87185" w:rsidRDefault="00AE6DAE" w:rsidP="00B87185">
            <w:pPr>
              <w:pStyle w:val="Normln11"/>
              <w:spacing w:after="120" w:line="240" w:lineRule="auto"/>
              <w:ind w:left="34" w:right="23" w:firstLine="6"/>
              <w:rPr>
                <w:rFonts w:ascii="Cambria" w:hAnsi="Cambria"/>
                <w:sz w:val="24"/>
                <w:szCs w:val="24"/>
              </w:rPr>
            </w:pPr>
            <w:r w:rsidRPr="00B87185">
              <w:rPr>
                <w:rFonts w:ascii="Cambria" w:hAnsi="Cambria" w:cs="Times New Roman"/>
                <w:b/>
                <w:sz w:val="24"/>
                <w:szCs w:val="24"/>
              </w:rPr>
              <w:t>Podpora kulturních zařízení a kulturních akcí</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Vazba na strategické cíle:</w:t>
            </w:r>
          </w:p>
        </w:tc>
        <w:tc>
          <w:tcPr>
            <w:tcW w:w="7797" w:type="dxa"/>
          </w:tcPr>
          <w:p w:rsidR="00AE6DAE" w:rsidRPr="00B87185" w:rsidRDefault="00AE6DAE" w:rsidP="00B87185">
            <w:pPr>
              <w:pStyle w:val="Normln11"/>
              <w:spacing w:after="120" w:line="240" w:lineRule="auto"/>
              <w:ind w:left="601" w:hanging="567"/>
              <w:jc w:val="both"/>
              <w:rPr>
                <w:rFonts w:ascii="Cambria" w:hAnsi="Cambria" w:cs="Times New Roman"/>
                <w:b/>
                <w:i/>
                <w:sz w:val="28"/>
              </w:rPr>
            </w:pPr>
            <w:r w:rsidRPr="00B87185">
              <w:rPr>
                <w:rFonts w:ascii="Cambria" w:hAnsi="Cambria" w:cs="Times New Roman"/>
                <w:i/>
              </w:rPr>
              <w:t>Cíl 4 - Praha 3 jako centrum vzdělanosti, aktivní veřejnosti a kultury</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8"/>
              </w:rPr>
            </w:pPr>
            <w:r w:rsidRPr="00B87185">
              <w:rPr>
                <w:rFonts w:ascii="Cambria" w:hAnsi="Cambria" w:cs="Times New Roman"/>
                <w:b/>
                <w:sz w:val="20"/>
                <w:szCs w:val="20"/>
              </w:rPr>
              <w:t>Popis aktivity:</w:t>
            </w:r>
          </w:p>
        </w:tc>
        <w:tc>
          <w:tcPr>
            <w:tcW w:w="7797" w:type="dxa"/>
          </w:tcPr>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Cílem aktivity je podpora nabídky různorodých kulturních akcí, pořádaných jak městskou částí, tak i dalšími subjekty, rozvoj kulturních zařízení včetně doprovodné infrastruktury.</w:t>
            </w:r>
          </w:p>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 xml:space="preserve">Podporovány jsou inovace kulturní nabídky (např. oživování veřejného prostoru současným uměním) a rozvoj spolupráce zainteresovaných subjektů činných na území MČ. </w:t>
            </w:r>
          </w:p>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Součástí aktivity je zefektivnění systému rozdělování prostředků z grantového programu MČ podporujícího kulturní činnost subjektů, např. formou zvýšení odborné účasti v rozhodování o alokaci finančních prostředků.</w:t>
            </w:r>
          </w:p>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MČ bude také motivovat realizátory kulturních a společenských akcí k hledání a zajištění vícezdrojového financování svých aktivit (poradenství a pomoc při komunikaci se sponzory, mecenáši umění, hledání možností využití evropských a národních veřejných zdrojů, udělování záštity nad akcemi apod.).</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8"/>
              </w:rPr>
            </w:pPr>
            <w:r w:rsidRPr="00B87185">
              <w:rPr>
                <w:rFonts w:ascii="Cambria" w:hAnsi="Cambria" w:cs="Times New Roman"/>
                <w:b/>
                <w:sz w:val="20"/>
                <w:szCs w:val="20"/>
              </w:rPr>
              <w:t>Doba realizace:</w:t>
            </w:r>
          </w:p>
        </w:tc>
        <w:tc>
          <w:tcPr>
            <w:tcW w:w="7797" w:type="dxa"/>
          </w:tcPr>
          <w:p w:rsidR="00AE6DAE" w:rsidRPr="00B87185" w:rsidRDefault="00AE6DAE" w:rsidP="00B87185">
            <w:pPr>
              <w:pStyle w:val="Normln11"/>
              <w:spacing w:after="120" w:line="240" w:lineRule="auto"/>
              <w:ind w:left="34" w:right="34"/>
              <w:jc w:val="both"/>
              <w:rPr>
                <w:rFonts w:ascii="Cambria" w:hAnsi="Cambria" w:cs="Times New Roman"/>
                <w:b/>
                <w:sz w:val="28"/>
              </w:rPr>
            </w:pPr>
            <w:r w:rsidRPr="00B87185">
              <w:rPr>
                <w:rFonts w:ascii="Cambria" w:hAnsi="Cambria" w:cs="Times New Roman"/>
              </w:rPr>
              <w:t>2014 - 2020</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Subjekty realizující aktivitu:</w:t>
            </w:r>
          </w:p>
        </w:tc>
        <w:tc>
          <w:tcPr>
            <w:tcW w:w="7797" w:type="dxa"/>
          </w:tcPr>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Úřad MČ, odbor vnějších vztahů a komunikace</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Úřad MČ, odbor kultury</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příspěvkové organizace</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soukromé subjekty</w:t>
            </w:r>
          </w:p>
          <w:p w:rsidR="00AE6DAE" w:rsidRPr="00B87185" w:rsidRDefault="00AE6DAE" w:rsidP="00B87185">
            <w:pPr>
              <w:autoSpaceDE w:val="0"/>
              <w:autoSpaceDN w:val="0"/>
              <w:adjustRightInd w:val="0"/>
              <w:spacing w:after="120" w:line="240" w:lineRule="auto"/>
              <w:ind w:left="731"/>
              <w:jc w:val="both"/>
              <w:rPr>
                <w:rFonts w:ascii="Cambria" w:hAnsi="Cambria"/>
              </w:rPr>
            </w:pPr>
          </w:p>
        </w:tc>
      </w:tr>
      <w:tr w:rsidR="00AE6DAE" w:rsidRPr="006652B4" w:rsidTr="00B87185">
        <w:tc>
          <w:tcPr>
            <w:tcW w:w="1843" w:type="dxa"/>
            <w:vAlign w:val="center"/>
          </w:tcPr>
          <w:p w:rsidR="00AE6DAE" w:rsidRPr="00B87185" w:rsidRDefault="00AE6DAE" w:rsidP="00B87185">
            <w:pPr>
              <w:pStyle w:val="Normln1"/>
              <w:spacing w:before="120" w:beforeAutospacing="0" w:after="120" w:afterAutospacing="0"/>
              <w:ind w:right="175"/>
              <w:rPr>
                <w:rFonts w:ascii="Cambria" w:hAnsi="Cambria"/>
                <w:b/>
                <w:sz w:val="20"/>
                <w:szCs w:val="20"/>
              </w:rPr>
            </w:pPr>
            <w:r w:rsidRPr="00B87185">
              <w:rPr>
                <w:rFonts w:ascii="Cambria" w:hAnsi="Cambria"/>
                <w:b/>
                <w:sz w:val="20"/>
                <w:szCs w:val="20"/>
              </w:rPr>
              <w:t>Garant aktivity:</w:t>
            </w:r>
          </w:p>
        </w:tc>
        <w:tc>
          <w:tcPr>
            <w:tcW w:w="7797" w:type="dxa"/>
            <w:vAlign w:val="center"/>
          </w:tcPr>
          <w:p w:rsidR="00AE6DAE" w:rsidRPr="00B87185" w:rsidRDefault="00AE6DAE" w:rsidP="00B87185">
            <w:pPr>
              <w:keepNext/>
              <w:keepLines/>
              <w:spacing w:before="120" w:after="120"/>
              <w:rPr>
                <w:rFonts w:ascii="Cambria" w:hAnsi="Cambria" w:cs="Calibri"/>
              </w:rPr>
            </w:pPr>
            <w:r w:rsidRPr="00B87185">
              <w:rPr>
                <w:rFonts w:ascii="Cambria" w:hAnsi="Cambria" w:cs="Calibri"/>
              </w:rPr>
              <w:t>člen Rady MČ odpovědný za kulturu, oblast turistického ruchu, ochranu památek</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Možné zdroje financování rozvojových aktivit:</w:t>
            </w:r>
          </w:p>
        </w:tc>
        <w:tc>
          <w:tcPr>
            <w:tcW w:w="7797" w:type="dxa"/>
          </w:tcPr>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 xml:space="preserve">rozpočet MČ Praha 3 </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rozpočet HMP</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státní rozpočet</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EU fondy</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soukromé zdroje</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Synergické vazby na ostatní aktivity:</w:t>
            </w:r>
          </w:p>
        </w:tc>
        <w:tc>
          <w:tcPr>
            <w:tcW w:w="7797" w:type="dxa"/>
          </w:tcPr>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A09-1</w:t>
            </w:r>
          </w:p>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A11-1</w:t>
            </w:r>
          </w:p>
        </w:tc>
      </w:tr>
    </w:tbl>
    <w:p w:rsidR="00AE6DAE" w:rsidRPr="006652B4" w:rsidRDefault="00AE6DAE" w:rsidP="00B32E6E">
      <w:pPr>
        <w:pStyle w:val="Normln11"/>
        <w:spacing w:after="120" w:line="240" w:lineRule="auto"/>
        <w:jc w:val="both"/>
        <w:rPr>
          <w:rFonts w:ascii="Times New Roman" w:hAnsi="Times New Roman" w:cs="Times New Roman"/>
        </w:rPr>
      </w:pPr>
    </w:p>
    <w:p w:rsidR="00AE6DAE" w:rsidRPr="006652B4" w:rsidRDefault="00AE6DAE" w:rsidP="00B32E6E">
      <w:pPr>
        <w:pStyle w:val="Normln11"/>
        <w:spacing w:after="120" w:line="240" w:lineRule="auto"/>
        <w:jc w:val="both"/>
        <w:rPr>
          <w:rFonts w:ascii="Times New Roman" w:hAnsi="Times New Roman" w:cs="Times New Roman"/>
        </w:rPr>
      </w:pPr>
    </w:p>
    <w:p w:rsidR="00AE6DAE" w:rsidRDefault="00AE6DAE" w:rsidP="00B32E6E">
      <w:pPr>
        <w:pStyle w:val="Normln11"/>
        <w:spacing w:after="120" w:line="240" w:lineRule="auto"/>
        <w:jc w:val="both"/>
        <w:rPr>
          <w:rFonts w:ascii="Times New Roman" w:hAnsi="Times New Roman" w:cs="Times New Roman"/>
        </w:rPr>
      </w:pPr>
    </w:p>
    <w:p w:rsidR="00AE6DAE" w:rsidRDefault="00AE6DAE" w:rsidP="00B32E6E">
      <w:pPr>
        <w:pStyle w:val="Normln11"/>
        <w:spacing w:after="120" w:line="240" w:lineRule="auto"/>
        <w:jc w:val="both"/>
        <w:rPr>
          <w:rFonts w:ascii="Times New Roman" w:hAnsi="Times New Roman" w:cs="Times New Roman"/>
        </w:rPr>
      </w:pPr>
    </w:p>
    <w:p w:rsidR="00AE6DAE" w:rsidRDefault="00AE6DAE" w:rsidP="00B32E6E">
      <w:pPr>
        <w:pStyle w:val="Normln11"/>
        <w:spacing w:after="120" w:line="240" w:lineRule="auto"/>
        <w:jc w:val="both"/>
        <w:rPr>
          <w:rFonts w:ascii="Times New Roman" w:hAnsi="Times New Roman" w:cs="Times New Roman"/>
        </w:rPr>
      </w:pPr>
    </w:p>
    <w:p w:rsidR="00AE6DAE" w:rsidRDefault="00AE6DAE" w:rsidP="00B32E6E">
      <w:pPr>
        <w:pStyle w:val="Normln11"/>
        <w:spacing w:after="120" w:line="240" w:lineRule="auto"/>
        <w:jc w:val="both"/>
        <w:rPr>
          <w:rFonts w:ascii="Times New Roman" w:hAnsi="Times New Roman" w:cs="Times New Roman"/>
        </w:rPr>
      </w:pPr>
    </w:p>
    <w:p w:rsidR="00AE6DAE" w:rsidRPr="006652B4" w:rsidRDefault="00AE6DAE" w:rsidP="00B32E6E">
      <w:pPr>
        <w:pStyle w:val="Normln11"/>
        <w:spacing w:after="120" w:line="240" w:lineRule="auto"/>
        <w:jc w:val="both"/>
        <w:rPr>
          <w:rFonts w:ascii="Times New Roman" w:hAnsi="Times New Roman" w:cs="Times New Roman"/>
        </w:rPr>
      </w:pP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3"/>
        <w:gridCol w:w="7797"/>
      </w:tblGrid>
      <w:tr w:rsidR="00AE6DAE" w:rsidRPr="006652B4" w:rsidTr="006652B4">
        <w:tc>
          <w:tcPr>
            <w:tcW w:w="1843" w:type="dxa"/>
            <w:shd w:val="clear" w:color="auto" w:fill="BFBFBF"/>
          </w:tcPr>
          <w:p w:rsidR="00AE6DAE" w:rsidRPr="006652B4" w:rsidRDefault="00AE6DAE" w:rsidP="00B32E6E">
            <w:pPr>
              <w:spacing w:after="120" w:line="240" w:lineRule="auto"/>
              <w:ind w:right="175"/>
              <w:rPr>
                <w:rFonts w:ascii="Cambria" w:hAnsi="Cambria"/>
                <w:b/>
                <w:color w:val="000000"/>
                <w:sz w:val="20"/>
                <w:szCs w:val="20"/>
              </w:rPr>
            </w:pPr>
            <w:r w:rsidRPr="006652B4">
              <w:rPr>
                <w:rFonts w:ascii="Cambria" w:hAnsi="Cambria"/>
                <w:b/>
                <w:color w:val="000000"/>
                <w:sz w:val="20"/>
                <w:szCs w:val="20"/>
              </w:rPr>
              <w:lastRenderedPageBreak/>
              <w:t>Číslo aktivity</w:t>
            </w:r>
          </w:p>
          <w:p w:rsidR="00AE6DAE" w:rsidRPr="006652B4" w:rsidRDefault="00AE6DAE" w:rsidP="00B32E6E">
            <w:pPr>
              <w:spacing w:after="120" w:line="240" w:lineRule="auto"/>
              <w:ind w:right="20"/>
              <w:jc w:val="both"/>
              <w:rPr>
                <w:rFonts w:ascii="Cambria" w:hAnsi="Cambria"/>
                <w:b/>
                <w:color w:val="000000"/>
                <w:sz w:val="28"/>
                <w:szCs w:val="28"/>
              </w:rPr>
            </w:pPr>
            <w:r w:rsidRPr="006652B4">
              <w:rPr>
                <w:rFonts w:ascii="Cambria" w:hAnsi="Cambria"/>
                <w:b/>
                <w:color w:val="000000"/>
                <w:sz w:val="28"/>
                <w:szCs w:val="28"/>
              </w:rPr>
              <w:t>A10-1</w:t>
            </w:r>
          </w:p>
        </w:tc>
        <w:tc>
          <w:tcPr>
            <w:tcW w:w="7797" w:type="dxa"/>
            <w:shd w:val="clear" w:color="auto" w:fill="BFBFBF"/>
          </w:tcPr>
          <w:p w:rsidR="00AE6DAE" w:rsidRPr="006652B4" w:rsidRDefault="00AE6DAE" w:rsidP="00B32E6E">
            <w:pPr>
              <w:spacing w:after="120" w:line="240" w:lineRule="auto"/>
              <w:ind w:left="34" w:right="23" w:firstLine="6"/>
              <w:rPr>
                <w:rFonts w:ascii="Cambria" w:hAnsi="Cambria" w:cs="Arial"/>
                <w:color w:val="000000"/>
                <w:sz w:val="24"/>
                <w:szCs w:val="24"/>
              </w:rPr>
            </w:pPr>
            <w:r w:rsidRPr="006652B4">
              <w:rPr>
                <w:rFonts w:ascii="Cambria" w:hAnsi="Cambria" w:cs="Arial"/>
                <w:b/>
                <w:color w:val="000000"/>
                <w:sz w:val="24"/>
                <w:szCs w:val="24"/>
              </w:rPr>
              <w:t>Podpora služeb a organizací v sociální oblasti</w:t>
            </w:r>
          </w:p>
        </w:tc>
      </w:tr>
      <w:tr w:rsidR="00AE6DAE" w:rsidRPr="006652B4" w:rsidTr="006652B4">
        <w:tc>
          <w:tcPr>
            <w:tcW w:w="1843" w:type="dxa"/>
          </w:tcPr>
          <w:p w:rsidR="00AE6DAE" w:rsidRPr="006652B4" w:rsidRDefault="00AE6DAE" w:rsidP="00B32E6E">
            <w:pPr>
              <w:spacing w:after="120" w:line="240" w:lineRule="auto"/>
              <w:ind w:right="175"/>
              <w:rPr>
                <w:rFonts w:ascii="Cambria" w:hAnsi="Cambria"/>
                <w:b/>
                <w:color w:val="000000"/>
                <w:sz w:val="20"/>
                <w:szCs w:val="20"/>
              </w:rPr>
            </w:pPr>
            <w:r w:rsidRPr="006652B4">
              <w:rPr>
                <w:rFonts w:ascii="Cambria" w:hAnsi="Cambria"/>
                <w:b/>
                <w:color w:val="000000"/>
                <w:sz w:val="20"/>
                <w:szCs w:val="20"/>
              </w:rPr>
              <w:t>Vazba na strategické cíle:</w:t>
            </w:r>
          </w:p>
        </w:tc>
        <w:tc>
          <w:tcPr>
            <w:tcW w:w="7797" w:type="dxa"/>
          </w:tcPr>
          <w:p w:rsidR="00AE6DAE" w:rsidRPr="006652B4" w:rsidRDefault="00E00BD6" w:rsidP="00B32E6E">
            <w:pPr>
              <w:spacing w:after="120" w:line="240" w:lineRule="auto"/>
              <w:ind w:left="601" w:hanging="567"/>
              <w:jc w:val="both"/>
              <w:rPr>
                <w:rFonts w:ascii="Cambria" w:hAnsi="Cambria"/>
                <w:b/>
                <w:i/>
                <w:color w:val="000000"/>
                <w:sz w:val="28"/>
              </w:rPr>
            </w:pPr>
            <w:r>
              <w:rPr>
                <w:rFonts w:ascii="Cambria" w:hAnsi="Cambria"/>
                <w:i/>
                <w:color w:val="000000"/>
              </w:rPr>
              <w:t>Cíl 2 - Udržení kvalitního systému sociálních služeb a jejich aktivní rozvoj</w:t>
            </w:r>
          </w:p>
        </w:tc>
      </w:tr>
      <w:tr w:rsidR="00AE6DAE" w:rsidRPr="006652B4" w:rsidTr="006652B4">
        <w:tc>
          <w:tcPr>
            <w:tcW w:w="1843" w:type="dxa"/>
          </w:tcPr>
          <w:p w:rsidR="00AE6DAE" w:rsidRPr="006652B4" w:rsidRDefault="00AE6DAE" w:rsidP="00B32E6E">
            <w:pPr>
              <w:spacing w:after="120" w:line="240" w:lineRule="auto"/>
              <w:ind w:right="175"/>
              <w:rPr>
                <w:rFonts w:ascii="Cambria" w:hAnsi="Cambria"/>
                <w:b/>
                <w:color w:val="000000"/>
                <w:sz w:val="28"/>
              </w:rPr>
            </w:pPr>
            <w:r w:rsidRPr="006652B4">
              <w:rPr>
                <w:rFonts w:ascii="Cambria" w:hAnsi="Cambria"/>
                <w:b/>
                <w:color w:val="000000"/>
                <w:sz w:val="20"/>
                <w:szCs w:val="20"/>
              </w:rPr>
              <w:t>Popis aktivity:</w:t>
            </w:r>
          </w:p>
        </w:tc>
        <w:tc>
          <w:tcPr>
            <w:tcW w:w="7797" w:type="dxa"/>
          </w:tcPr>
          <w:p w:rsidR="00AE6DAE" w:rsidRPr="006652B4" w:rsidRDefault="00AE6DAE" w:rsidP="00B32E6E">
            <w:pPr>
              <w:spacing w:after="120" w:line="240" w:lineRule="auto"/>
              <w:ind w:left="34" w:right="34"/>
              <w:jc w:val="both"/>
              <w:rPr>
                <w:rFonts w:ascii="Cambria" w:hAnsi="Cambria"/>
                <w:color w:val="000000"/>
              </w:rPr>
            </w:pPr>
            <w:r w:rsidRPr="005C72DF">
              <w:rPr>
                <w:rFonts w:ascii="Cambria" w:hAnsi="Cambria"/>
                <w:color w:val="000000"/>
                <w:lang w:eastAsia="cs-CZ"/>
              </w:rPr>
              <w:t>Cílem aktivity je podpora služeb a organizací působících v sociální oblasti. Konkrétní podpora probíhá v součinnosti se schváleným plánem rozvoje sociálních služeb MČ Prahy 3 na dané období. Podpora se odehrává zejména v oblasti financování, které navazuje na financování ze strany státu, kraje (hlavního města Prahy) a dalších obcí (městských částí). Financování zohledňuje lokální a celopražský charakter v návaznosti na cílové skupiny. V oblasti sociální se odráží vyvážená podpora terénních, ambulantních a pobytových forem služeb (včetně služeb návazných) ve vztahu k efektivnosti a pozitivním dopadům na uživatele. Výstupem je vytvoření sítě služeb pro konkrétní cílové skupiny na území MČ a alikvótní podpora služeb v rámci sítě hl. m. Prahy.</w:t>
            </w:r>
          </w:p>
        </w:tc>
      </w:tr>
      <w:tr w:rsidR="00AE6DAE" w:rsidRPr="006652B4" w:rsidTr="006652B4">
        <w:tc>
          <w:tcPr>
            <w:tcW w:w="1843" w:type="dxa"/>
          </w:tcPr>
          <w:p w:rsidR="00AE6DAE" w:rsidRPr="006652B4" w:rsidRDefault="00AE6DAE" w:rsidP="00B32E6E">
            <w:pPr>
              <w:spacing w:after="120" w:line="240" w:lineRule="auto"/>
              <w:ind w:right="175"/>
              <w:rPr>
                <w:rFonts w:ascii="Cambria" w:hAnsi="Cambria"/>
                <w:b/>
                <w:color w:val="000000"/>
                <w:sz w:val="28"/>
              </w:rPr>
            </w:pPr>
            <w:r w:rsidRPr="006652B4">
              <w:rPr>
                <w:rFonts w:ascii="Cambria" w:hAnsi="Cambria"/>
                <w:b/>
                <w:color w:val="000000"/>
                <w:sz w:val="20"/>
                <w:szCs w:val="20"/>
              </w:rPr>
              <w:t>Doba realizace:</w:t>
            </w:r>
          </w:p>
        </w:tc>
        <w:tc>
          <w:tcPr>
            <w:tcW w:w="7797" w:type="dxa"/>
          </w:tcPr>
          <w:p w:rsidR="00AE6DAE" w:rsidRPr="006652B4" w:rsidRDefault="00AE6DAE" w:rsidP="00B32E6E">
            <w:pPr>
              <w:spacing w:after="120" w:line="240" w:lineRule="auto"/>
              <w:ind w:left="34" w:right="34"/>
              <w:jc w:val="both"/>
              <w:rPr>
                <w:rFonts w:ascii="Cambria" w:hAnsi="Cambria"/>
                <w:b/>
                <w:color w:val="000000"/>
                <w:sz w:val="28"/>
              </w:rPr>
            </w:pPr>
            <w:r w:rsidRPr="006652B4">
              <w:rPr>
                <w:rFonts w:ascii="Cambria" w:hAnsi="Cambria"/>
                <w:color w:val="000000"/>
              </w:rPr>
              <w:t>2014 - 2020</w:t>
            </w:r>
          </w:p>
        </w:tc>
      </w:tr>
      <w:tr w:rsidR="00AE6DAE" w:rsidRPr="006652B4" w:rsidTr="006652B4">
        <w:tc>
          <w:tcPr>
            <w:tcW w:w="1843" w:type="dxa"/>
          </w:tcPr>
          <w:p w:rsidR="00AE6DAE" w:rsidRPr="006652B4" w:rsidRDefault="00AE6DAE" w:rsidP="00B32E6E">
            <w:pPr>
              <w:spacing w:after="120" w:line="240" w:lineRule="auto"/>
              <w:ind w:right="175"/>
              <w:rPr>
                <w:rFonts w:ascii="Cambria" w:hAnsi="Cambria"/>
                <w:b/>
                <w:color w:val="000000"/>
                <w:sz w:val="20"/>
                <w:szCs w:val="20"/>
              </w:rPr>
            </w:pPr>
            <w:r>
              <w:rPr>
                <w:rFonts w:ascii="Cambria" w:hAnsi="Cambria"/>
                <w:b/>
                <w:color w:val="000000"/>
                <w:sz w:val="20"/>
                <w:szCs w:val="20"/>
              </w:rPr>
              <w:t>Subjekty realizující aktivitu:</w:t>
            </w:r>
          </w:p>
        </w:tc>
        <w:tc>
          <w:tcPr>
            <w:tcW w:w="7797" w:type="dxa"/>
          </w:tcPr>
          <w:p w:rsidR="00AE6DAE" w:rsidRPr="006652B4" w:rsidRDefault="00AE6DAE" w:rsidP="006D219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6652B4">
              <w:rPr>
                <w:rFonts w:ascii="Cambria" w:hAnsi="Cambria" w:cs="Arial-ItalicMT"/>
                <w:iCs/>
              </w:rPr>
              <w:t>Úřad MČ, odbor sociálních věcí</w:t>
            </w:r>
          </w:p>
          <w:p w:rsidR="00AE6DAE" w:rsidRPr="006652B4" w:rsidRDefault="00AE6DAE" w:rsidP="006D219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6652B4">
              <w:rPr>
                <w:rFonts w:ascii="Cambria" w:hAnsi="Cambria" w:cs="Arial-ItalicMT"/>
                <w:iCs/>
              </w:rPr>
              <w:t>dotčené orgány MČ (rada, zastupitelstvo)</w:t>
            </w:r>
          </w:p>
          <w:p w:rsidR="00AE6DAE" w:rsidRPr="006652B4" w:rsidRDefault="00AE6DAE" w:rsidP="006D219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6652B4">
              <w:rPr>
                <w:rFonts w:ascii="Cambria" w:hAnsi="Cambria" w:cs="Arial-ItalicMT"/>
                <w:iCs/>
              </w:rPr>
              <w:t>příspěvkové organizace</w:t>
            </w:r>
          </w:p>
          <w:p w:rsidR="00AE6DAE" w:rsidRPr="006652B4" w:rsidRDefault="00AE6DAE" w:rsidP="006D219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6652B4">
              <w:rPr>
                <w:rFonts w:ascii="Cambria" w:hAnsi="Cambria" w:cs="Arial-ItalicMT"/>
                <w:iCs/>
              </w:rPr>
              <w:t>soukromé subjekty</w:t>
            </w:r>
          </w:p>
          <w:p w:rsidR="00AE6DAE" w:rsidRPr="006652B4" w:rsidRDefault="00AE6DAE" w:rsidP="00B32E6E">
            <w:pPr>
              <w:autoSpaceDE w:val="0"/>
              <w:autoSpaceDN w:val="0"/>
              <w:adjustRightInd w:val="0"/>
              <w:spacing w:after="120" w:line="240" w:lineRule="auto"/>
              <w:ind w:left="731"/>
              <w:jc w:val="both"/>
              <w:rPr>
                <w:rFonts w:ascii="Cambria" w:hAnsi="Cambria"/>
              </w:rPr>
            </w:pPr>
          </w:p>
        </w:tc>
      </w:tr>
      <w:tr w:rsidR="00AE6DAE" w:rsidRPr="006652B4" w:rsidTr="00B871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843" w:type="dxa"/>
            <w:vAlign w:val="center"/>
          </w:tcPr>
          <w:p w:rsidR="00AE6DAE" w:rsidRPr="00B87185" w:rsidRDefault="00AE6DAE" w:rsidP="00B87185">
            <w:pPr>
              <w:pStyle w:val="Normln1"/>
              <w:spacing w:before="120" w:beforeAutospacing="0" w:after="120" w:afterAutospacing="0"/>
              <w:ind w:right="175"/>
              <w:rPr>
                <w:rFonts w:ascii="Cambria" w:hAnsi="Cambria"/>
                <w:b/>
                <w:sz w:val="20"/>
                <w:szCs w:val="20"/>
              </w:rPr>
            </w:pPr>
            <w:r w:rsidRPr="00B87185">
              <w:rPr>
                <w:rFonts w:ascii="Cambria" w:hAnsi="Cambria"/>
                <w:b/>
                <w:sz w:val="20"/>
                <w:szCs w:val="20"/>
              </w:rPr>
              <w:t>Garant aktivity:</w:t>
            </w:r>
          </w:p>
        </w:tc>
        <w:tc>
          <w:tcPr>
            <w:tcW w:w="7797" w:type="dxa"/>
            <w:vAlign w:val="center"/>
          </w:tcPr>
          <w:p w:rsidR="00AE6DAE" w:rsidRPr="00B87185" w:rsidRDefault="00AE6DAE" w:rsidP="00B87185">
            <w:pPr>
              <w:keepNext/>
              <w:keepLines/>
              <w:spacing w:before="120" w:after="120"/>
              <w:rPr>
                <w:rFonts w:ascii="Cambria" w:hAnsi="Cambria" w:cs="Calibri"/>
              </w:rPr>
            </w:pPr>
            <w:r w:rsidRPr="00B87185">
              <w:rPr>
                <w:rFonts w:ascii="Cambria" w:hAnsi="Cambria" w:cs="Calibri"/>
              </w:rPr>
              <w:t>člen Rady MČ odpovědný za sociální záležitosti a zdravotnictví</w:t>
            </w:r>
          </w:p>
        </w:tc>
      </w:tr>
      <w:tr w:rsidR="00AE6DAE" w:rsidRPr="006652B4" w:rsidTr="006652B4">
        <w:tc>
          <w:tcPr>
            <w:tcW w:w="1843" w:type="dxa"/>
          </w:tcPr>
          <w:p w:rsidR="00AE6DAE" w:rsidRPr="006652B4" w:rsidRDefault="00AE6DAE" w:rsidP="00B32E6E">
            <w:pPr>
              <w:spacing w:after="120" w:line="240" w:lineRule="auto"/>
              <w:ind w:right="175"/>
              <w:rPr>
                <w:rFonts w:ascii="Cambria" w:hAnsi="Cambria"/>
                <w:b/>
                <w:color w:val="000000"/>
                <w:sz w:val="20"/>
                <w:szCs w:val="20"/>
              </w:rPr>
            </w:pPr>
            <w:r w:rsidRPr="006652B4">
              <w:rPr>
                <w:rFonts w:ascii="Cambria" w:hAnsi="Cambria"/>
                <w:b/>
                <w:color w:val="000000"/>
                <w:sz w:val="20"/>
                <w:szCs w:val="20"/>
              </w:rPr>
              <w:t>Možné zdroje financování rozvojových aktivit:</w:t>
            </w:r>
          </w:p>
        </w:tc>
        <w:tc>
          <w:tcPr>
            <w:tcW w:w="7797" w:type="dxa"/>
          </w:tcPr>
          <w:p w:rsidR="00AE6DAE" w:rsidRPr="006652B4" w:rsidRDefault="00AE6DAE" w:rsidP="006D219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6652B4">
              <w:rPr>
                <w:rFonts w:ascii="Cambria" w:hAnsi="Cambria" w:cs="Arial-ItalicMT"/>
                <w:iCs/>
              </w:rPr>
              <w:t xml:space="preserve">rozpočet MČ Praha 3 </w:t>
            </w:r>
          </w:p>
          <w:p w:rsidR="00AE6DAE" w:rsidRPr="006652B4" w:rsidRDefault="00AE6DAE" w:rsidP="006D219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6652B4">
              <w:rPr>
                <w:rFonts w:ascii="Cambria" w:hAnsi="Cambria" w:cs="Arial-ItalicMT"/>
                <w:iCs/>
              </w:rPr>
              <w:t>rozpočet HMP</w:t>
            </w:r>
          </w:p>
          <w:p w:rsidR="00AE6DAE" w:rsidRPr="006652B4" w:rsidRDefault="00AE6DAE" w:rsidP="006D219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6652B4">
              <w:rPr>
                <w:rFonts w:ascii="Cambria" w:hAnsi="Cambria" w:cs="Arial-ItalicMT"/>
                <w:iCs/>
              </w:rPr>
              <w:t>rozpočet ČR</w:t>
            </w:r>
          </w:p>
          <w:p w:rsidR="00AE6DAE" w:rsidRPr="006652B4" w:rsidRDefault="00AE6DAE" w:rsidP="006D219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6652B4">
              <w:rPr>
                <w:rFonts w:ascii="Cambria" w:hAnsi="Cambria" w:cs="Arial-ItalicMT"/>
                <w:iCs/>
              </w:rPr>
              <w:t>církevní organizace</w:t>
            </w:r>
          </w:p>
          <w:p w:rsidR="00AE6DAE" w:rsidRPr="006652B4" w:rsidRDefault="00AE6DAE" w:rsidP="006D219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6652B4">
              <w:rPr>
                <w:rFonts w:ascii="Cambria" w:hAnsi="Cambria" w:cs="Arial-ItalicMT"/>
                <w:iCs/>
              </w:rPr>
              <w:t>EU fondy</w:t>
            </w:r>
          </w:p>
          <w:p w:rsidR="00AE6DAE" w:rsidRPr="006652B4" w:rsidRDefault="00AE6DAE" w:rsidP="006D219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6652B4">
              <w:rPr>
                <w:rFonts w:ascii="Cambria" w:hAnsi="Cambria" w:cs="Arial-ItalicMT"/>
                <w:iCs/>
              </w:rPr>
              <w:t>soukromé zdroje</w:t>
            </w:r>
          </w:p>
        </w:tc>
      </w:tr>
      <w:tr w:rsidR="00AE6DAE" w:rsidRPr="006652B4" w:rsidTr="006652B4">
        <w:tc>
          <w:tcPr>
            <w:tcW w:w="1843" w:type="dxa"/>
          </w:tcPr>
          <w:p w:rsidR="00AE6DAE" w:rsidRPr="006652B4" w:rsidRDefault="00AE6DAE" w:rsidP="00B32E6E">
            <w:pPr>
              <w:spacing w:after="120" w:line="240" w:lineRule="auto"/>
              <w:ind w:right="175"/>
              <w:rPr>
                <w:rFonts w:ascii="Cambria" w:hAnsi="Cambria"/>
                <w:b/>
                <w:color w:val="000000"/>
                <w:sz w:val="20"/>
                <w:szCs w:val="20"/>
              </w:rPr>
            </w:pPr>
            <w:r w:rsidRPr="006652B4">
              <w:rPr>
                <w:rFonts w:ascii="Cambria" w:hAnsi="Cambria"/>
                <w:b/>
                <w:color w:val="000000"/>
                <w:sz w:val="20"/>
                <w:szCs w:val="20"/>
              </w:rPr>
              <w:t>Synergické vazby na ostatní aktivity:</w:t>
            </w:r>
          </w:p>
        </w:tc>
        <w:tc>
          <w:tcPr>
            <w:tcW w:w="7797" w:type="dxa"/>
          </w:tcPr>
          <w:p w:rsidR="00AE6DAE" w:rsidRPr="006652B4" w:rsidRDefault="00AE6DAE" w:rsidP="00B32E6E">
            <w:pPr>
              <w:spacing w:after="120" w:line="240" w:lineRule="auto"/>
              <w:ind w:left="34" w:right="34"/>
              <w:jc w:val="both"/>
              <w:rPr>
                <w:rFonts w:ascii="Cambria" w:hAnsi="Cambria"/>
                <w:color w:val="000000"/>
              </w:rPr>
            </w:pPr>
            <w:r w:rsidRPr="006652B4">
              <w:rPr>
                <w:rFonts w:ascii="Cambria" w:hAnsi="Cambria"/>
                <w:color w:val="000000"/>
              </w:rPr>
              <w:t>A10-2</w:t>
            </w:r>
          </w:p>
          <w:p w:rsidR="00AE6DAE" w:rsidRPr="006652B4" w:rsidRDefault="00AE6DAE" w:rsidP="00B32E6E">
            <w:pPr>
              <w:spacing w:after="120" w:line="240" w:lineRule="auto"/>
              <w:ind w:left="34" w:right="34"/>
              <w:jc w:val="both"/>
              <w:rPr>
                <w:rFonts w:ascii="Cambria" w:hAnsi="Cambria"/>
                <w:color w:val="000000"/>
              </w:rPr>
            </w:pPr>
            <w:r w:rsidRPr="006652B4">
              <w:rPr>
                <w:rFonts w:ascii="Cambria" w:hAnsi="Cambria"/>
                <w:color w:val="000000"/>
              </w:rPr>
              <w:t>A10-3</w:t>
            </w:r>
          </w:p>
          <w:p w:rsidR="00AE6DAE" w:rsidRPr="006652B4" w:rsidRDefault="00AE6DAE" w:rsidP="00B32E6E">
            <w:pPr>
              <w:spacing w:after="120" w:line="240" w:lineRule="auto"/>
              <w:ind w:left="34" w:right="34"/>
              <w:jc w:val="both"/>
              <w:rPr>
                <w:rFonts w:ascii="Cambria" w:hAnsi="Cambria"/>
                <w:color w:val="000000"/>
              </w:rPr>
            </w:pPr>
            <w:r w:rsidRPr="006652B4">
              <w:rPr>
                <w:rFonts w:ascii="Cambria" w:hAnsi="Cambria"/>
                <w:color w:val="000000"/>
              </w:rPr>
              <w:t>A10-4</w:t>
            </w:r>
          </w:p>
        </w:tc>
      </w:tr>
    </w:tbl>
    <w:p w:rsidR="00AE6DAE" w:rsidRPr="006652B4" w:rsidRDefault="00AE6DAE" w:rsidP="00B32E6E">
      <w:pPr>
        <w:spacing w:after="120" w:line="240" w:lineRule="auto"/>
        <w:rPr>
          <w:rFonts w:ascii="Arial" w:hAnsi="Arial" w:cs="Arial"/>
          <w:color w:val="000000"/>
        </w:rPr>
      </w:pPr>
    </w:p>
    <w:p w:rsidR="00AE6DAE" w:rsidRPr="006652B4" w:rsidRDefault="00AE6DAE" w:rsidP="00B32E6E">
      <w:pPr>
        <w:spacing w:after="120" w:line="240" w:lineRule="auto"/>
        <w:rPr>
          <w:rFonts w:ascii="Arial" w:hAnsi="Arial" w:cs="Arial"/>
          <w:color w:val="000000"/>
        </w:rPr>
      </w:pPr>
    </w:p>
    <w:p w:rsidR="00AE6DAE" w:rsidRDefault="00AE6DAE" w:rsidP="00B32E6E">
      <w:pPr>
        <w:spacing w:after="120" w:line="240" w:lineRule="auto"/>
        <w:rPr>
          <w:rFonts w:ascii="Arial" w:hAnsi="Arial" w:cs="Arial"/>
          <w:color w:val="000000"/>
        </w:rPr>
      </w:pPr>
    </w:p>
    <w:p w:rsidR="00AE6DAE" w:rsidRDefault="00AE6DAE" w:rsidP="00B32E6E">
      <w:pPr>
        <w:spacing w:after="120" w:line="240" w:lineRule="auto"/>
        <w:rPr>
          <w:rFonts w:ascii="Arial" w:hAnsi="Arial" w:cs="Arial"/>
          <w:color w:val="000000"/>
        </w:rPr>
      </w:pPr>
    </w:p>
    <w:p w:rsidR="00AE6DAE" w:rsidRDefault="00AE6DAE" w:rsidP="00B32E6E">
      <w:pPr>
        <w:spacing w:after="120" w:line="240" w:lineRule="auto"/>
        <w:rPr>
          <w:rFonts w:ascii="Arial" w:hAnsi="Arial" w:cs="Arial"/>
          <w:color w:val="000000"/>
        </w:rPr>
      </w:pPr>
    </w:p>
    <w:p w:rsidR="00AE6DAE" w:rsidRDefault="00AE6DAE" w:rsidP="00B32E6E">
      <w:pPr>
        <w:spacing w:after="120" w:line="240" w:lineRule="auto"/>
        <w:rPr>
          <w:rFonts w:ascii="Arial" w:hAnsi="Arial" w:cs="Arial"/>
          <w:color w:val="000000"/>
        </w:rPr>
      </w:pPr>
    </w:p>
    <w:p w:rsidR="00AE6DAE" w:rsidRPr="006652B4" w:rsidRDefault="00AE6DAE" w:rsidP="00B32E6E">
      <w:pPr>
        <w:spacing w:after="120" w:line="240" w:lineRule="auto"/>
        <w:rPr>
          <w:rFonts w:ascii="Arial" w:hAnsi="Arial" w:cs="Arial"/>
          <w:color w:val="000000"/>
        </w:rPr>
      </w:pP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3"/>
        <w:gridCol w:w="7797"/>
      </w:tblGrid>
      <w:tr w:rsidR="00AE6DAE" w:rsidRPr="006652B4" w:rsidTr="006652B4">
        <w:tc>
          <w:tcPr>
            <w:tcW w:w="1843" w:type="dxa"/>
            <w:shd w:val="clear" w:color="auto" w:fill="BFBFBF"/>
          </w:tcPr>
          <w:p w:rsidR="00AE6DAE" w:rsidRPr="006652B4" w:rsidRDefault="00AE6DAE" w:rsidP="00B32E6E">
            <w:pPr>
              <w:spacing w:after="120" w:line="240" w:lineRule="auto"/>
              <w:ind w:right="175"/>
              <w:rPr>
                <w:rFonts w:ascii="Cambria" w:hAnsi="Cambria"/>
                <w:b/>
                <w:color w:val="000000"/>
                <w:sz w:val="20"/>
                <w:szCs w:val="20"/>
              </w:rPr>
            </w:pPr>
            <w:r w:rsidRPr="006652B4">
              <w:rPr>
                <w:rFonts w:ascii="Cambria" w:hAnsi="Cambria"/>
                <w:b/>
                <w:color w:val="000000"/>
                <w:sz w:val="20"/>
                <w:szCs w:val="20"/>
              </w:rPr>
              <w:lastRenderedPageBreak/>
              <w:t>Číslo aktivity</w:t>
            </w:r>
          </w:p>
          <w:p w:rsidR="00AE6DAE" w:rsidRPr="006652B4" w:rsidRDefault="00AE6DAE" w:rsidP="00B32E6E">
            <w:pPr>
              <w:spacing w:after="120" w:line="240" w:lineRule="auto"/>
              <w:ind w:right="20"/>
              <w:jc w:val="both"/>
              <w:rPr>
                <w:rFonts w:ascii="Cambria" w:hAnsi="Cambria"/>
                <w:b/>
                <w:color w:val="000000"/>
                <w:sz w:val="28"/>
                <w:szCs w:val="28"/>
              </w:rPr>
            </w:pPr>
            <w:r w:rsidRPr="006652B4">
              <w:rPr>
                <w:rFonts w:ascii="Cambria" w:hAnsi="Cambria"/>
                <w:b/>
                <w:color w:val="000000"/>
                <w:sz w:val="28"/>
                <w:szCs w:val="28"/>
              </w:rPr>
              <w:t>A10-2</w:t>
            </w:r>
          </w:p>
        </w:tc>
        <w:tc>
          <w:tcPr>
            <w:tcW w:w="7797" w:type="dxa"/>
            <w:shd w:val="clear" w:color="auto" w:fill="BFBFBF"/>
          </w:tcPr>
          <w:p w:rsidR="00AE6DAE" w:rsidRPr="006652B4" w:rsidRDefault="00AE6DAE" w:rsidP="00B32E6E">
            <w:pPr>
              <w:spacing w:after="120" w:line="240" w:lineRule="auto"/>
              <w:ind w:left="34" w:right="23" w:firstLine="6"/>
              <w:rPr>
                <w:rFonts w:ascii="Cambria" w:hAnsi="Cambria"/>
                <w:b/>
                <w:color w:val="000000"/>
                <w:sz w:val="24"/>
                <w:szCs w:val="24"/>
              </w:rPr>
            </w:pPr>
            <w:r w:rsidRPr="006652B4">
              <w:rPr>
                <w:rFonts w:ascii="Cambria" w:hAnsi="Cambria"/>
                <w:b/>
                <w:color w:val="000000"/>
                <w:sz w:val="24"/>
                <w:szCs w:val="24"/>
              </w:rPr>
              <w:t xml:space="preserve">Podpora služeb lokálního charakteru </w:t>
            </w:r>
          </w:p>
          <w:p w:rsidR="00AE6DAE" w:rsidRPr="006652B4" w:rsidRDefault="00AE6DAE" w:rsidP="00B32E6E">
            <w:pPr>
              <w:spacing w:after="120" w:line="240" w:lineRule="auto"/>
              <w:ind w:left="34" w:right="23" w:firstLine="6"/>
              <w:rPr>
                <w:rFonts w:ascii="Cambria" w:hAnsi="Cambria" w:cs="Arial"/>
                <w:color w:val="000000"/>
                <w:sz w:val="24"/>
                <w:szCs w:val="24"/>
              </w:rPr>
            </w:pPr>
          </w:p>
        </w:tc>
      </w:tr>
      <w:tr w:rsidR="00AE6DAE" w:rsidRPr="006652B4" w:rsidTr="006652B4">
        <w:tc>
          <w:tcPr>
            <w:tcW w:w="1843" w:type="dxa"/>
          </w:tcPr>
          <w:p w:rsidR="00AE6DAE" w:rsidRPr="006652B4" w:rsidRDefault="00AE6DAE" w:rsidP="00B32E6E">
            <w:pPr>
              <w:spacing w:after="120" w:line="240" w:lineRule="auto"/>
              <w:ind w:right="175"/>
              <w:rPr>
                <w:rFonts w:ascii="Cambria" w:hAnsi="Cambria"/>
                <w:b/>
                <w:color w:val="000000"/>
                <w:sz w:val="20"/>
                <w:szCs w:val="20"/>
              </w:rPr>
            </w:pPr>
            <w:r w:rsidRPr="006652B4">
              <w:rPr>
                <w:rFonts w:ascii="Cambria" w:hAnsi="Cambria"/>
                <w:b/>
                <w:color w:val="000000"/>
                <w:sz w:val="20"/>
                <w:szCs w:val="20"/>
              </w:rPr>
              <w:t>Vazba na strategické cíle:</w:t>
            </w:r>
          </w:p>
        </w:tc>
        <w:tc>
          <w:tcPr>
            <w:tcW w:w="7797" w:type="dxa"/>
          </w:tcPr>
          <w:p w:rsidR="00AE6DAE" w:rsidRPr="006652B4" w:rsidRDefault="00E00BD6" w:rsidP="00B32E6E">
            <w:pPr>
              <w:spacing w:after="120" w:line="240" w:lineRule="auto"/>
              <w:ind w:left="601" w:hanging="567"/>
              <w:jc w:val="both"/>
              <w:rPr>
                <w:rFonts w:ascii="Cambria" w:hAnsi="Cambria"/>
                <w:b/>
                <w:i/>
                <w:color w:val="000000"/>
                <w:sz w:val="28"/>
              </w:rPr>
            </w:pPr>
            <w:r>
              <w:rPr>
                <w:rFonts w:ascii="Cambria" w:hAnsi="Cambria"/>
                <w:i/>
                <w:color w:val="000000"/>
              </w:rPr>
              <w:t>Cíl 2 - Udržení kvalitního systému sociálních služeb a jejich aktivní rozvoj</w:t>
            </w:r>
          </w:p>
        </w:tc>
      </w:tr>
      <w:tr w:rsidR="00AE6DAE" w:rsidRPr="006652B4" w:rsidTr="006652B4">
        <w:tc>
          <w:tcPr>
            <w:tcW w:w="1843" w:type="dxa"/>
          </w:tcPr>
          <w:p w:rsidR="00AE6DAE" w:rsidRPr="006652B4" w:rsidRDefault="00AE6DAE" w:rsidP="00B32E6E">
            <w:pPr>
              <w:spacing w:after="120" w:line="240" w:lineRule="auto"/>
              <w:ind w:right="175"/>
              <w:rPr>
                <w:rFonts w:ascii="Cambria" w:hAnsi="Cambria"/>
                <w:b/>
                <w:color w:val="000000"/>
                <w:sz w:val="28"/>
              </w:rPr>
            </w:pPr>
            <w:r w:rsidRPr="006652B4">
              <w:rPr>
                <w:rFonts w:ascii="Cambria" w:hAnsi="Cambria"/>
                <w:b/>
                <w:color w:val="000000"/>
                <w:sz w:val="20"/>
                <w:szCs w:val="20"/>
              </w:rPr>
              <w:t>Popis aktivity:</w:t>
            </w:r>
          </w:p>
        </w:tc>
        <w:tc>
          <w:tcPr>
            <w:tcW w:w="7797" w:type="dxa"/>
          </w:tcPr>
          <w:p w:rsidR="00AE6DAE" w:rsidRPr="006652B4" w:rsidRDefault="00AE6DAE" w:rsidP="00B32E6E">
            <w:pPr>
              <w:spacing w:after="120" w:line="240" w:lineRule="auto"/>
              <w:ind w:left="34" w:right="34"/>
              <w:jc w:val="both"/>
              <w:rPr>
                <w:rFonts w:ascii="Cambria" w:hAnsi="Cambria"/>
                <w:color w:val="000000"/>
              </w:rPr>
            </w:pPr>
            <w:r w:rsidRPr="006652B4">
              <w:rPr>
                <w:rFonts w:ascii="Cambria" w:hAnsi="Cambria" w:cs="Arial"/>
                <w:color w:val="000000"/>
              </w:rPr>
              <w:t xml:space="preserve">V rámci hlavního města Prahy je všeobecně používáno dělení služeb v sociální oblasti na celopražské a lokální. Lokální služby jsou rozsahem i pokrytím více mířené na oblast konkrétní MČ a vážou se ke konkrétním cílovým skupinám. Lokální jsou služby zaměřené na cílové skupiny: senioři, rodiny s dětmi, rodina, děti a mládež v krizi, cizinci a národnostní menšiny. Cílem aktivity je vytvoření adekvátní sítě služeb lokálního charakteru a její podpora. Bližší upřesnění a charakteristiku služeb stanoví komunitní plán rozvoje sociálních služeb.   </w:t>
            </w:r>
          </w:p>
        </w:tc>
      </w:tr>
      <w:tr w:rsidR="00AE6DAE" w:rsidRPr="006652B4" w:rsidTr="006652B4">
        <w:tc>
          <w:tcPr>
            <w:tcW w:w="1843" w:type="dxa"/>
          </w:tcPr>
          <w:p w:rsidR="00AE6DAE" w:rsidRPr="006652B4" w:rsidRDefault="00AE6DAE" w:rsidP="00B32E6E">
            <w:pPr>
              <w:spacing w:after="120" w:line="240" w:lineRule="auto"/>
              <w:ind w:right="175"/>
              <w:rPr>
                <w:rFonts w:ascii="Cambria" w:hAnsi="Cambria"/>
                <w:b/>
                <w:color w:val="000000"/>
                <w:sz w:val="28"/>
              </w:rPr>
            </w:pPr>
            <w:r w:rsidRPr="006652B4">
              <w:rPr>
                <w:rFonts w:ascii="Cambria" w:hAnsi="Cambria"/>
                <w:b/>
                <w:color w:val="000000"/>
                <w:sz w:val="20"/>
                <w:szCs w:val="20"/>
              </w:rPr>
              <w:t>Doba realizace:</w:t>
            </w:r>
          </w:p>
        </w:tc>
        <w:tc>
          <w:tcPr>
            <w:tcW w:w="7797" w:type="dxa"/>
          </w:tcPr>
          <w:p w:rsidR="00AE6DAE" w:rsidRPr="006652B4" w:rsidRDefault="00AE6DAE" w:rsidP="00B32E6E">
            <w:pPr>
              <w:spacing w:after="120" w:line="240" w:lineRule="auto"/>
              <w:ind w:left="34" w:right="34"/>
              <w:jc w:val="both"/>
              <w:rPr>
                <w:rFonts w:ascii="Cambria" w:hAnsi="Cambria"/>
                <w:b/>
                <w:color w:val="000000"/>
                <w:sz w:val="28"/>
              </w:rPr>
            </w:pPr>
            <w:r w:rsidRPr="006652B4">
              <w:rPr>
                <w:rFonts w:ascii="Cambria" w:hAnsi="Cambria"/>
                <w:color w:val="000000"/>
              </w:rPr>
              <w:t>2014 - 2020</w:t>
            </w:r>
          </w:p>
        </w:tc>
      </w:tr>
      <w:tr w:rsidR="00AE6DAE" w:rsidRPr="006652B4" w:rsidTr="006652B4">
        <w:tc>
          <w:tcPr>
            <w:tcW w:w="1843" w:type="dxa"/>
          </w:tcPr>
          <w:p w:rsidR="00AE6DAE" w:rsidRPr="006652B4" w:rsidRDefault="00AE6DAE" w:rsidP="00B32E6E">
            <w:pPr>
              <w:spacing w:after="120" w:line="240" w:lineRule="auto"/>
              <w:ind w:right="175"/>
              <w:rPr>
                <w:rFonts w:ascii="Cambria" w:hAnsi="Cambria"/>
                <w:b/>
                <w:color w:val="000000"/>
                <w:sz w:val="20"/>
                <w:szCs w:val="20"/>
              </w:rPr>
            </w:pPr>
            <w:r>
              <w:rPr>
                <w:rFonts w:ascii="Cambria" w:hAnsi="Cambria"/>
                <w:b/>
                <w:color w:val="000000"/>
                <w:sz w:val="20"/>
                <w:szCs w:val="20"/>
              </w:rPr>
              <w:t>Subjekty realizující aktivitu:</w:t>
            </w:r>
          </w:p>
        </w:tc>
        <w:tc>
          <w:tcPr>
            <w:tcW w:w="7797" w:type="dxa"/>
          </w:tcPr>
          <w:p w:rsidR="00AE6DAE" w:rsidRPr="006652B4" w:rsidRDefault="00AE6DAE" w:rsidP="006D219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6652B4">
              <w:rPr>
                <w:rFonts w:ascii="Cambria" w:hAnsi="Cambria" w:cs="Arial-ItalicMT"/>
                <w:iCs/>
              </w:rPr>
              <w:t>Úřad MČ, odbor sociálních věcí</w:t>
            </w:r>
          </w:p>
          <w:p w:rsidR="00AE6DAE" w:rsidRPr="006652B4" w:rsidRDefault="00AE6DAE" w:rsidP="006D219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6652B4">
              <w:rPr>
                <w:rFonts w:ascii="Cambria" w:hAnsi="Cambria" w:cs="Arial-ItalicMT"/>
                <w:iCs/>
              </w:rPr>
              <w:t>dotčené orgány MČ (rada, zastupitelstvo)</w:t>
            </w:r>
          </w:p>
          <w:p w:rsidR="00AE6DAE" w:rsidRPr="006652B4" w:rsidRDefault="00AE6DAE" w:rsidP="006D219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6652B4">
              <w:rPr>
                <w:rFonts w:ascii="Cambria" w:hAnsi="Cambria" w:cs="Arial-ItalicMT"/>
                <w:iCs/>
              </w:rPr>
              <w:t>soukromé subjekty</w:t>
            </w:r>
          </w:p>
          <w:p w:rsidR="00AE6DAE" w:rsidRPr="006652B4" w:rsidRDefault="00AE6DAE" w:rsidP="00B32E6E">
            <w:pPr>
              <w:autoSpaceDE w:val="0"/>
              <w:autoSpaceDN w:val="0"/>
              <w:adjustRightInd w:val="0"/>
              <w:spacing w:after="120" w:line="240" w:lineRule="auto"/>
              <w:ind w:left="731"/>
              <w:jc w:val="both"/>
              <w:rPr>
                <w:rFonts w:ascii="Cambria" w:hAnsi="Cambria"/>
              </w:rPr>
            </w:pPr>
          </w:p>
        </w:tc>
      </w:tr>
      <w:tr w:rsidR="00AE6DAE" w:rsidRPr="006652B4" w:rsidTr="00B871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843" w:type="dxa"/>
            <w:vAlign w:val="center"/>
          </w:tcPr>
          <w:p w:rsidR="00AE6DAE" w:rsidRPr="00B87185" w:rsidRDefault="00AE6DAE" w:rsidP="00B87185">
            <w:pPr>
              <w:pStyle w:val="Normln1"/>
              <w:spacing w:before="120" w:beforeAutospacing="0" w:after="120" w:afterAutospacing="0"/>
              <w:ind w:right="175"/>
              <w:rPr>
                <w:rFonts w:ascii="Cambria" w:hAnsi="Cambria"/>
                <w:b/>
                <w:sz w:val="20"/>
                <w:szCs w:val="20"/>
              </w:rPr>
            </w:pPr>
            <w:r w:rsidRPr="00B87185">
              <w:rPr>
                <w:rFonts w:ascii="Cambria" w:hAnsi="Cambria"/>
                <w:b/>
                <w:sz w:val="20"/>
                <w:szCs w:val="20"/>
              </w:rPr>
              <w:t>Garant aktivity:</w:t>
            </w:r>
          </w:p>
        </w:tc>
        <w:tc>
          <w:tcPr>
            <w:tcW w:w="7797" w:type="dxa"/>
            <w:vAlign w:val="center"/>
          </w:tcPr>
          <w:p w:rsidR="00AE6DAE" w:rsidRPr="00B87185" w:rsidRDefault="00AE6DAE" w:rsidP="00B87185">
            <w:pPr>
              <w:keepNext/>
              <w:keepLines/>
              <w:spacing w:before="120" w:after="120"/>
              <w:rPr>
                <w:rFonts w:ascii="Cambria" w:hAnsi="Cambria" w:cs="Calibri"/>
              </w:rPr>
            </w:pPr>
            <w:r w:rsidRPr="00B87185">
              <w:rPr>
                <w:rFonts w:ascii="Cambria" w:hAnsi="Cambria" w:cs="Calibri"/>
              </w:rPr>
              <w:t>člen Rady MČ odpovědný za sociální záležitosti a zdravotnictví</w:t>
            </w:r>
          </w:p>
        </w:tc>
      </w:tr>
      <w:tr w:rsidR="00AE6DAE" w:rsidRPr="006652B4" w:rsidTr="006652B4">
        <w:tc>
          <w:tcPr>
            <w:tcW w:w="1843" w:type="dxa"/>
          </w:tcPr>
          <w:p w:rsidR="00AE6DAE" w:rsidRPr="006652B4" w:rsidRDefault="00AE6DAE" w:rsidP="00B32E6E">
            <w:pPr>
              <w:spacing w:after="120" w:line="240" w:lineRule="auto"/>
              <w:ind w:right="175"/>
              <w:rPr>
                <w:rFonts w:ascii="Cambria" w:hAnsi="Cambria"/>
                <w:b/>
                <w:color w:val="000000"/>
                <w:sz w:val="20"/>
                <w:szCs w:val="20"/>
              </w:rPr>
            </w:pPr>
            <w:r w:rsidRPr="006652B4">
              <w:rPr>
                <w:rFonts w:ascii="Cambria" w:hAnsi="Cambria"/>
                <w:b/>
                <w:color w:val="000000"/>
                <w:sz w:val="20"/>
                <w:szCs w:val="20"/>
              </w:rPr>
              <w:t>Možné zdroje financování rozvojových aktivit:</w:t>
            </w:r>
          </w:p>
        </w:tc>
        <w:tc>
          <w:tcPr>
            <w:tcW w:w="7797" w:type="dxa"/>
          </w:tcPr>
          <w:p w:rsidR="00AE6DAE" w:rsidRPr="006652B4" w:rsidRDefault="00AE6DAE" w:rsidP="006D219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6652B4">
              <w:rPr>
                <w:rFonts w:ascii="Cambria" w:hAnsi="Cambria" w:cs="Arial-ItalicMT"/>
                <w:iCs/>
              </w:rPr>
              <w:t xml:space="preserve">rozpočet MČ Praha 3 </w:t>
            </w:r>
          </w:p>
          <w:p w:rsidR="00AE6DAE" w:rsidRPr="006652B4" w:rsidRDefault="00AE6DAE" w:rsidP="006D219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6652B4">
              <w:rPr>
                <w:rFonts w:ascii="Cambria" w:hAnsi="Cambria" w:cs="Arial-ItalicMT"/>
                <w:iCs/>
              </w:rPr>
              <w:t>rozpočet HMP</w:t>
            </w:r>
          </w:p>
          <w:p w:rsidR="00AE6DAE" w:rsidRPr="006652B4" w:rsidRDefault="00AE6DAE" w:rsidP="006D219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6652B4">
              <w:rPr>
                <w:rFonts w:ascii="Cambria" w:hAnsi="Cambria" w:cs="Arial-ItalicMT"/>
                <w:iCs/>
              </w:rPr>
              <w:t>rozpočet ČR</w:t>
            </w:r>
          </w:p>
          <w:p w:rsidR="00AE6DAE" w:rsidRPr="006652B4" w:rsidRDefault="00AE6DAE" w:rsidP="006D219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6652B4">
              <w:rPr>
                <w:rFonts w:ascii="Cambria" w:hAnsi="Cambria" w:cs="Arial-ItalicMT"/>
                <w:iCs/>
              </w:rPr>
              <w:t>církevní organizace</w:t>
            </w:r>
          </w:p>
          <w:p w:rsidR="00AE6DAE" w:rsidRPr="006652B4" w:rsidRDefault="00AE6DAE" w:rsidP="006D219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6652B4">
              <w:rPr>
                <w:rFonts w:ascii="Cambria" w:hAnsi="Cambria" w:cs="Arial-ItalicMT"/>
                <w:iCs/>
              </w:rPr>
              <w:t>EU fondy</w:t>
            </w:r>
          </w:p>
          <w:p w:rsidR="00AE6DAE" w:rsidRPr="006652B4" w:rsidRDefault="00AE6DAE" w:rsidP="006D219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6652B4">
              <w:rPr>
                <w:rFonts w:ascii="Cambria" w:hAnsi="Cambria" w:cs="Arial-ItalicMT"/>
                <w:iCs/>
              </w:rPr>
              <w:t>soukromé zdroje</w:t>
            </w:r>
          </w:p>
        </w:tc>
      </w:tr>
      <w:tr w:rsidR="00AE6DAE" w:rsidRPr="006652B4" w:rsidTr="006652B4">
        <w:tc>
          <w:tcPr>
            <w:tcW w:w="1843" w:type="dxa"/>
          </w:tcPr>
          <w:p w:rsidR="00AE6DAE" w:rsidRPr="006652B4" w:rsidRDefault="00AE6DAE" w:rsidP="00B32E6E">
            <w:pPr>
              <w:spacing w:after="120" w:line="240" w:lineRule="auto"/>
              <w:ind w:right="175"/>
              <w:rPr>
                <w:rFonts w:ascii="Cambria" w:hAnsi="Cambria"/>
                <w:b/>
                <w:color w:val="000000"/>
                <w:sz w:val="20"/>
                <w:szCs w:val="20"/>
              </w:rPr>
            </w:pPr>
            <w:r w:rsidRPr="006652B4">
              <w:rPr>
                <w:rFonts w:ascii="Cambria" w:hAnsi="Cambria"/>
                <w:b/>
                <w:color w:val="000000"/>
                <w:sz w:val="20"/>
                <w:szCs w:val="20"/>
              </w:rPr>
              <w:t>Synergické vazby na ostatní aktivity:</w:t>
            </w:r>
          </w:p>
        </w:tc>
        <w:tc>
          <w:tcPr>
            <w:tcW w:w="7797" w:type="dxa"/>
          </w:tcPr>
          <w:p w:rsidR="00AE6DAE" w:rsidRPr="006652B4" w:rsidRDefault="00AE6DAE" w:rsidP="00B32E6E">
            <w:pPr>
              <w:spacing w:after="120" w:line="240" w:lineRule="auto"/>
              <w:ind w:left="34" w:right="34"/>
              <w:jc w:val="both"/>
              <w:rPr>
                <w:rFonts w:ascii="Cambria" w:hAnsi="Cambria"/>
                <w:color w:val="000000"/>
              </w:rPr>
            </w:pPr>
            <w:r w:rsidRPr="006652B4">
              <w:rPr>
                <w:rFonts w:ascii="Cambria" w:hAnsi="Cambria"/>
                <w:color w:val="000000"/>
              </w:rPr>
              <w:t>A10-1</w:t>
            </w:r>
          </w:p>
          <w:p w:rsidR="00AE6DAE" w:rsidRPr="006652B4" w:rsidRDefault="00AE6DAE" w:rsidP="00B32E6E">
            <w:pPr>
              <w:spacing w:after="120" w:line="240" w:lineRule="auto"/>
              <w:ind w:left="34" w:right="34"/>
              <w:jc w:val="both"/>
              <w:rPr>
                <w:rFonts w:ascii="Cambria" w:hAnsi="Cambria"/>
                <w:color w:val="000000"/>
              </w:rPr>
            </w:pPr>
            <w:r w:rsidRPr="006652B4">
              <w:rPr>
                <w:rFonts w:ascii="Cambria" w:hAnsi="Cambria"/>
                <w:color w:val="000000"/>
              </w:rPr>
              <w:t>A10-3</w:t>
            </w:r>
          </w:p>
          <w:p w:rsidR="00AE6DAE" w:rsidRPr="006652B4" w:rsidRDefault="00AE6DAE" w:rsidP="00B32E6E">
            <w:pPr>
              <w:spacing w:after="120" w:line="240" w:lineRule="auto"/>
              <w:ind w:left="34" w:right="34"/>
              <w:jc w:val="both"/>
              <w:rPr>
                <w:rFonts w:ascii="Cambria" w:hAnsi="Cambria"/>
                <w:color w:val="000000"/>
              </w:rPr>
            </w:pPr>
            <w:r w:rsidRPr="006652B4">
              <w:rPr>
                <w:rFonts w:ascii="Cambria" w:hAnsi="Cambria"/>
                <w:color w:val="000000"/>
              </w:rPr>
              <w:t>A10-4</w:t>
            </w:r>
          </w:p>
        </w:tc>
      </w:tr>
    </w:tbl>
    <w:p w:rsidR="00AE6DAE" w:rsidRPr="006652B4" w:rsidRDefault="00AE6DAE" w:rsidP="00B32E6E">
      <w:pPr>
        <w:spacing w:after="120" w:line="240" w:lineRule="auto"/>
        <w:jc w:val="both"/>
        <w:rPr>
          <w:rFonts w:ascii="Times New Roman" w:hAnsi="Times New Roman"/>
          <w:color w:val="000000"/>
        </w:rPr>
      </w:pPr>
    </w:p>
    <w:p w:rsidR="00AE6DAE" w:rsidRPr="006652B4" w:rsidRDefault="00AE6DAE" w:rsidP="00B32E6E">
      <w:pPr>
        <w:spacing w:after="120" w:line="240" w:lineRule="auto"/>
        <w:jc w:val="both"/>
        <w:rPr>
          <w:rFonts w:ascii="Times New Roman" w:hAnsi="Times New Roman"/>
          <w:color w:val="000000"/>
        </w:rPr>
      </w:pPr>
    </w:p>
    <w:p w:rsidR="00AE6DAE" w:rsidRPr="006652B4" w:rsidRDefault="00AE6DAE" w:rsidP="00B32E6E">
      <w:pPr>
        <w:spacing w:after="120" w:line="240" w:lineRule="auto"/>
        <w:rPr>
          <w:rFonts w:ascii="Arial" w:hAnsi="Arial" w:cs="Arial"/>
          <w:color w:val="000000"/>
        </w:rPr>
      </w:pPr>
    </w:p>
    <w:p w:rsidR="00AE6DAE" w:rsidRDefault="00AE6DAE" w:rsidP="00B32E6E">
      <w:pPr>
        <w:spacing w:after="120" w:line="240" w:lineRule="auto"/>
        <w:rPr>
          <w:rFonts w:ascii="Arial" w:hAnsi="Arial" w:cs="Arial"/>
          <w:color w:val="000000"/>
        </w:rPr>
      </w:pPr>
    </w:p>
    <w:p w:rsidR="00AE6DAE" w:rsidRDefault="00AE6DAE" w:rsidP="00B32E6E">
      <w:pPr>
        <w:spacing w:after="120" w:line="240" w:lineRule="auto"/>
        <w:rPr>
          <w:rFonts w:ascii="Arial" w:hAnsi="Arial" w:cs="Arial"/>
          <w:color w:val="000000"/>
        </w:rPr>
      </w:pPr>
    </w:p>
    <w:p w:rsidR="00AE6DAE" w:rsidRDefault="00AE6DAE" w:rsidP="00B32E6E">
      <w:pPr>
        <w:spacing w:after="120" w:line="240" w:lineRule="auto"/>
        <w:rPr>
          <w:rFonts w:ascii="Arial" w:hAnsi="Arial" w:cs="Arial"/>
          <w:color w:val="000000"/>
        </w:rPr>
      </w:pPr>
    </w:p>
    <w:p w:rsidR="00AE6DAE" w:rsidRDefault="00AE6DAE" w:rsidP="00B32E6E">
      <w:pPr>
        <w:spacing w:after="120" w:line="240" w:lineRule="auto"/>
        <w:rPr>
          <w:rFonts w:ascii="Arial" w:hAnsi="Arial" w:cs="Arial"/>
          <w:color w:val="000000"/>
        </w:rPr>
      </w:pPr>
    </w:p>
    <w:p w:rsidR="00AE6DAE" w:rsidRDefault="00AE6DAE" w:rsidP="00B32E6E">
      <w:pPr>
        <w:spacing w:after="120" w:line="240" w:lineRule="auto"/>
        <w:rPr>
          <w:rFonts w:ascii="Arial" w:hAnsi="Arial" w:cs="Arial"/>
          <w:color w:val="000000"/>
        </w:rPr>
      </w:pPr>
    </w:p>
    <w:p w:rsidR="00AE6DAE" w:rsidRDefault="00AE6DAE" w:rsidP="00B32E6E">
      <w:pPr>
        <w:spacing w:after="120" w:line="240" w:lineRule="auto"/>
        <w:rPr>
          <w:rFonts w:ascii="Arial" w:hAnsi="Arial" w:cs="Arial"/>
          <w:color w:val="000000"/>
        </w:rPr>
      </w:pPr>
    </w:p>
    <w:p w:rsidR="00AE6DAE" w:rsidRDefault="00AE6DAE" w:rsidP="00B32E6E">
      <w:pPr>
        <w:spacing w:after="120" w:line="240" w:lineRule="auto"/>
        <w:rPr>
          <w:rFonts w:ascii="Arial" w:hAnsi="Arial" w:cs="Arial"/>
          <w:color w:val="000000"/>
        </w:rPr>
      </w:pPr>
    </w:p>
    <w:p w:rsidR="00AE6DAE" w:rsidRPr="006652B4" w:rsidRDefault="00AE6DAE" w:rsidP="00B32E6E">
      <w:pPr>
        <w:spacing w:after="120" w:line="240" w:lineRule="auto"/>
        <w:rPr>
          <w:rFonts w:ascii="Arial" w:hAnsi="Arial" w:cs="Arial"/>
          <w:color w:val="000000"/>
        </w:rPr>
      </w:pP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3"/>
        <w:gridCol w:w="7797"/>
      </w:tblGrid>
      <w:tr w:rsidR="00AE6DAE" w:rsidRPr="006652B4" w:rsidTr="006652B4">
        <w:tc>
          <w:tcPr>
            <w:tcW w:w="1843" w:type="dxa"/>
            <w:shd w:val="clear" w:color="auto" w:fill="BFBFBF"/>
          </w:tcPr>
          <w:p w:rsidR="00AE6DAE" w:rsidRPr="006652B4" w:rsidRDefault="00AE6DAE" w:rsidP="00B32E6E">
            <w:pPr>
              <w:spacing w:after="120" w:line="240" w:lineRule="auto"/>
              <w:ind w:right="175"/>
              <w:rPr>
                <w:rFonts w:ascii="Cambria" w:hAnsi="Cambria"/>
                <w:b/>
                <w:color w:val="000000"/>
                <w:sz w:val="20"/>
                <w:szCs w:val="20"/>
              </w:rPr>
            </w:pPr>
            <w:r w:rsidRPr="006652B4">
              <w:rPr>
                <w:rFonts w:ascii="Cambria" w:hAnsi="Cambria"/>
                <w:b/>
                <w:color w:val="000000"/>
                <w:sz w:val="20"/>
                <w:szCs w:val="20"/>
              </w:rPr>
              <w:lastRenderedPageBreak/>
              <w:t>Číslo aktivity</w:t>
            </w:r>
          </w:p>
          <w:p w:rsidR="00AE6DAE" w:rsidRPr="006652B4" w:rsidRDefault="00AE6DAE" w:rsidP="00B32E6E">
            <w:pPr>
              <w:spacing w:after="120" w:line="240" w:lineRule="auto"/>
              <w:ind w:right="20"/>
              <w:jc w:val="both"/>
              <w:rPr>
                <w:rFonts w:ascii="Cambria" w:hAnsi="Cambria"/>
                <w:b/>
                <w:color w:val="000000"/>
                <w:sz w:val="28"/>
                <w:szCs w:val="28"/>
              </w:rPr>
            </w:pPr>
            <w:r w:rsidRPr="006652B4">
              <w:rPr>
                <w:rFonts w:ascii="Cambria" w:hAnsi="Cambria"/>
                <w:b/>
                <w:color w:val="000000"/>
                <w:sz w:val="28"/>
                <w:szCs w:val="28"/>
              </w:rPr>
              <w:t>A10-3</w:t>
            </w:r>
          </w:p>
        </w:tc>
        <w:tc>
          <w:tcPr>
            <w:tcW w:w="7797" w:type="dxa"/>
            <w:shd w:val="clear" w:color="auto" w:fill="BFBFBF"/>
          </w:tcPr>
          <w:p w:rsidR="00AE6DAE" w:rsidRPr="006652B4" w:rsidRDefault="00AE6DAE" w:rsidP="00B32E6E">
            <w:pPr>
              <w:spacing w:after="120" w:line="240" w:lineRule="auto"/>
              <w:ind w:left="34" w:right="23" w:firstLine="6"/>
              <w:rPr>
                <w:rFonts w:ascii="Cambria" w:hAnsi="Cambria"/>
                <w:b/>
                <w:color w:val="000000"/>
                <w:sz w:val="24"/>
                <w:szCs w:val="24"/>
              </w:rPr>
            </w:pPr>
            <w:r w:rsidRPr="006652B4">
              <w:rPr>
                <w:rFonts w:ascii="Cambria" w:hAnsi="Cambria"/>
                <w:b/>
                <w:color w:val="000000"/>
                <w:sz w:val="24"/>
                <w:szCs w:val="24"/>
              </w:rPr>
              <w:t xml:space="preserve">Systematizace grantového řízení v sociální oblasti </w:t>
            </w:r>
          </w:p>
          <w:p w:rsidR="00AE6DAE" w:rsidRPr="006652B4" w:rsidRDefault="00AE6DAE" w:rsidP="00B32E6E">
            <w:pPr>
              <w:spacing w:after="120" w:line="240" w:lineRule="auto"/>
              <w:ind w:left="34" w:right="23" w:firstLine="6"/>
              <w:rPr>
                <w:rFonts w:ascii="Cambria" w:hAnsi="Cambria" w:cs="Arial"/>
                <w:color w:val="000000"/>
                <w:sz w:val="24"/>
                <w:szCs w:val="24"/>
              </w:rPr>
            </w:pPr>
          </w:p>
        </w:tc>
      </w:tr>
      <w:tr w:rsidR="00AE6DAE" w:rsidRPr="006652B4" w:rsidTr="006652B4">
        <w:tc>
          <w:tcPr>
            <w:tcW w:w="1843" w:type="dxa"/>
          </w:tcPr>
          <w:p w:rsidR="00AE6DAE" w:rsidRPr="006652B4" w:rsidRDefault="00AE6DAE" w:rsidP="00B32E6E">
            <w:pPr>
              <w:spacing w:after="120" w:line="240" w:lineRule="auto"/>
              <w:ind w:right="175"/>
              <w:rPr>
                <w:rFonts w:ascii="Cambria" w:hAnsi="Cambria"/>
                <w:b/>
                <w:color w:val="000000"/>
                <w:sz w:val="20"/>
                <w:szCs w:val="20"/>
              </w:rPr>
            </w:pPr>
            <w:r w:rsidRPr="006652B4">
              <w:rPr>
                <w:rFonts w:ascii="Cambria" w:hAnsi="Cambria"/>
                <w:b/>
                <w:color w:val="000000"/>
                <w:sz w:val="20"/>
                <w:szCs w:val="20"/>
              </w:rPr>
              <w:t>Vazba na strategické cíle:</w:t>
            </w:r>
          </w:p>
        </w:tc>
        <w:tc>
          <w:tcPr>
            <w:tcW w:w="7797" w:type="dxa"/>
          </w:tcPr>
          <w:p w:rsidR="00AE6DAE" w:rsidRPr="006652B4" w:rsidRDefault="00E00BD6" w:rsidP="00B32E6E">
            <w:pPr>
              <w:spacing w:after="120" w:line="240" w:lineRule="auto"/>
              <w:ind w:left="601" w:hanging="567"/>
              <w:jc w:val="both"/>
              <w:rPr>
                <w:rFonts w:ascii="Cambria" w:hAnsi="Cambria"/>
                <w:b/>
                <w:i/>
                <w:color w:val="000000"/>
                <w:sz w:val="28"/>
              </w:rPr>
            </w:pPr>
            <w:r>
              <w:rPr>
                <w:rFonts w:ascii="Cambria" w:hAnsi="Cambria"/>
                <w:i/>
                <w:color w:val="000000"/>
              </w:rPr>
              <w:t>Cíl 2 - Udržení kvalitního systému sociálních služeb a jejich aktivní rozvoj</w:t>
            </w:r>
          </w:p>
        </w:tc>
      </w:tr>
      <w:tr w:rsidR="00AE6DAE" w:rsidRPr="006652B4" w:rsidTr="006652B4">
        <w:tc>
          <w:tcPr>
            <w:tcW w:w="1843" w:type="dxa"/>
          </w:tcPr>
          <w:p w:rsidR="00AE6DAE" w:rsidRPr="006652B4" w:rsidRDefault="00AE6DAE" w:rsidP="00B32E6E">
            <w:pPr>
              <w:spacing w:after="120" w:line="240" w:lineRule="auto"/>
              <w:ind w:right="175"/>
              <w:rPr>
                <w:rFonts w:ascii="Cambria" w:hAnsi="Cambria"/>
                <w:b/>
                <w:color w:val="000000"/>
                <w:sz w:val="28"/>
              </w:rPr>
            </w:pPr>
            <w:r w:rsidRPr="006652B4">
              <w:rPr>
                <w:rFonts w:ascii="Cambria" w:hAnsi="Cambria"/>
                <w:b/>
                <w:color w:val="000000"/>
                <w:sz w:val="20"/>
                <w:szCs w:val="20"/>
              </w:rPr>
              <w:t>Popis aktivity:</w:t>
            </w:r>
          </w:p>
        </w:tc>
        <w:tc>
          <w:tcPr>
            <w:tcW w:w="7797" w:type="dxa"/>
          </w:tcPr>
          <w:p w:rsidR="00AE6DAE" w:rsidRPr="006652B4" w:rsidRDefault="00AE6DAE" w:rsidP="00B32E6E">
            <w:pPr>
              <w:spacing w:after="120" w:line="240" w:lineRule="auto"/>
              <w:ind w:left="34" w:right="34"/>
              <w:jc w:val="both"/>
              <w:rPr>
                <w:rFonts w:ascii="Cambria" w:hAnsi="Cambria"/>
                <w:color w:val="000000"/>
              </w:rPr>
            </w:pPr>
            <w:r w:rsidRPr="006652B4">
              <w:rPr>
                <w:rFonts w:ascii="Cambria" w:hAnsi="Cambria" w:cs="Arial"/>
                <w:color w:val="000000"/>
              </w:rPr>
              <w:t xml:space="preserve">Úkolem aktivity je zajistit přehledný systém financování sociálních a návazných služeb v návaznosti na odvětvové zaměření různých druhů služeb. Systém by měl mít vlastní program, v jehož rámci by bylo možné rozpracovat další podprogramy. Jednalo by se především o sociální služby podle zákona č.  108/2006 Sb., o sociálních službách, rodinnou politiku, protidrogovou prevenci, prevenci kriminality, primární prevenci, integraci cizinců a zaměstnanost. Smyslem je transparentnost, uživatelská přívětivost, jasná identifikace a vykazování ve vztahu k dalším orgánům veřejné moci (Hl. m. Praha, ministerstva).   </w:t>
            </w:r>
          </w:p>
        </w:tc>
      </w:tr>
      <w:tr w:rsidR="00AE6DAE" w:rsidRPr="006652B4" w:rsidTr="006652B4">
        <w:tc>
          <w:tcPr>
            <w:tcW w:w="1843" w:type="dxa"/>
          </w:tcPr>
          <w:p w:rsidR="00AE6DAE" w:rsidRPr="006652B4" w:rsidRDefault="00AE6DAE" w:rsidP="00B32E6E">
            <w:pPr>
              <w:spacing w:after="120" w:line="240" w:lineRule="auto"/>
              <w:ind w:right="175"/>
              <w:rPr>
                <w:rFonts w:ascii="Cambria" w:hAnsi="Cambria"/>
                <w:b/>
                <w:color w:val="000000"/>
                <w:sz w:val="28"/>
              </w:rPr>
            </w:pPr>
            <w:r w:rsidRPr="006652B4">
              <w:rPr>
                <w:rFonts w:ascii="Cambria" w:hAnsi="Cambria"/>
                <w:b/>
                <w:color w:val="000000"/>
                <w:sz w:val="20"/>
                <w:szCs w:val="20"/>
              </w:rPr>
              <w:t>Doba realizace:</w:t>
            </w:r>
          </w:p>
        </w:tc>
        <w:tc>
          <w:tcPr>
            <w:tcW w:w="7797" w:type="dxa"/>
          </w:tcPr>
          <w:p w:rsidR="00AE6DAE" w:rsidRPr="006652B4" w:rsidRDefault="00AE6DAE" w:rsidP="00B32E6E">
            <w:pPr>
              <w:spacing w:after="120" w:line="240" w:lineRule="auto"/>
              <w:ind w:left="34" w:right="34"/>
              <w:jc w:val="both"/>
              <w:rPr>
                <w:rFonts w:ascii="Cambria" w:hAnsi="Cambria"/>
                <w:b/>
                <w:color w:val="000000"/>
                <w:sz w:val="28"/>
              </w:rPr>
            </w:pPr>
            <w:r w:rsidRPr="006652B4">
              <w:rPr>
                <w:rFonts w:ascii="Cambria" w:hAnsi="Cambria"/>
                <w:color w:val="000000"/>
              </w:rPr>
              <w:t>2014 - 2020</w:t>
            </w:r>
          </w:p>
        </w:tc>
      </w:tr>
      <w:tr w:rsidR="00AE6DAE" w:rsidRPr="006652B4" w:rsidTr="006652B4">
        <w:tc>
          <w:tcPr>
            <w:tcW w:w="1843" w:type="dxa"/>
          </w:tcPr>
          <w:p w:rsidR="00AE6DAE" w:rsidRPr="006652B4" w:rsidRDefault="00AE6DAE" w:rsidP="00B32E6E">
            <w:pPr>
              <w:spacing w:after="120" w:line="240" w:lineRule="auto"/>
              <w:ind w:right="175"/>
              <w:rPr>
                <w:rFonts w:ascii="Cambria" w:hAnsi="Cambria"/>
                <w:b/>
                <w:color w:val="000000"/>
                <w:sz w:val="20"/>
                <w:szCs w:val="20"/>
              </w:rPr>
            </w:pPr>
            <w:r>
              <w:rPr>
                <w:rFonts w:ascii="Cambria" w:hAnsi="Cambria"/>
                <w:b/>
                <w:color w:val="000000"/>
                <w:sz w:val="20"/>
                <w:szCs w:val="20"/>
              </w:rPr>
              <w:t>Subjekty realizující aktivitu:</w:t>
            </w:r>
          </w:p>
        </w:tc>
        <w:tc>
          <w:tcPr>
            <w:tcW w:w="7797" w:type="dxa"/>
          </w:tcPr>
          <w:p w:rsidR="00AE6DAE" w:rsidRPr="006652B4" w:rsidRDefault="00AE6DAE" w:rsidP="006D219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6652B4">
              <w:rPr>
                <w:rFonts w:ascii="Cambria" w:hAnsi="Cambria" w:cs="Arial-ItalicMT"/>
                <w:iCs/>
              </w:rPr>
              <w:t>Úřad MČ, odbor sociálních věcí</w:t>
            </w:r>
          </w:p>
          <w:p w:rsidR="00AE6DAE" w:rsidRPr="006652B4" w:rsidRDefault="00AE6DAE" w:rsidP="00C84D98">
            <w:pPr>
              <w:numPr>
                <w:ilvl w:val="0"/>
                <w:numId w:val="24"/>
              </w:numPr>
              <w:tabs>
                <w:tab w:val="clear" w:pos="1080"/>
                <w:tab w:val="num" w:pos="459"/>
              </w:tabs>
              <w:autoSpaceDE w:val="0"/>
              <w:autoSpaceDN w:val="0"/>
              <w:adjustRightInd w:val="0"/>
              <w:spacing w:after="120" w:line="240" w:lineRule="auto"/>
              <w:ind w:left="459" w:hanging="425"/>
              <w:jc w:val="both"/>
              <w:rPr>
                <w:rFonts w:ascii="Cambria" w:hAnsi="Cambria" w:cs="Arial-ItalicMT"/>
                <w:iCs/>
              </w:rPr>
            </w:pPr>
            <w:r w:rsidRPr="006652B4">
              <w:rPr>
                <w:rFonts w:ascii="Cambria" w:hAnsi="Cambria" w:cs="Arial-ItalicMT"/>
                <w:iCs/>
              </w:rPr>
              <w:t xml:space="preserve">samosprávné orgány MČ (rada, </w:t>
            </w:r>
            <w:r w:rsidRPr="00C84D98">
              <w:rPr>
                <w:rFonts w:ascii="Cambria" w:hAnsi="Cambria" w:cs="Arial-ItalicMT"/>
                <w:iCs/>
              </w:rPr>
              <w:t>zastupitelstvo, Výbor pro správu grantového a podpůrného fondu, Komise sociální a zdravotní)</w:t>
            </w:r>
          </w:p>
          <w:p w:rsidR="00AE6DAE" w:rsidRPr="006652B4" w:rsidRDefault="00AE6DAE" w:rsidP="006D219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6652B4">
              <w:rPr>
                <w:rFonts w:ascii="Cambria" w:hAnsi="Cambria" w:cs="Arial-ItalicMT"/>
                <w:iCs/>
              </w:rPr>
              <w:t>soukromé subjekty</w:t>
            </w:r>
          </w:p>
          <w:p w:rsidR="00AE6DAE" w:rsidRPr="006652B4" w:rsidRDefault="00AE6DAE" w:rsidP="00B32E6E">
            <w:pPr>
              <w:autoSpaceDE w:val="0"/>
              <w:autoSpaceDN w:val="0"/>
              <w:adjustRightInd w:val="0"/>
              <w:spacing w:after="120" w:line="240" w:lineRule="auto"/>
              <w:ind w:left="731"/>
              <w:jc w:val="both"/>
              <w:rPr>
                <w:rFonts w:ascii="Cambria" w:hAnsi="Cambria"/>
              </w:rPr>
            </w:pPr>
          </w:p>
        </w:tc>
      </w:tr>
      <w:tr w:rsidR="00AE6DAE" w:rsidRPr="006652B4" w:rsidTr="00B871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843" w:type="dxa"/>
            <w:vAlign w:val="center"/>
          </w:tcPr>
          <w:p w:rsidR="00AE6DAE" w:rsidRPr="00B87185" w:rsidRDefault="00AE6DAE" w:rsidP="00B87185">
            <w:pPr>
              <w:pStyle w:val="Normln1"/>
              <w:spacing w:before="120" w:beforeAutospacing="0" w:after="120" w:afterAutospacing="0"/>
              <w:ind w:right="175"/>
              <w:rPr>
                <w:rFonts w:ascii="Cambria" w:hAnsi="Cambria"/>
                <w:b/>
                <w:sz w:val="20"/>
                <w:szCs w:val="20"/>
              </w:rPr>
            </w:pPr>
            <w:r w:rsidRPr="00B87185">
              <w:rPr>
                <w:rFonts w:ascii="Cambria" w:hAnsi="Cambria"/>
                <w:b/>
                <w:sz w:val="20"/>
                <w:szCs w:val="20"/>
              </w:rPr>
              <w:t>Garant aktivity:</w:t>
            </w:r>
          </w:p>
        </w:tc>
        <w:tc>
          <w:tcPr>
            <w:tcW w:w="7797" w:type="dxa"/>
            <w:vAlign w:val="center"/>
          </w:tcPr>
          <w:p w:rsidR="00AE6DAE" w:rsidRPr="00B87185" w:rsidRDefault="00AE6DAE" w:rsidP="00B87185">
            <w:pPr>
              <w:keepNext/>
              <w:keepLines/>
              <w:spacing w:before="120" w:after="120"/>
              <w:rPr>
                <w:rFonts w:ascii="Cambria" w:hAnsi="Cambria" w:cs="Calibri"/>
              </w:rPr>
            </w:pPr>
            <w:r w:rsidRPr="00B87185">
              <w:rPr>
                <w:rFonts w:ascii="Cambria" w:hAnsi="Cambria" w:cs="Calibri"/>
              </w:rPr>
              <w:t>člen Rady MČ odpovědný za sociální záležitosti a zdravotnictví</w:t>
            </w:r>
          </w:p>
        </w:tc>
      </w:tr>
      <w:tr w:rsidR="00AE6DAE" w:rsidRPr="006652B4" w:rsidTr="006652B4">
        <w:tc>
          <w:tcPr>
            <w:tcW w:w="1843" w:type="dxa"/>
          </w:tcPr>
          <w:p w:rsidR="00AE6DAE" w:rsidRPr="006652B4" w:rsidRDefault="00AE6DAE" w:rsidP="00B32E6E">
            <w:pPr>
              <w:spacing w:after="120" w:line="240" w:lineRule="auto"/>
              <w:ind w:right="175"/>
              <w:rPr>
                <w:rFonts w:ascii="Cambria" w:hAnsi="Cambria"/>
                <w:b/>
                <w:color w:val="000000"/>
                <w:sz w:val="20"/>
                <w:szCs w:val="20"/>
              </w:rPr>
            </w:pPr>
            <w:r w:rsidRPr="006652B4">
              <w:rPr>
                <w:rFonts w:ascii="Cambria" w:hAnsi="Cambria"/>
                <w:b/>
                <w:color w:val="000000"/>
                <w:sz w:val="20"/>
                <w:szCs w:val="20"/>
              </w:rPr>
              <w:t>Možné zdroje financování rozvojových aktivit:</w:t>
            </w:r>
          </w:p>
        </w:tc>
        <w:tc>
          <w:tcPr>
            <w:tcW w:w="7797" w:type="dxa"/>
          </w:tcPr>
          <w:p w:rsidR="00AE6DAE" w:rsidRPr="006652B4" w:rsidRDefault="00AE6DAE" w:rsidP="006D219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6652B4">
              <w:rPr>
                <w:rFonts w:ascii="Cambria" w:hAnsi="Cambria" w:cs="Arial-ItalicMT"/>
                <w:iCs/>
              </w:rPr>
              <w:t xml:space="preserve">rozpočet MČ Praha 3 </w:t>
            </w:r>
          </w:p>
          <w:p w:rsidR="00AE6DAE" w:rsidRPr="006652B4" w:rsidRDefault="00AE6DAE" w:rsidP="006D219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6652B4">
              <w:rPr>
                <w:rFonts w:ascii="Cambria" w:hAnsi="Cambria" w:cs="Arial-ItalicMT"/>
                <w:iCs/>
              </w:rPr>
              <w:t>rozpočet HMP</w:t>
            </w:r>
          </w:p>
          <w:p w:rsidR="00AE6DAE" w:rsidRPr="006652B4" w:rsidRDefault="00AE6DAE" w:rsidP="006D219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6652B4">
              <w:rPr>
                <w:rFonts w:ascii="Cambria" w:hAnsi="Cambria" w:cs="Arial-ItalicMT"/>
                <w:iCs/>
              </w:rPr>
              <w:t>soukromé zdroje</w:t>
            </w:r>
          </w:p>
        </w:tc>
      </w:tr>
      <w:tr w:rsidR="00AE6DAE" w:rsidRPr="006652B4" w:rsidTr="006652B4">
        <w:tc>
          <w:tcPr>
            <w:tcW w:w="1843" w:type="dxa"/>
          </w:tcPr>
          <w:p w:rsidR="00AE6DAE" w:rsidRPr="006652B4" w:rsidRDefault="00AE6DAE" w:rsidP="00B32E6E">
            <w:pPr>
              <w:spacing w:after="120" w:line="240" w:lineRule="auto"/>
              <w:ind w:right="175"/>
              <w:rPr>
                <w:rFonts w:ascii="Cambria" w:hAnsi="Cambria"/>
                <w:b/>
                <w:color w:val="000000"/>
                <w:sz w:val="20"/>
                <w:szCs w:val="20"/>
              </w:rPr>
            </w:pPr>
            <w:r w:rsidRPr="006652B4">
              <w:rPr>
                <w:rFonts w:ascii="Cambria" w:hAnsi="Cambria"/>
                <w:b/>
                <w:color w:val="000000"/>
                <w:sz w:val="20"/>
                <w:szCs w:val="20"/>
              </w:rPr>
              <w:t>Synergické vazby na ostatní aktivity:</w:t>
            </w:r>
          </w:p>
        </w:tc>
        <w:tc>
          <w:tcPr>
            <w:tcW w:w="7797" w:type="dxa"/>
          </w:tcPr>
          <w:p w:rsidR="00AE6DAE" w:rsidRPr="006652B4" w:rsidRDefault="00AE6DAE" w:rsidP="00B32E6E">
            <w:pPr>
              <w:spacing w:after="120" w:line="240" w:lineRule="auto"/>
              <w:ind w:left="34" w:right="34"/>
              <w:jc w:val="both"/>
              <w:rPr>
                <w:rFonts w:ascii="Cambria" w:hAnsi="Cambria"/>
                <w:color w:val="000000"/>
              </w:rPr>
            </w:pPr>
            <w:r w:rsidRPr="006652B4">
              <w:rPr>
                <w:rFonts w:ascii="Cambria" w:hAnsi="Cambria"/>
                <w:color w:val="000000"/>
              </w:rPr>
              <w:t>A10-1</w:t>
            </w:r>
          </w:p>
          <w:p w:rsidR="00AE6DAE" w:rsidRPr="006652B4" w:rsidRDefault="00AE6DAE" w:rsidP="00B32E6E">
            <w:pPr>
              <w:spacing w:after="120" w:line="240" w:lineRule="auto"/>
              <w:ind w:left="34" w:right="34"/>
              <w:jc w:val="both"/>
              <w:rPr>
                <w:rFonts w:ascii="Cambria" w:hAnsi="Cambria"/>
                <w:color w:val="000000"/>
              </w:rPr>
            </w:pPr>
            <w:r w:rsidRPr="006652B4">
              <w:rPr>
                <w:rFonts w:ascii="Cambria" w:hAnsi="Cambria"/>
                <w:color w:val="000000"/>
              </w:rPr>
              <w:t>A10-2</w:t>
            </w:r>
          </w:p>
          <w:p w:rsidR="00AE6DAE" w:rsidRPr="006652B4" w:rsidRDefault="00AE6DAE" w:rsidP="00B32E6E">
            <w:pPr>
              <w:spacing w:after="120" w:line="240" w:lineRule="auto"/>
              <w:ind w:left="34" w:right="34"/>
              <w:jc w:val="both"/>
              <w:rPr>
                <w:rFonts w:ascii="Cambria" w:hAnsi="Cambria"/>
                <w:color w:val="000000"/>
              </w:rPr>
            </w:pPr>
            <w:r w:rsidRPr="006652B4">
              <w:rPr>
                <w:rFonts w:ascii="Cambria" w:hAnsi="Cambria"/>
                <w:color w:val="000000"/>
              </w:rPr>
              <w:t>A10-4</w:t>
            </w:r>
          </w:p>
        </w:tc>
      </w:tr>
    </w:tbl>
    <w:p w:rsidR="00AE6DAE" w:rsidRPr="006652B4" w:rsidRDefault="00AE6DAE" w:rsidP="00B32E6E">
      <w:pPr>
        <w:spacing w:after="120" w:line="240" w:lineRule="auto"/>
        <w:rPr>
          <w:rFonts w:ascii="Arial" w:hAnsi="Arial" w:cs="Arial"/>
          <w:color w:val="000000"/>
        </w:rPr>
      </w:pPr>
    </w:p>
    <w:p w:rsidR="00AE6DAE" w:rsidRPr="006652B4" w:rsidRDefault="00AE6DAE" w:rsidP="00B32E6E">
      <w:pPr>
        <w:spacing w:after="120" w:line="240" w:lineRule="auto"/>
        <w:jc w:val="both"/>
        <w:rPr>
          <w:rFonts w:ascii="Times New Roman" w:hAnsi="Times New Roman"/>
          <w:color w:val="000000"/>
        </w:rPr>
      </w:pPr>
    </w:p>
    <w:p w:rsidR="00AE6DAE" w:rsidRPr="006652B4" w:rsidRDefault="00AE6DAE" w:rsidP="00B32E6E">
      <w:pPr>
        <w:spacing w:after="120" w:line="240" w:lineRule="auto"/>
        <w:jc w:val="both"/>
        <w:rPr>
          <w:rFonts w:ascii="Times New Roman" w:hAnsi="Times New Roman"/>
          <w:color w:val="000000"/>
        </w:rPr>
      </w:pPr>
    </w:p>
    <w:p w:rsidR="00AE6DAE" w:rsidRDefault="00AE6DAE" w:rsidP="00B32E6E">
      <w:pPr>
        <w:spacing w:after="120" w:line="240" w:lineRule="auto"/>
        <w:rPr>
          <w:rFonts w:ascii="Arial" w:hAnsi="Arial" w:cs="Arial"/>
          <w:color w:val="000000"/>
        </w:rPr>
      </w:pPr>
      <w:r w:rsidRPr="006652B4">
        <w:rPr>
          <w:rFonts w:ascii="Arial" w:hAnsi="Arial" w:cs="Arial"/>
          <w:color w:val="000000"/>
        </w:rPr>
        <w:t xml:space="preserve">  </w:t>
      </w:r>
    </w:p>
    <w:p w:rsidR="00AE6DAE" w:rsidRDefault="00AE6DAE" w:rsidP="00B32E6E">
      <w:pPr>
        <w:spacing w:after="120" w:line="240" w:lineRule="auto"/>
        <w:rPr>
          <w:rFonts w:ascii="Arial" w:hAnsi="Arial" w:cs="Arial"/>
          <w:color w:val="000000"/>
        </w:rPr>
      </w:pPr>
    </w:p>
    <w:p w:rsidR="00AE6DAE" w:rsidRDefault="00AE6DAE" w:rsidP="00B32E6E">
      <w:pPr>
        <w:spacing w:after="120" w:line="240" w:lineRule="auto"/>
        <w:rPr>
          <w:rFonts w:ascii="Arial" w:hAnsi="Arial" w:cs="Arial"/>
          <w:color w:val="000000"/>
        </w:rPr>
      </w:pPr>
    </w:p>
    <w:p w:rsidR="00AE6DAE" w:rsidRDefault="00AE6DAE" w:rsidP="00B32E6E">
      <w:pPr>
        <w:spacing w:after="120" w:line="240" w:lineRule="auto"/>
        <w:rPr>
          <w:rFonts w:ascii="Arial" w:hAnsi="Arial" w:cs="Arial"/>
          <w:color w:val="000000"/>
        </w:rPr>
      </w:pPr>
    </w:p>
    <w:p w:rsidR="00AE6DAE" w:rsidRDefault="00AE6DAE" w:rsidP="00B32E6E">
      <w:pPr>
        <w:spacing w:after="120" w:line="240" w:lineRule="auto"/>
        <w:rPr>
          <w:rFonts w:ascii="Arial" w:hAnsi="Arial" w:cs="Arial"/>
          <w:color w:val="000000"/>
        </w:rPr>
      </w:pPr>
    </w:p>
    <w:p w:rsidR="00AE6DAE" w:rsidRDefault="00AE6DAE" w:rsidP="00B32E6E">
      <w:pPr>
        <w:spacing w:after="120" w:line="240" w:lineRule="auto"/>
        <w:rPr>
          <w:rFonts w:ascii="Arial" w:hAnsi="Arial" w:cs="Arial"/>
          <w:color w:val="000000"/>
        </w:rPr>
      </w:pPr>
    </w:p>
    <w:p w:rsidR="00AE6DAE" w:rsidRPr="006652B4" w:rsidRDefault="00AE6DAE" w:rsidP="00B32E6E">
      <w:pPr>
        <w:spacing w:after="120" w:line="240" w:lineRule="auto"/>
        <w:rPr>
          <w:rFonts w:ascii="Arial" w:hAnsi="Arial" w:cs="Arial"/>
          <w:color w:val="000000"/>
        </w:rPr>
      </w:pPr>
    </w:p>
    <w:p w:rsidR="00AE6DAE" w:rsidRPr="006652B4" w:rsidRDefault="00AE6DAE" w:rsidP="00B32E6E">
      <w:pPr>
        <w:spacing w:after="120" w:line="240" w:lineRule="auto"/>
        <w:rPr>
          <w:rFonts w:ascii="Arial" w:hAnsi="Arial" w:cs="Arial"/>
          <w:color w:val="000000"/>
        </w:rPr>
      </w:pPr>
    </w:p>
    <w:p w:rsidR="00AE6DAE" w:rsidRPr="006652B4" w:rsidRDefault="00AE6DAE" w:rsidP="00B32E6E">
      <w:pPr>
        <w:spacing w:after="120" w:line="240" w:lineRule="auto"/>
        <w:rPr>
          <w:rFonts w:ascii="Arial" w:hAnsi="Arial" w:cs="Arial"/>
          <w:color w:val="000000"/>
        </w:rPr>
      </w:pP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3"/>
        <w:gridCol w:w="7797"/>
      </w:tblGrid>
      <w:tr w:rsidR="00AE6DAE" w:rsidRPr="006652B4" w:rsidTr="006652B4">
        <w:tc>
          <w:tcPr>
            <w:tcW w:w="1843" w:type="dxa"/>
            <w:shd w:val="clear" w:color="auto" w:fill="BFBFBF"/>
          </w:tcPr>
          <w:p w:rsidR="00AE6DAE" w:rsidRPr="006652B4" w:rsidRDefault="00AE6DAE" w:rsidP="00B32E6E">
            <w:pPr>
              <w:spacing w:after="120" w:line="240" w:lineRule="auto"/>
              <w:ind w:right="175"/>
              <w:rPr>
                <w:rFonts w:ascii="Cambria" w:hAnsi="Cambria"/>
                <w:b/>
                <w:color w:val="000000"/>
                <w:sz w:val="20"/>
                <w:szCs w:val="20"/>
              </w:rPr>
            </w:pPr>
            <w:r w:rsidRPr="006652B4">
              <w:rPr>
                <w:rFonts w:ascii="Cambria" w:hAnsi="Cambria"/>
                <w:b/>
                <w:color w:val="000000"/>
                <w:sz w:val="20"/>
                <w:szCs w:val="20"/>
              </w:rPr>
              <w:lastRenderedPageBreak/>
              <w:t>Číslo aktivity</w:t>
            </w:r>
          </w:p>
          <w:p w:rsidR="00AE6DAE" w:rsidRPr="006652B4" w:rsidRDefault="00AE6DAE" w:rsidP="00B32E6E">
            <w:pPr>
              <w:spacing w:after="120" w:line="240" w:lineRule="auto"/>
              <w:ind w:right="20"/>
              <w:jc w:val="both"/>
              <w:rPr>
                <w:rFonts w:ascii="Cambria" w:hAnsi="Cambria"/>
                <w:b/>
                <w:color w:val="000000"/>
                <w:sz w:val="28"/>
                <w:szCs w:val="28"/>
              </w:rPr>
            </w:pPr>
            <w:r w:rsidRPr="006652B4">
              <w:rPr>
                <w:rFonts w:ascii="Cambria" w:hAnsi="Cambria"/>
                <w:b/>
                <w:color w:val="000000"/>
                <w:sz w:val="28"/>
                <w:szCs w:val="28"/>
              </w:rPr>
              <w:t>A10-4</w:t>
            </w:r>
          </w:p>
        </w:tc>
        <w:tc>
          <w:tcPr>
            <w:tcW w:w="7797" w:type="dxa"/>
            <w:shd w:val="clear" w:color="auto" w:fill="BFBFBF"/>
          </w:tcPr>
          <w:p w:rsidR="00AE6DAE" w:rsidRPr="006652B4" w:rsidRDefault="00AE6DAE" w:rsidP="00B32E6E">
            <w:pPr>
              <w:spacing w:after="120" w:line="240" w:lineRule="auto"/>
              <w:ind w:right="80"/>
              <w:rPr>
                <w:rFonts w:ascii="Arial" w:hAnsi="Arial" w:cs="Arial"/>
                <w:color w:val="000000"/>
              </w:rPr>
            </w:pPr>
            <w:r w:rsidRPr="006652B4">
              <w:rPr>
                <w:rFonts w:ascii="Cambria" w:hAnsi="Cambria"/>
                <w:b/>
                <w:color w:val="000000"/>
                <w:sz w:val="24"/>
                <w:szCs w:val="24"/>
              </w:rPr>
              <w:t xml:space="preserve">Rozvoj informovanosti a vzájemné spolupráce v sociální oblasti </w:t>
            </w:r>
          </w:p>
        </w:tc>
      </w:tr>
      <w:tr w:rsidR="00AE6DAE" w:rsidRPr="006652B4" w:rsidTr="006652B4">
        <w:tc>
          <w:tcPr>
            <w:tcW w:w="1843" w:type="dxa"/>
          </w:tcPr>
          <w:p w:rsidR="00AE6DAE" w:rsidRPr="006652B4" w:rsidRDefault="00AE6DAE" w:rsidP="00B32E6E">
            <w:pPr>
              <w:spacing w:after="120" w:line="240" w:lineRule="auto"/>
              <w:ind w:right="175"/>
              <w:rPr>
                <w:rFonts w:ascii="Cambria" w:hAnsi="Cambria"/>
                <w:b/>
                <w:color w:val="000000"/>
                <w:sz w:val="20"/>
                <w:szCs w:val="20"/>
              </w:rPr>
            </w:pPr>
            <w:r w:rsidRPr="006652B4">
              <w:rPr>
                <w:rFonts w:ascii="Cambria" w:hAnsi="Cambria"/>
                <w:b/>
                <w:color w:val="000000"/>
                <w:sz w:val="20"/>
                <w:szCs w:val="20"/>
              </w:rPr>
              <w:t>Vazba na strategické cíle:</w:t>
            </w:r>
          </w:p>
        </w:tc>
        <w:tc>
          <w:tcPr>
            <w:tcW w:w="7797" w:type="dxa"/>
          </w:tcPr>
          <w:p w:rsidR="00AE6DAE" w:rsidRPr="006652B4" w:rsidRDefault="00E00BD6" w:rsidP="00B32E6E">
            <w:pPr>
              <w:spacing w:after="120" w:line="240" w:lineRule="auto"/>
              <w:ind w:left="601" w:hanging="567"/>
              <w:jc w:val="both"/>
              <w:rPr>
                <w:rFonts w:ascii="Cambria" w:hAnsi="Cambria"/>
                <w:b/>
                <w:i/>
                <w:color w:val="000000"/>
                <w:sz w:val="28"/>
              </w:rPr>
            </w:pPr>
            <w:r>
              <w:rPr>
                <w:rFonts w:ascii="Cambria" w:hAnsi="Cambria"/>
                <w:i/>
                <w:color w:val="000000"/>
              </w:rPr>
              <w:t>Cíl 2 - Udržení kvalitního systému sociálních služeb a jejich aktivní rozvoj</w:t>
            </w:r>
            <w:r w:rsidR="00AE6DAE" w:rsidRPr="006652B4">
              <w:rPr>
                <w:rFonts w:ascii="Cambria" w:hAnsi="Cambria"/>
                <w:b/>
                <w:i/>
                <w:color w:val="000000"/>
                <w:sz w:val="28"/>
              </w:rPr>
              <w:t xml:space="preserve"> </w:t>
            </w:r>
          </w:p>
        </w:tc>
      </w:tr>
      <w:tr w:rsidR="00AE6DAE" w:rsidRPr="006652B4" w:rsidTr="006652B4">
        <w:tc>
          <w:tcPr>
            <w:tcW w:w="1843" w:type="dxa"/>
          </w:tcPr>
          <w:p w:rsidR="00AE6DAE" w:rsidRPr="006652B4" w:rsidRDefault="00AE6DAE" w:rsidP="00B32E6E">
            <w:pPr>
              <w:spacing w:after="120" w:line="240" w:lineRule="auto"/>
              <w:ind w:right="175"/>
              <w:rPr>
                <w:rFonts w:ascii="Cambria" w:hAnsi="Cambria"/>
                <w:b/>
                <w:color w:val="000000"/>
                <w:sz w:val="28"/>
              </w:rPr>
            </w:pPr>
            <w:r w:rsidRPr="006652B4">
              <w:rPr>
                <w:rFonts w:ascii="Cambria" w:hAnsi="Cambria"/>
                <w:b/>
                <w:color w:val="000000"/>
                <w:sz w:val="20"/>
                <w:szCs w:val="20"/>
              </w:rPr>
              <w:t>Popis aktivity:</w:t>
            </w:r>
          </w:p>
        </w:tc>
        <w:tc>
          <w:tcPr>
            <w:tcW w:w="7797" w:type="dxa"/>
          </w:tcPr>
          <w:p w:rsidR="00AE6DAE" w:rsidRPr="006652B4" w:rsidRDefault="00AE6DAE" w:rsidP="00B32E6E">
            <w:pPr>
              <w:spacing w:after="120" w:line="240" w:lineRule="auto"/>
              <w:jc w:val="both"/>
              <w:rPr>
                <w:rFonts w:ascii="Cambria" w:hAnsi="Cambria"/>
              </w:rPr>
            </w:pPr>
            <w:r w:rsidRPr="006652B4">
              <w:rPr>
                <w:rFonts w:ascii="Cambria" w:hAnsi="Cambria"/>
              </w:rPr>
              <w:t xml:space="preserve">Aktivita se odvíjí ve dvou úrovních. První úrovní je informovanost občanů o možnosti využívat služby, druhou je podpora vzájemné spolupráce, která má za cíl zefektivnit poskytování služby a vzájemnou podporu při poskytování služeb. Součástí je i rozvoj aktivit MČ Praha 3 k podpoře informovanosti a spolupráce, jedná se zejména o veletrh sociálních služeb a neziskového sektoru, workshopy, semináře, konference a další vzdělávací akce pro poskytovatele sociálních a návazných služeb, aktualizovaný a přístupný katalog služeb. </w:t>
            </w:r>
          </w:p>
        </w:tc>
      </w:tr>
      <w:tr w:rsidR="00AE6DAE" w:rsidRPr="006652B4" w:rsidTr="006652B4">
        <w:tc>
          <w:tcPr>
            <w:tcW w:w="1843" w:type="dxa"/>
          </w:tcPr>
          <w:p w:rsidR="00AE6DAE" w:rsidRPr="006652B4" w:rsidRDefault="00AE6DAE" w:rsidP="00B32E6E">
            <w:pPr>
              <w:spacing w:after="120" w:line="240" w:lineRule="auto"/>
              <w:ind w:right="175"/>
              <w:rPr>
                <w:rFonts w:ascii="Cambria" w:hAnsi="Cambria"/>
                <w:b/>
                <w:color w:val="000000"/>
                <w:sz w:val="28"/>
              </w:rPr>
            </w:pPr>
            <w:r w:rsidRPr="006652B4">
              <w:rPr>
                <w:rFonts w:ascii="Cambria" w:hAnsi="Cambria"/>
                <w:b/>
                <w:color w:val="000000"/>
                <w:sz w:val="20"/>
                <w:szCs w:val="20"/>
              </w:rPr>
              <w:t>Doba realizace:</w:t>
            </w:r>
          </w:p>
        </w:tc>
        <w:tc>
          <w:tcPr>
            <w:tcW w:w="7797" w:type="dxa"/>
          </w:tcPr>
          <w:p w:rsidR="00AE6DAE" w:rsidRPr="006652B4" w:rsidRDefault="00AE6DAE" w:rsidP="00B32E6E">
            <w:pPr>
              <w:spacing w:after="120" w:line="240" w:lineRule="auto"/>
              <w:ind w:left="34" w:right="34"/>
              <w:jc w:val="both"/>
              <w:rPr>
                <w:rFonts w:ascii="Cambria" w:hAnsi="Cambria"/>
                <w:b/>
                <w:color w:val="000000"/>
                <w:sz w:val="28"/>
              </w:rPr>
            </w:pPr>
            <w:r w:rsidRPr="006652B4">
              <w:rPr>
                <w:rFonts w:ascii="Cambria" w:hAnsi="Cambria"/>
                <w:color w:val="000000"/>
              </w:rPr>
              <w:t>2014 - 2020</w:t>
            </w:r>
          </w:p>
        </w:tc>
      </w:tr>
      <w:tr w:rsidR="00AE6DAE" w:rsidRPr="006652B4" w:rsidTr="006652B4">
        <w:tc>
          <w:tcPr>
            <w:tcW w:w="1843" w:type="dxa"/>
          </w:tcPr>
          <w:p w:rsidR="00AE6DAE" w:rsidRPr="006652B4" w:rsidRDefault="00AE6DAE" w:rsidP="00B32E6E">
            <w:pPr>
              <w:spacing w:after="120" w:line="240" w:lineRule="auto"/>
              <w:ind w:right="175"/>
              <w:rPr>
                <w:rFonts w:ascii="Cambria" w:hAnsi="Cambria"/>
                <w:b/>
                <w:color w:val="000000"/>
                <w:sz w:val="20"/>
                <w:szCs w:val="20"/>
              </w:rPr>
            </w:pPr>
            <w:r>
              <w:rPr>
                <w:rFonts w:ascii="Cambria" w:hAnsi="Cambria"/>
                <w:b/>
                <w:color w:val="000000"/>
                <w:sz w:val="20"/>
                <w:szCs w:val="20"/>
              </w:rPr>
              <w:t>Subjekty realizující aktivitu:</w:t>
            </w:r>
          </w:p>
        </w:tc>
        <w:tc>
          <w:tcPr>
            <w:tcW w:w="7797" w:type="dxa"/>
          </w:tcPr>
          <w:p w:rsidR="00AE6DAE" w:rsidRPr="006652B4" w:rsidRDefault="00AE6DAE" w:rsidP="006D219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6652B4">
              <w:rPr>
                <w:rFonts w:ascii="Cambria" w:hAnsi="Cambria" w:cs="Arial-ItalicMT"/>
                <w:iCs/>
              </w:rPr>
              <w:t>Úřad MČ, odbor sociálních věcí</w:t>
            </w:r>
          </w:p>
          <w:p w:rsidR="00AE6DAE" w:rsidRPr="006652B4" w:rsidRDefault="00AE6DAE" w:rsidP="00C84D98">
            <w:pPr>
              <w:numPr>
                <w:ilvl w:val="0"/>
                <w:numId w:val="24"/>
              </w:numPr>
              <w:tabs>
                <w:tab w:val="clear" w:pos="1080"/>
                <w:tab w:val="num" w:pos="459"/>
              </w:tabs>
              <w:autoSpaceDE w:val="0"/>
              <w:autoSpaceDN w:val="0"/>
              <w:adjustRightInd w:val="0"/>
              <w:spacing w:after="120" w:line="240" w:lineRule="auto"/>
              <w:ind w:left="459" w:hanging="425"/>
              <w:jc w:val="both"/>
              <w:rPr>
                <w:rFonts w:ascii="Cambria" w:hAnsi="Cambria" w:cs="Arial-ItalicMT"/>
                <w:iCs/>
              </w:rPr>
            </w:pPr>
            <w:r w:rsidRPr="006652B4">
              <w:rPr>
                <w:rFonts w:ascii="Cambria" w:hAnsi="Cambria" w:cs="Arial-ItalicMT"/>
                <w:iCs/>
              </w:rPr>
              <w:t>samosprávné orgány MČ (rada, zastupitelstvo</w:t>
            </w:r>
            <w:r w:rsidRPr="00C84D98">
              <w:rPr>
                <w:rFonts w:ascii="Cambria" w:hAnsi="Cambria" w:cs="Arial-ItalicMT"/>
                <w:iCs/>
              </w:rPr>
              <w:t>, Komise sociální a zdravotní)</w:t>
            </w:r>
          </w:p>
          <w:p w:rsidR="00AE6DAE" w:rsidRPr="006652B4" w:rsidRDefault="00AE6DAE" w:rsidP="006D219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6652B4">
              <w:rPr>
                <w:rFonts w:ascii="Cambria" w:hAnsi="Cambria" w:cs="Arial-ItalicMT"/>
                <w:iCs/>
              </w:rPr>
              <w:t>soukromé subjekty</w:t>
            </w:r>
          </w:p>
        </w:tc>
      </w:tr>
      <w:tr w:rsidR="00AE6DAE" w:rsidRPr="006652B4" w:rsidTr="00B871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843" w:type="dxa"/>
            <w:vAlign w:val="center"/>
          </w:tcPr>
          <w:p w:rsidR="00AE6DAE" w:rsidRPr="00B87185" w:rsidRDefault="00AE6DAE" w:rsidP="00B87185">
            <w:pPr>
              <w:pStyle w:val="Normln1"/>
              <w:spacing w:before="120" w:beforeAutospacing="0" w:after="120" w:afterAutospacing="0"/>
              <w:ind w:right="175"/>
              <w:rPr>
                <w:rFonts w:ascii="Cambria" w:hAnsi="Cambria"/>
                <w:b/>
                <w:sz w:val="20"/>
                <w:szCs w:val="20"/>
              </w:rPr>
            </w:pPr>
            <w:r w:rsidRPr="00B87185">
              <w:rPr>
                <w:rFonts w:ascii="Cambria" w:hAnsi="Cambria"/>
                <w:b/>
                <w:sz w:val="20"/>
                <w:szCs w:val="20"/>
              </w:rPr>
              <w:t>Garant aktivity:</w:t>
            </w:r>
          </w:p>
        </w:tc>
        <w:tc>
          <w:tcPr>
            <w:tcW w:w="7797" w:type="dxa"/>
            <w:vAlign w:val="center"/>
          </w:tcPr>
          <w:p w:rsidR="00AE6DAE" w:rsidRPr="00B87185" w:rsidRDefault="00AE6DAE" w:rsidP="00B87185">
            <w:pPr>
              <w:keepNext/>
              <w:keepLines/>
              <w:spacing w:before="120" w:after="120"/>
              <w:rPr>
                <w:rFonts w:ascii="Cambria" w:hAnsi="Cambria" w:cs="Calibri"/>
              </w:rPr>
            </w:pPr>
            <w:r w:rsidRPr="00B87185">
              <w:rPr>
                <w:rFonts w:ascii="Cambria" w:hAnsi="Cambria" w:cs="Calibri"/>
              </w:rPr>
              <w:t>člen Rady MČ odpovědný za sociální záležitosti a zdravotnictví</w:t>
            </w:r>
          </w:p>
        </w:tc>
      </w:tr>
      <w:tr w:rsidR="00AE6DAE" w:rsidRPr="006652B4" w:rsidTr="006652B4">
        <w:tc>
          <w:tcPr>
            <w:tcW w:w="1843" w:type="dxa"/>
          </w:tcPr>
          <w:p w:rsidR="00AE6DAE" w:rsidRPr="006652B4" w:rsidRDefault="00AE6DAE" w:rsidP="00B32E6E">
            <w:pPr>
              <w:spacing w:after="120" w:line="240" w:lineRule="auto"/>
              <w:ind w:right="175"/>
              <w:rPr>
                <w:rFonts w:ascii="Cambria" w:hAnsi="Cambria"/>
                <w:b/>
                <w:color w:val="000000"/>
                <w:sz w:val="20"/>
                <w:szCs w:val="20"/>
              </w:rPr>
            </w:pPr>
            <w:r w:rsidRPr="006652B4">
              <w:rPr>
                <w:rFonts w:ascii="Cambria" w:hAnsi="Cambria"/>
                <w:b/>
                <w:color w:val="000000"/>
                <w:sz w:val="20"/>
                <w:szCs w:val="20"/>
              </w:rPr>
              <w:t>Možné zdroje financování rozvojových aktivit:</w:t>
            </w:r>
          </w:p>
        </w:tc>
        <w:tc>
          <w:tcPr>
            <w:tcW w:w="7797" w:type="dxa"/>
          </w:tcPr>
          <w:p w:rsidR="00AE6DAE" w:rsidRPr="006652B4" w:rsidRDefault="00AE6DAE" w:rsidP="006D219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6652B4">
              <w:rPr>
                <w:rFonts w:ascii="Cambria" w:hAnsi="Cambria" w:cs="Arial-ItalicMT"/>
                <w:iCs/>
              </w:rPr>
              <w:t xml:space="preserve">rozpočet MČ Praha 3 </w:t>
            </w:r>
          </w:p>
          <w:p w:rsidR="00AE6DAE" w:rsidRPr="006652B4" w:rsidRDefault="00AE6DAE" w:rsidP="006D219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6652B4">
              <w:rPr>
                <w:rFonts w:ascii="Cambria" w:hAnsi="Cambria" w:cs="Arial-ItalicMT"/>
                <w:iCs/>
              </w:rPr>
              <w:t>rozpočet HMP</w:t>
            </w:r>
          </w:p>
          <w:p w:rsidR="00AE6DAE" w:rsidRPr="006652B4" w:rsidRDefault="00AE6DAE" w:rsidP="006D219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6652B4">
              <w:rPr>
                <w:rFonts w:ascii="Cambria" w:hAnsi="Cambria" w:cs="Arial-ItalicMT"/>
                <w:iCs/>
              </w:rPr>
              <w:t>rozpočet ČR</w:t>
            </w:r>
          </w:p>
          <w:p w:rsidR="00AE6DAE" w:rsidRPr="006652B4" w:rsidRDefault="00AE6DAE" w:rsidP="006D219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6652B4">
              <w:rPr>
                <w:rFonts w:ascii="Cambria" w:hAnsi="Cambria" w:cs="Arial-ItalicMT"/>
                <w:iCs/>
              </w:rPr>
              <w:t>církevní organizace</w:t>
            </w:r>
          </w:p>
          <w:p w:rsidR="00AE6DAE" w:rsidRPr="006652B4" w:rsidRDefault="00AE6DAE" w:rsidP="006D219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6652B4">
              <w:rPr>
                <w:rFonts w:ascii="Cambria" w:hAnsi="Cambria" w:cs="Arial-ItalicMT"/>
                <w:iCs/>
              </w:rPr>
              <w:t>fondy EU</w:t>
            </w:r>
          </w:p>
          <w:p w:rsidR="00AE6DAE" w:rsidRPr="006652B4" w:rsidRDefault="00AE6DAE" w:rsidP="006D219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6652B4">
              <w:rPr>
                <w:rFonts w:ascii="Cambria" w:hAnsi="Cambria" w:cs="Arial-ItalicMT"/>
                <w:iCs/>
              </w:rPr>
              <w:t>soukromé zdroje</w:t>
            </w:r>
          </w:p>
        </w:tc>
      </w:tr>
      <w:tr w:rsidR="00AE6DAE" w:rsidRPr="006652B4" w:rsidTr="006652B4">
        <w:tc>
          <w:tcPr>
            <w:tcW w:w="1843" w:type="dxa"/>
          </w:tcPr>
          <w:p w:rsidR="00AE6DAE" w:rsidRPr="006652B4" w:rsidRDefault="00AE6DAE" w:rsidP="00B32E6E">
            <w:pPr>
              <w:spacing w:after="120" w:line="240" w:lineRule="auto"/>
              <w:ind w:right="175"/>
              <w:rPr>
                <w:rFonts w:ascii="Cambria" w:hAnsi="Cambria"/>
                <w:b/>
                <w:color w:val="000000"/>
                <w:sz w:val="20"/>
                <w:szCs w:val="20"/>
              </w:rPr>
            </w:pPr>
            <w:r w:rsidRPr="006652B4">
              <w:rPr>
                <w:rFonts w:ascii="Cambria" w:hAnsi="Cambria"/>
                <w:b/>
                <w:color w:val="000000"/>
                <w:sz w:val="20"/>
                <w:szCs w:val="20"/>
              </w:rPr>
              <w:t>Synergické vazby na ostatní aktivity:</w:t>
            </w:r>
          </w:p>
        </w:tc>
        <w:tc>
          <w:tcPr>
            <w:tcW w:w="7797" w:type="dxa"/>
          </w:tcPr>
          <w:p w:rsidR="00AE6DAE" w:rsidRPr="006652B4" w:rsidRDefault="00AE6DAE" w:rsidP="00B32E6E">
            <w:pPr>
              <w:spacing w:after="120" w:line="240" w:lineRule="auto"/>
              <w:ind w:left="34" w:right="34"/>
              <w:jc w:val="both"/>
              <w:rPr>
                <w:rFonts w:ascii="Cambria" w:hAnsi="Cambria"/>
                <w:color w:val="000000"/>
              </w:rPr>
            </w:pPr>
            <w:r w:rsidRPr="006652B4">
              <w:rPr>
                <w:rFonts w:ascii="Cambria" w:hAnsi="Cambria"/>
                <w:color w:val="000000"/>
              </w:rPr>
              <w:t>A10-1</w:t>
            </w:r>
          </w:p>
          <w:p w:rsidR="00AE6DAE" w:rsidRPr="006652B4" w:rsidRDefault="00AE6DAE" w:rsidP="00B32E6E">
            <w:pPr>
              <w:spacing w:after="120" w:line="240" w:lineRule="auto"/>
              <w:ind w:left="34" w:right="34"/>
              <w:jc w:val="both"/>
              <w:rPr>
                <w:rFonts w:ascii="Cambria" w:hAnsi="Cambria"/>
                <w:color w:val="000000"/>
              </w:rPr>
            </w:pPr>
            <w:r w:rsidRPr="006652B4">
              <w:rPr>
                <w:rFonts w:ascii="Cambria" w:hAnsi="Cambria"/>
                <w:color w:val="000000"/>
              </w:rPr>
              <w:t>A10-2</w:t>
            </w:r>
          </w:p>
          <w:p w:rsidR="00AE6DAE" w:rsidRPr="006652B4" w:rsidRDefault="00AE6DAE" w:rsidP="00B32E6E">
            <w:pPr>
              <w:spacing w:after="120" w:line="240" w:lineRule="auto"/>
              <w:ind w:left="34" w:right="34"/>
              <w:jc w:val="both"/>
              <w:rPr>
                <w:rFonts w:ascii="Cambria" w:hAnsi="Cambria"/>
                <w:color w:val="000000"/>
              </w:rPr>
            </w:pPr>
            <w:r w:rsidRPr="006652B4">
              <w:rPr>
                <w:rFonts w:ascii="Cambria" w:hAnsi="Cambria"/>
                <w:color w:val="000000"/>
              </w:rPr>
              <w:t>A10-3</w:t>
            </w:r>
          </w:p>
        </w:tc>
      </w:tr>
    </w:tbl>
    <w:p w:rsidR="00AE6DAE" w:rsidRPr="006652B4" w:rsidRDefault="00AE6DAE" w:rsidP="00B32E6E">
      <w:pPr>
        <w:spacing w:after="120" w:line="240" w:lineRule="auto"/>
        <w:rPr>
          <w:rFonts w:ascii="Arial" w:hAnsi="Arial" w:cs="Arial"/>
          <w:color w:val="000000"/>
        </w:rPr>
      </w:pPr>
    </w:p>
    <w:p w:rsidR="00AE6DAE" w:rsidRPr="006652B4" w:rsidRDefault="00AE6DAE" w:rsidP="00B32E6E">
      <w:pPr>
        <w:spacing w:after="120" w:line="240" w:lineRule="auto"/>
      </w:pPr>
    </w:p>
    <w:p w:rsidR="00AE6DAE" w:rsidRPr="006652B4" w:rsidRDefault="00AE6DAE" w:rsidP="00B32E6E">
      <w:pPr>
        <w:pStyle w:val="Normln11"/>
        <w:spacing w:after="120" w:line="240" w:lineRule="auto"/>
        <w:jc w:val="both"/>
        <w:rPr>
          <w:rFonts w:ascii="Times New Roman" w:hAnsi="Times New Roman" w:cs="Times New Roman"/>
        </w:rPr>
      </w:pPr>
    </w:p>
    <w:p w:rsidR="00AE6DAE" w:rsidRPr="006652B4" w:rsidRDefault="00AE6DAE" w:rsidP="00B32E6E">
      <w:pPr>
        <w:pStyle w:val="Normln11"/>
        <w:spacing w:after="120" w:line="240" w:lineRule="auto"/>
        <w:jc w:val="both"/>
      </w:pPr>
    </w:p>
    <w:p w:rsidR="00AE6DAE" w:rsidRPr="006652B4" w:rsidRDefault="00AE6DAE" w:rsidP="00B32E6E">
      <w:pPr>
        <w:pStyle w:val="Normln11"/>
        <w:spacing w:after="120" w:line="240" w:lineRule="auto"/>
        <w:jc w:val="both"/>
      </w:pPr>
    </w:p>
    <w:p w:rsidR="00AE6DAE" w:rsidRDefault="00AE6DAE" w:rsidP="00B32E6E">
      <w:pPr>
        <w:pStyle w:val="Normln11"/>
        <w:spacing w:after="120" w:line="240" w:lineRule="auto"/>
        <w:jc w:val="both"/>
      </w:pPr>
    </w:p>
    <w:p w:rsidR="00AE6DAE" w:rsidRDefault="00AE6DAE" w:rsidP="00B32E6E">
      <w:pPr>
        <w:pStyle w:val="Normln11"/>
        <w:spacing w:after="120" w:line="240" w:lineRule="auto"/>
        <w:jc w:val="both"/>
      </w:pPr>
    </w:p>
    <w:p w:rsidR="00AE6DAE" w:rsidRDefault="00AE6DAE" w:rsidP="00B32E6E">
      <w:pPr>
        <w:pStyle w:val="Normln11"/>
        <w:spacing w:after="120" w:line="240" w:lineRule="auto"/>
        <w:jc w:val="both"/>
      </w:pPr>
    </w:p>
    <w:p w:rsidR="00AE6DAE" w:rsidRDefault="00AE6DAE" w:rsidP="00B32E6E">
      <w:pPr>
        <w:pStyle w:val="Normln11"/>
        <w:spacing w:after="120" w:line="240" w:lineRule="auto"/>
        <w:jc w:val="both"/>
      </w:pPr>
    </w:p>
    <w:p w:rsidR="00AE6DAE" w:rsidRDefault="00AE6DAE" w:rsidP="00B32E6E">
      <w:pPr>
        <w:pStyle w:val="Normln11"/>
        <w:spacing w:after="120" w:line="240" w:lineRule="auto"/>
        <w:jc w:val="both"/>
      </w:pPr>
    </w:p>
    <w:p w:rsidR="00AE6DAE" w:rsidRPr="006652B4" w:rsidRDefault="00AE6DAE" w:rsidP="00B32E6E">
      <w:pPr>
        <w:pStyle w:val="Normln11"/>
        <w:spacing w:after="120" w:line="240" w:lineRule="auto"/>
        <w:jc w:val="both"/>
      </w:pPr>
    </w:p>
    <w:p w:rsidR="00AE6DAE" w:rsidRPr="006652B4" w:rsidRDefault="00AE6DAE" w:rsidP="00B32E6E">
      <w:pPr>
        <w:pStyle w:val="Normln11"/>
        <w:spacing w:after="120" w:line="240" w:lineRule="auto"/>
      </w:pPr>
      <w:r w:rsidRPr="006652B4">
        <w:t xml:space="preserve">  </w:t>
      </w:r>
    </w:p>
    <w:tbl>
      <w:tblPr>
        <w:tblW w:w="9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43"/>
        <w:gridCol w:w="7797"/>
      </w:tblGrid>
      <w:tr w:rsidR="00AE6DAE" w:rsidRPr="006652B4" w:rsidTr="00B87185">
        <w:tc>
          <w:tcPr>
            <w:tcW w:w="1843" w:type="dxa"/>
            <w:shd w:val="clear" w:color="auto" w:fill="BFBFBF"/>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lastRenderedPageBreak/>
              <w:t>Číslo aktivity</w:t>
            </w:r>
          </w:p>
          <w:p w:rsidR="00AE6DAE" w:rsidRPr="00B87185" w:rsidRDefault="00AE6DAE" w:rsidP="00B87185">
            <w:pPr>
              <w:pStyle w:val="Normln11"/>
              <w:spacing w:after="120" w:line="240" w:lineRule="auto"/>
              <w:ind w:right="20"/>
              <w:jc w:val="both"/>
              <w:rPr>
                <w:rFonts w:ascii="Cambria" w:hAnsi="Cambria" w:cs="Times New Roman"/>
                <w:b/>
                <w:sz w:val="28"/>
                <w:szCs w:val="28"/>
              </w:rPr>
            </w:pPr>
            <w:r w:rsidRPr="00B87185">
              <w:rPr>
                <w:rFonts w:ascii="Cambria" w:hAnsi="Cambria" w:cs="Times New Roman"/>
                <w:b/>
                <w:sz w:val="28"/>
                <w:szCs w:val="28"/>
              </w:rPr>
              <w:t>A11-1</w:t>
            </w:r>
          </w:p>
        </w:tc>
        <w:tc>
          <w:tcPr>
            <w:tcW w:w="7797" w:type="dxa"/>
            <w:shd w:val="clear" w:color="auto" w:fill="BFBFBF"/>
          </w:tcPr>
          <w:p w:rsidR="00AE6DAE" w:rsidRPr="006652B4" w:rsidRDefault="00AE6DAE" w:rsidP="00B87185">
            <w:pPr>
              <w:pStyle w:val="Normln11"/>
              <w:spacing w:after="120" w:line="240" w:lineRule="auto"/>
              <w:ind w:right="80"/>
            </w:pPr>
            <w:r w:rsidRPr="00B87185">
              <w:rPr>
                <w:rFonts w:ascii="Cambria" w:hAnsi="Cambria" w:cs="Times New Roman"/>
                <w:b/>
                <w:sz w:val="24"/>
                <w:szCs w:val="24"/>
              </w:rPr>
              <w:t>Aktivní spolupráce s občany a organizacemi</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Vazba na strategické cíle:</w:t>
            </w:r>
          </w:p>
        </w:tc>
        <w:tc>
          <w:tcPr>
            <w:tcW w:w="7797" w:type="dxa"/>
          </w:tcPr>
          <w:p w:rsidR="00AE6DAE" w:rsidRPr="00B87185" w:rsidRDefault="00E00BD6" w:rsidP="00B87185">
            <w:pPr>
              <w:pStyle w:val="Normln11"/>
              <w:spacing w:after="120" w:line="240" w:lineRule="auto"/>
              <w:ind w:left="601" w:hanging="567"/>
              <w:jc w:val="both"/>
              <w:rPr>
                <w:rFonts w:ascii="Cambria" w:hAnsi="Cambria" w:cs="Times New Roman"/>
                <w:i/>
              </w:rPr>
            </w:pPr>
            <w:r>
              <w:rPr>
                <w:rFonts w:ascii="Cambria" w:hAnsi="Cambria" w:cs="Times New Roman"/>
                <w:i/>
              </w:rPr>
              <w:t>Cíl 2 - Udržení kvalitního systému sociálních služeb a jejich aktivní rozvoj</w:t>
            </w:r>
          </w:p>
          <w:p w:rsidR="00AE6DAE" w:rsidRPr="00B87185" w:rsidRDefault="00AE6DAE" w:rsidP="00B87185">
            <w:pPr>
              <w:pStyle w:val="Normln11"/>
              <w:spacing w:after="120" w:line="240" w:lineRule="auto"/>
              <w:ind w:left="601" w:hanging="567"/>
              <w:jc w:val="both"/>
              <w:rPr>
                <w:rFonts w:ascii="Cambria" w:hAnsi="Cambria" w:cs="Times New Roman"/>
                <w:b/>
                <w:i/>
                <w:sz w:val="28"/>
              </w:rPr>
            </w:pPr>
            <w:r w:rsidRPr="00B87185">
              <w:rPr>
                <w:rFonts w:ascii="Cambria" w:hAnsi="Cambria" w:cs="Times New Roman"/>
                <w:i/>
              </w:rPr>
              <w:t>Cíl 4 - Praha 3 jako centrum vzdělanosti, aktivní veřejnosti a kultury</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8"/>
              </w:rPr>
            </w:pPr>
            <w:r w:rsidRPr="00B87185">
              <w:rPr>
                <w:rFonts w:ascii="Cambria" w:hAnsi="Cambria" w:cs="Times New Roman"/>
                <w:b/>
                <w:sz w:val="20"/>
                <w:szCs w:val="20"/>
              </w:rPr>
              <w:t>Popis aktivity:</w:t>
            </w:r>
          </w:p>
        </w:tc>
        <w:tc>
          <w:tcPr>
            <w:tcW w:w="7797" w:type="dxa"/>
          </w:tcPr>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 xml:space="preserve">Hlavním cílem aktivity je umožnit občanům a organizacím (neziskové organizace, podnikatelé) zapojení do veřejného života na Praze 3. Zájmem MČ je podpora celého spektra občanské společnosti, která se zabývá ochranou životního prostředí, vzděláváním, kulturou, historií a místními zvyky, sportem, prací se seniory i mládeží atd. </w:t>
            </w:r>
          </w:p>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Aktivita zahrnuje vytvoření transparentního systému podpory občanských aktivit ze strany MČ (grantový systém, nabídka prostor pro realizaci akcí, zvýhodnění nájemného při využívání nebytových prostor, pozemků, škol a dalších objektů a areálů v majetku MČ, zapojení občanů do anket, moderovaných diskuzí, zapojení do práce komisí a výborů na radnici apod.).</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8"/>
              </w:rPr>
            </w:pPr>
            <w:r w:rsidRPr="00B87185">
              <w:rPr>
                <w:rFonts w:ascii="Cambria" w:hAnsi="Cambria" w:cs="Times New Roman"/>
                <w:b/>
                <w:sz w:val="20"/>
                <w:szCs w:val="20"/>
              </w:rPr>
              <w:t>Doba realizace:</w:t>
            </w:r>
          </w:p>
        </w:tc>
        <w:tc>
          <w:tcPr>
            <w:tcW w:w="7797" w:type="dxa"/>
          </w:tcPr>
          <w:p w:rsidR="00AE6DAE" w:rsidRPr="00B87185" w:rsidRDefault="00AE6DAE" w:rsidP="00B87185">
            <w:pPr>
              <w:pStyle w:val="Normln11"/>
              <w:spacing w:after="120" w:line="240" w:lineRule="auto"/>
              <w:ind w:left="34" w:right="34"/>
              <w:jc w:val="both"/>
              <w:rPr>
                <w:rFonts w:ascii="Cambria" w:hAnsi="Cambria" w:cs="Times New Roman"/>
                <w:b/>
                <w:sz w:val="28"/>
              </w:rPr>
            </w:pPr>
            <w:r w:rsidRPr="00B87185">
              <w:rPr>
                <w:rFonts w:ascii="Cambria" w:hAnsi="Cambria" w:cs="Times New Roman"/>
              </w:rPr>
              <w:t>2014 - 2020</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Subjekty realizující aktivitu:</w:t>
            </w:r>
          </w:p>
        </w:tc>
        <w:tc>
          <w:tcPr>
            <w:tcW w:w="7797" w:type="dxa"/>
          </w:tcPr>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Úřad MČ, příslušné odbory</w:t>
            </w:r>
            <w:r w:rsidR="00A04F68">
              <w:rPr>
                <w:rFonts w:ascii="Cambria" w:hAnsi="Cambria" w:cs="Arial-ItalicMT"/>
                <w:iCs/>
              </w:rPr>
              <w:t xml:space="preserve"> dle své </w:t>
            </w:r>
            <w:r w:rsidR="007A458E">
              <w:rPr>
                <w:rFonts w:ascii="Cambria" w:hAnsi="Cambria" w:cs="Arial-ItalicMT"/>
                <w:iCs/>
              </w:rPr>
              <w:t>působnosti</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radní odpovědní za dotčené oblasti</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soukromé subjekty</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školy a školská zařízení</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úřad práce</w:t>
            </w:r>
          </w:p>
        </w:tc>
      </w:tr>
      <w:tr w:rsidR="00AE6DAE" w:rsidRPr="006652B4" w:rsidTr="00B87185">
        <w:tc>
          <w:tcPr>
            <w:tcW w:w="1843" w:type="dxa"/>
            <w:vAlign w:val="center"/>
          </w:tcPr>
          <w:p w:rsidR="00AE6DAE" w:rsidRPr="00B87185" w:rsidRDefault="00AE6DAE" w:rsidP="00B87185">
            <w:pPr>
              <w:pStyle w:val="Normln1"/>
              <w:spacing w:before="120" w:beforeAutospacing="0" w:after="120" w:afterAutospacing="0"/>
              <w:ind w:right="175"/>
              <w:rPr>
                <w:rFonts w:ascii="Cambria" w:hAnsi="Cambria"/>
                <w:b/>
                <w:sz w:val="20"/>
                <w:szCs w:val="20"/>
              </w:rPr>
            </w:pPr>
            <w:r w:rsidRPr="00B87185">
              <w:rPr>
                <w:rFonts w:ascii="Cambria" w:hAnsi="Cambria"/>
                <w:b/>
                <w:sz w:val="20"/>
                <w:szCs w:val="20"/>
              </w:rPr>
              <w:t>Garant aktivity:</w:t>
            </w:r>
          </w:p>
        </w:tc>
        <w:tc>
          <w:tcPr>
            <w:tcW w:w="7797" w:type="dxa"/>
            <w:vAlign w:val="center"/>
          </w:tcPr>
          <w:p w:rsidR="00AE6DAE" w:rsidRPr="00B87185" w:rsidRDefault="00AE6DAE" w:rsidP="00B87185">
            <w:pPr>
              <w:keepNext/>
              <w:keepLines/>
              <w:spacing w:before="120" w:after="120"/>
              <w:rPr>
                <w:rFonts w:ascii="Cambria" w:hAnsi="Cambria" w:cs="Calibri"/>
              </w:rPr>
            </w:pPr>
            <w:r w:rsidRPr="00B87185">
              <w:rPr>
                <w:rFonts w:ascii="Cambria" w:hAnsi="Cambria" w:cs="Calibri"/>
              </w:rPr>
              <w:t>dotčení členové Rady MČ</w:t>
            </w:r>
          </w:p>
          <w:p w:rsidR="00AE6DAE" w:rsidRPr="00B87185" w:rsidRDefault="00AE6DAE" w:rsidP="00B87185">
            <w:pPr>
              <w:keepNext/>
              <w:keepLines/>
              <w:spacing w:before="120" w:after="120"/>
              <w:rPr>
                <w:rFonts w:ascii="Cambria" w:hAnsi="Cambria" w:cs="Calibri"/>
              </w:rPr>
            </w:pPr>
            <w:r w:rsidRPr="00B87185">
              <w:rPr>
                <w:rFonts w:ascii="Cambria" w:hAnsi="Cambria" w:cs="Calibri"/>
              </w:rPr>
              <w:t>tajemník úřadu MČ</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Možné zdroje financování rozvojových aktivit:</w:t>
            </w:r>
          </w:p>
        </w:tc>
        <w:tc>
          <w:tcPr>
            <w:tcW w:w="7797" w:type="dxa"/>
          </w:tcPr>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 xml:space="preserve">rozpočet MČ Praha 3 </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rozpočet HMP</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soukromé zdroje</w:t>
            </w:r>
          </w:p>
        </w:tc>
      </w:tr>
      <w:tr w:rsidR="00AE6DAE" w:rsidRPr="006652B4" w:rsidTr="00B87185">
        <w:tc>
          <w:tcPr>
            <w:tcW w:w="1843" w:type="dxa"/>
          </w:tcPr>
          <w:p w:rsidR="00AE6DAE" w:rsidRPr="00B87185" w:rsidRDefault="00AE6DAE" w:rsidP="00B87185">
            <w:pPr>
              <w:pStyle w:val="Normln11"/>
              <w:spacing w:after="120" w:line="240" w:lineRule="auto"/>
              <w:ind w:right="175"/>
              <w:rPr>
                <w:rFonts w:ascii="Cambria" w:hAnsi="Cambria" w:cs="Times New Roman"/>
                <w:b/>
                <w:sz w:val="20"/>
                <w:szCs w:val="20"/>
              </w:rPr>
            </w:pPr>
            <w:r w:rsidRPr="00B87185">
              <w:rPr>
                <w:rFonts w:ascii="Cambria" w:hAnsi="Cambria" w:cs="Times New Roman"/>
                <w:b/>
                <w:sz w:val="20"/>
                <w:szCs w:val="20"/>
              </w:rPr>
              <w:t>Synergické vazby na ostatní aktivity:</w:t>
            </w:r>
          </w:p>
        </w:tc>
        <w:tc>
          <w:tcPr>
            <w:tcW w:w="7797" w:type="dxa"/>
          </w:tcPr>
          <w:p w:rsidR="00AE6DAE" w:rsidRPr="00B87185" w:rsidRDefault="00AE6DAE" w:rsidP="00B87185">
            <w:pPr>
              <w:pStyle w:val="Normln11"/>
              <w:spacing w:after="120" w:line="240" w:lineRule="auto"/>
              <w:ind w:left="34" w:right="34"/>
              <w:jc w:val="both"/>
              <w:rPr>
                <w:rFonts w:ascii="Cambria" w:hAnsi="Cambria" w:cs="Times New Roman"/>
              </w:rPr>
            </w:pPr>
            <w:r w:rsidRPr="00B87185">
              <w:rPr>
                <w:rFonts w:ascii="Cambria" w:hAnsi="Cambria" w:cs="Times New Roman"/>
              </w:rPr>
              <w:t>A10-3</w:t>
            </w:r>
          </w:p>
        </w:tc>
      </w:tr>
    </w:tbl>
    <w:p w:rsidR="00AE6DAE" w:rsidRDefault="00AE6DAE" w:rsidP="00B32E6E">
      <w:pPr>
        <w:spacing w:after="120" w:line="240" w:lineRule="auto"/>
      </w:pPr>
    </w:p>
    <w:p w:rsidR="00AE6DAE" w:rsidRDefault="00AE6DAE" w:rsidP="00B32E6E">
      <w:pPr>
        <w:spacing w:after="120" w:line="240" w:lineRule="auto"/>
      </w:pPr>
    </w:p>
    <w:p w:rsidR="00AE6DAE" w:rsidRDefault="00AE6DAE" w:rsidP="00B32E6E">
      <w:pPr>
        <w:spacing w:after="120" w:line="240" w:lineRule="auto"/>
      </w:pPr>
    </w:p>
    <w:p w:rsidR="00AE6DAE" w:rsidRDefault="00AE6DAE" w:rsidP="00B32E6E">
      <w:pPr>
        <w:spacing w:after="120" w:line="240" w:lineRule="auto"/>
      </w:pPr>
    </w:p>
    <w:p w:rsidR="00AE6DAE" w:rsidRDefault="00AE6DAE" w:rsidP="00B32E6E">
      <w:pPr>
        <w:spacing w:after="120" w:line="240" w:lineRule="auto"/>
      </w:pPr>
    </w:p>
    <w:p w:rsidR="00AE6DAE" w:rsidRDefault="00AE6DAE" w:rsidP="00B32E6E">
      <w:pPr>
        <w:spacing w:after="120" w:line="240" w:lineRule="auto"/>
      </w:pPr>
    </w:p>
    <w:p w:rsidR="00AE6DAE" w:rsidRDefault="00AE6DAE" w:rsidP="00B32E6E">
      <w:pPr>
        <w:spacing w:after="120" w:line="240" w:lineRule="auto"/>
      </w:pPr>
    </w:p>
    <w:p w:rsidR="00AE6DAE" w:rsidRDefault="00AE6DAE" w:rsidP="00B32E6E">
      <w:pPr>
        <w:spacing w:after="120" w:line="240" w:lineRule="auto"/>
      </w:pPr>
    </w:p>
    <w:p w:rsidR="00AE6DAE" w:rsidRDefault="00AE6DAE" w:rsidP="00B32E6E">
      <w:pPr>
        <w:spacing w:after="120" w:line="240" w:lineRule="auto"/>
      </w:pPr>
    </w:p>
    <w:p w:rsidR="00AE6DAE" w:rsidRDefault="00AE6DAE" w:rsidP="00B32E6E">
      <w:pPr>
        <w:spacing w:after="120" w:line="240" w:lineRule="auto"/>
      </w:pPr>
    </w:p>
    <w:tbl>
      <w:tblPr>
        <w:tblW w:w="9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43"/>
        <w:gridCol w:w="7797"/>
      </w:tblGrid>
      <w:tr w:rsidR="00AE6DAE" w:rsidRPr="006652B4" w:rsidTr="00B87185">
        <w:tc>
          <w:tcPr>
            <w:tcW w:w="1843" w:type="dxa"/>
            <w:shd w:val="clear" w:color="auto" w:fill="BFBFBF"/>
          </w:tcPr>
          <w:p w:rsidR="00AE6DAE" w:rsidRPr="00B87185" w:rsidRDefault="00AE6DAE" w:rsidP="00B87185">
            <w:pPr>
              <w:pStyle w:val="Normln1"/>
              <w:spacing w:before="0" w:beforeAutospacing="0" w:after="120" w:afterAutospacing="0"/>
              <w:ind w:right="175"/>
              <w:rPr>
                <w:rFonts w:ascii="Cambria" w:hAnsi="Cambria"/>
                <w:b/>
                <w:sz w:val="20"/>
                <w:szCs w:val="20"/>
              </w:rPr>
            </w:pPr>
            <w:r w:rsidRPr="00B87185">
              <w:rPr>
                <w:rFonts w:ascii="Cambria" w:hAnsi="Cambria"/>
                <w:b/>
                <w:sz w:val="20"/>
                <w:szCs w:val="20"/>
              </w:rPr>
              <w:lastRenderedPageBreak/>
              <w:t>Číslo aktivity</w:t>
            </w:r>
          </w:p>
          <w:p w:rsidR="00AE6DAE" w:rsidRPr="00B87185" w:rsidRDefault="00AE6DAE" w:rsidP="00B87185">
            <w:pPr>
              <w:pStyle w:val="Normln1"/>
              <w:spacing w:before="0" w:beforeAutospacing="0" w:after="120" w:afterAutospacing="0"/>
              <w:ind w:right="20"/>
              <w:jc w:val="both"/>
              <w:rPr>
                <w:rFonts w:ascii="Cambria" w:hAnsi="Cambria"/>
                <w:b/>
                <w:sz w:val="28"/>
                <w:szCs w:val="28"/>
              </w:rPr>
            </w:pPr>
            <w:r w:rsidRPr="00B87185">
              <w:rPr>
                <w:rFonts w:ascii="Cambria" w:hAnsi="Cambria"/>
                <w:b/>
                <w:sz w:val="28"/>
                <w:szCs w:val="28"/>
              </w:rPr>
              <w:t>A12-1</w:t>
            </w:r>
          </w:p>
        </w:tc>
        <w:tc>
          <w:tcPr>
            <w:tcW w:w="7797" w:type="dxa"/>
            <w:shd w:val="clear" w:color="auto" w:fill="BFBFBF"/>
            <w:vAlign w:val="center"/>
          </w:tcPr>
          <w:p w:rsidR="00AE6DAE" w:rsidRPr="00B87185" w:rsidRDefault="00AE6DAE" w:rsidP="00B87185">
            <w:pPr>
              <w:widowControl w:val="0"/>
              <w:autoSpaceDE w:val="0"/>
              <w:autoSpaceDN w:val="0"/>
              <w:adjustRightInd w:val="0"/>
              <w:spacing w:after="120" w:line="240" w:lineRule="auto"/>
              <w:ind w:right="294"/>
              <w:jc w:val="both"/>
              <w:rPr>
                <w:rFonts w:ascii="Cambria" w:hAnsi="Cambria"/>
                <w:sz w:val="24"/>
                <w:szCs w:val="24"/>
              </w:rPr>
            </w:pPr>
            <w:r w:rsidRPr="00B87185">
              <w:rPr>
                <w:rFonts w:ascii="Cambria" w:hAnsi="Cambria"/>
                <w:b/>
                <w:sz w:val="24"/>
                <w:szCs w:val="24"/>
              </w:rPr>
              <w:t>Efektivní veřejná správa</w:t>
            </w:r>
          </w:p>
        </w:tc>
      </w:tr>
      <w:tr w:rsidR="00AE6DAE" w:rsidRPr="006652B4" w:rsidTr="00B87185">
        <w:tc>
          <w:tcPr>
            <w:tcW w:w="1843" w:type="dxa"/>
          </w:tcPr>
          <w:p w:rsidR="00AE6DAE" w:rsidRPr="00B87185" w:rsidRDefault="00AE6DAE" w:rsidP="00B87185">
            <w:pPr>
              <w:pStyle w:val="Normln1"/>
              <w:spacing w:before="0" w:beforeAutospacing="0" w:after="120" w:afterAutospacing="0"/>
              <w:ind w:right="175"/>
              <w:rPr>
                <w:rFonts w:ascii="Cambria" w:hAnsi="Cambria"/>
                <w:b/>
                <w:sz w:val="20"/>
                <w:szCs w:val="20"/>
              </w:rPr>
            </w:pPr>
            <w:r w:rsidRPr="00B87185">
              <w:rPr>
                <w:rFonts w:ascii="Cambria" w:hAnsi="Cambria"/>
                <w:b/>
                <w:sz w:val="20"/>
                <w:szCs w:val="20"/>
              </w:rPr>
              <w:t>Vazba na strategické cíle:</w:t>
            </w:r>
          </w:p>
        </w:tc>
        <w:tc>
          <w:tcPr>
            <w:tcW w:w="7797" w:type="dxa"/>
          </w:tcPr>
          <w:p w:rsidR="00AE6DAE" w:rsidRPr="0024077C" w:rsidRDefault="00367628" w:rsidP="00B87185">
            <w:pPr>
              <w:pStyle w:val="Normln1"/>
              <w:spacing w:before="0" w:beforeAutospacing="0" w:after="120" w:afterAutospacing="0"/>
              <w:ind w:left="601" w:hanging="567"/>
              <w:jc w:val="both"/>
              <w:rPr>
                <w:rFonts w:ascii="Cambria" w:hAnsi="Cambria"/>
                <w:i/>
                <w:sz w:val="22"/>
                <w:szCs w:val="22"/>
              </w:rPr>
            </w:pPr>
            <w:r w:rsidRPr="00367628">
              <w:rPr>
                <w:rFonts w:ascii="Cambria" w:hAnsi="Cambria"/>
                <w:i/>
                <w:sz w:val="22"/>
                <w:szCs w:val="22"/>
              </w:rPr>
              <w:t xml:space="preserve">Cíl 1 - Rozvoj kvality obytných funkcí městské části a zlepšení podmínek pro bydlení </w:t>
            </w:r>
          </w:p>
          <w:p w:rsidR="00AE6DAE" w:rsidRPr="00A81993" w:rsidRDefault="00AE6DAE" w:rsidP="00A81993">
            <w:pPr>
              <w:pStyle w:val="Normln1"/>
              <w:spacing w:before="0" w:beforeAutospacing="0" w:after="120" w:afterAutospacing="0"/>
              <w:ind w:left="601" w:hanging="567"/>
              <w:jc w:val="both"/>
              <w:rPr>
                <w:rFonts w:ascii="Cambria" w:hAnsi="Cambria"/>
                <w:i/>
                <w:sz w:val="22"/>
                <w:szCs w:val="22"/>
              </w:rPr>
            </w:pPr>
            <w:r w:rsidRPr="0024077C">
              <w:rPr>
                <w:rFonts w:ascii="Cambria" w:hAnsi="Cambria"/>
                <w:i/>
                <w:sz w:val="22"/>
                <w:szCs w:val="22"/>
              </w:rPr>
              <w:t xml:space="preserve">Cíl </w:t>
            </w:r>
            <w:r w:rsidR="00367628" w:rsidRPr="00367628">
              <w:rPr>
                <w:rFonts w:ascii="Cambria" w:hAnsi="Cambria"/>
                <w:i/>
                <w:sz w:val="22"/>
                <w:szCs w:val="22"/>
              </w:rPr>
              <w:t>5 - Moderní, efektivní a přátelský úřad</w:t>
            </w:r>
          </w:p>
        </w:tc>
      </w:tr>
      <w:tr w:rsidR="00AE6DAE" w:rsidRPr="006652B4" w:rsidTr="00B87185">
        <w:tc>
          <w:tcPr>
            <w:tcW w:w="1843" w:type="dxa"/>
          </w:tcPr>
          <w:p w:rsidR="00AE6DAE" w:rsidRPr="00B87185" w:rsidRDefault="00AE6DAE" w:rsidP="00B87185">
            <w:pPr>
              <w:pStyle w:val="Normln1"/>
              <w:spacing w:before="0" w:beforeAutospacing="0" w:after="120" w:afterAutospacing="0"/>
              <w:ind w:right="175"/>
              <w:rPr>
                <w:rFonts w:ascii="Cambria" w:hAnsi="Cambria"/>
                <w:b/>
                <w:sz w:val="28"/>
              </w:rPr>
            </w:pPr>
            <w:r w:rsidRPr="00B87185">
              <w:rPr>
                <w:rFonts w:ascii="Cambria" w:hAnsi="Cambria"/>
                <w:b/>
                <w:sz w:val="20"/>
                <w:szCs w:val="20"/>
              </w:rPr>
              <w:t>Popis aktivity:</w:t>
            </w:r>
          </w:p>
        </w:tc>
        <w:tc>
          <w:tcPr>
            <w:tcW w:w="7797" w:type="dxa"/>
          </w:tcPr>
          <w:p w:rsidR="00AE6DAE" w:rsidRPr="00B87185" w:rsidRDefault="00AE6DAE" w:rsidP="00B87185">
            <w:pPr>
              <w:widowControl w:val="0"/>
              <w:autoSpaceDE w:val="0"/>
              <w:autoSpaceDN w:val="0"/>
              <w:adjustRightInd w:val="0"/>
              <w:spacing w:after="120" w:line="240" w:lineRule="auto"/>
              <w:ind w:right="-20"/>
              <w:jc w:val="both"/>
              <w:rPr>
                <w:rFonts w:ascii="Cambria" w:hAnsi="Cambria" w:cs="Arial"/>
              </w:rPr>
            </w:pPr>
            <w:r w:rsidRPr="00B87185">
              <w:rPr>
                <w:rFonts w:ascii="Cambria" w:hAnsi="Cambria" w:cs="Arial"/>
              </w:rPr>
              <w:t xml:space="preserve">Snahou MČ Praha 3 je v souladu s vizí strategie realizace </w:t>
            </w:r>
            <w:proofErr w:type="spellStart"/>
            <w:r w:rsidRPr="00B87185">
              <w:rPr>
                <w:rFonts w:ascii="Cambria" w:hAnsi="Cambria" w:cs="Arial"/>
              </w:rPr>
              <w:t>Smart</w:t>
            </w:r>
            <w:proofErr w:type="spellEnd"/>
            <w:r w:rsidRPr="00B87185">
              <w:rPr>
                <w:rFonts w:ascii="Cambria" w:hAnsi="Cambria" w:cs="Arial"/>
              </w:rPr>
              <w:t xml:space="preserve"> </w:t>
            </w:r>
            <w:proofErr w:type="spellStart"/>
            <w:r w:rsidRPr="00B87185">
              <w:rPr>
                <w:rFonts w:ascii="Cambria" w:hAnsi="Cambria" w:cs="Arial"/>
              </w:rPr>
              <w:t>Administration</w:t>
            </w:r>
            <w:proofErr w:type="spellEnd"/>
            <w:r w:rsidRPr="00B87185">
              <w:rPr>
                <w:rFonts w:ascii="Cambria" w:hAnsi="Cambria" w:cs="Arial"/>
              </w:rPr>
              <w:t xml:space="preserve"> pojmout veřejnou správu jako službu občanovi, naplnit principy dobré</w:t>
            </w:r>
            <w:r w:rsidR="00116D21">
              <w:rPr>
                <w:rFonts w:ascii="Cambria" w:hAnsi="Cambria" w:cs="Arial"/>
              </w:rPr>
              <w:t xml:space="preserve"> veřejné správy</w:t>
            </w:r>
            <w:r w:rsidRPr="00B87185">
              <w:rPr>
                <w:rFonts w:ascii="Cambria" w:hAnsi="Cambria" w:cs="Arial"/>
              </w:rPr>
              <w:t xml:space="preserve"> opřené o otevřené a průhledné rozhodování, a fungovat efektivně a výkonně.</w:t>
            </w:r>
          </w:p>
          <w:p w:rsidR="00AE6DAE" w:rsidRPr="00B87185" w:rsidRDefault="00AE6DAE" w:rsidP="00B87185">
            <w:pPr>
              <w:widowControl w:val="0"/>
              <w:autoSpaceDE w:val="0"/>
              <w:autoSpaceDN w:val="0"/>
              <w:adjustRightInd w:val="0"/>
              <w:spacing w:after="120" w:line="240" w:lineRule="auto"/>
              <w:ind w:right="-20"/>
              <w:jc w:val="both"/>
              <w:rPr>
                <w:rFonts w:ascii="Cambria" w:hAnsi="Cambria" w:cs="Arial"/>
              </w:rPr>
            </w:pPr>
            <w:r w:rsidRPr="00B87185">
              <w:rPr>
                <w:rFonts w:ascii="Cambria" w:hAnsi="Cambria" w:cs="Arial"/>
              </w:rPr>
              <w:t>Moderní a kvalitně fungující úřad je partnerem občanům, institucím a organizacím, které na Praze 3 působí, i návštěvníkům, kteří do MČ přijíždějí. Úřad MČ bude činit kroky, kterými naplní tuto vizi.</w:t>
            </w:r>
          </w:p>
          <w:p w:rsidR="00AE6DAE" w:rsidRPr="00B87185" w:rsidRDefault="00AE6DAE" w:rsidP="00B87185">
            <w:pPr>
              <w:widowControl w:val="0"/>
              <w:autoSpaceDE w:val="0"/>
              <w:autoSpaceDN w:val="0"/>
              <w:adjustRightInd w:val="0"/>
              <w:spacing w:after="120" w:line="240" w:lineRule="auto"/>
              <w:ind w:right="-20"/>
              <w:jc w:val="both"/>
              <w:rPr>
                <w:rFonts w:ascii="Cambria" w:hAnsi="Cambria" w:cs="Arial"/>
              </w:rPr>
            </w:pPr>
            <w:r w:rsidRPr="00B87185">
              <w:rPr>
                <w:rFonts w:ascii="Cambria" w:hAnsi="Cambria" w:cs="Arial"/>
              </w:rPr>
              <w:t>K dílčím opatřením patří nastavení systému hodnocení zaměstnanců, systému vzdělávání úředníků, komunikaci s veřejností, šetření spokojenosti občanů atd. Na to bude navazovat řada dalších opatření zvyšující výkonnost úřadu, efektivitu poskytovaných veřejných služeb a efektivitu hospodaření MČ, její příspěvkových organizací a obchodních společností.</w:t>
            </w:r>
          </w:p>
          <w:p w:rsidR="00AE6DAE" w:rsidRPr="00B87185" w:rsidRDefault="00AE6DAE" w:rsidP="00B87185">
            <w:pPr>
              <w:widowControl w:val="0"/>
              <w:autoSpaceDE w:val="0"/>
              <w:autoSpaceDN w:val="0"/>
              <w:adjustRightInd w:val="0"/>
              <w:spacing w:after="120" w:line="240" w:lineRule="auto"/>
              <w:ind w:right="294"/>
              <w:jc w:val="both"/>
              <w:rPr>
                <w:rFonts w:ascii="Cambria" w:hAnsi="Cambria" w:cs="Arial"/>
              </w:rPr>
            </w:pPr>
            <w:r w:rsidRPr="00B87185">
              <w:rPr>
                <w:rFonts w:ascii="Cambria" w:hAnsi="Cambria" w:cs="Arial"/>
              </w:rPr>
              <w:t>Dílčí cíle, které budou promítnuty do konkrétních aktivit:</w:t>
            </w:r>
          </w:p>
          <w:p w:rsidR="00AE6DAE" w:rsidRPr="00B87185" w:rsidRDefault="00AE6DAE" w:rsidP="00B87185">
            <w:pPr>
              <w:pStyle w:val="Odstavecseseznamem"/>
              <w:widowControl w:val="0"/>
              <w:numPr>
                <w:ilvl w:val="0"/>
                <w:numId w:val="26"/>
              </w:numPr>
              <w:autoSpaceDE w:val="0"/>
              <w:autoSpaceDN w:val="0"/>
              <w:adjustRightInd w:val="0"/>
              <w:spacing w:after="120" w:line="240" w:lineRule="auto"/>
              <w:ind w:right="-20"/>
              <w:contextualSpacing w:val="0"/>
              <w:jc w:val="both"/>
              <w:rPr>
                <w:rFonts w:ascii="Cambria" w:hAnsi="Cambria" w:cs="Arial"/>
              </w:rPr>
            </w:pPr>
            <w:r w:rsidRPr="00B87185">
              <w:rPr>
                <w:rFonts w:ascii="Cambria" w:hAnsi="Cambria" w:cs="Arial"/>
              </w:rPr>
              <w:t>zavést nové říd</w:t>
            </w:r>
            <w:r>
              <w:rPr>
                <w:rFonts w:ascii="Cambria" w:hAnsi="Cambria" w:cs="Arial"/>
              </w:rPr>
              <w:t>í</w:t>
            </w:r>
            <w:r w:rsidRPr="00B87185">
              <w:rPr>
                <w:rFonts w:ascii="Cambria" w:hAnsi="Cambria" w:cs="Arial"/>
              </w:rPr>
              <w:t>cí metody do praxe</w:t>
            </w:r>
          </w:p>
          <w:p w:rsidR="00AE6DAE" w:rsidRDefault="00AE6DAE" w:rsidP="00B87185">
            <w:pPr>
              <w:pStyle w:val="Odstavecseseznamem"/>
              <w:widowControl w:val="0"/>
              <w:numPr>
                <w:ilvl w:val="0"/>
                <w:numId w:val="26"/>
              </w:numPr>
              <w:autoSpaceDE w:val="0"/>
              <w:autoSpaceDN w:val="0"/>
              <w:adjustRightInd w:val="0"/>
              <w:spacing w:after="120" w:line="240" w:lineRule="auto"/>
              <w:ind w:right="-20"/>
              <w:contextualSpacing w:val="0"/>
              <w:jc w:val="both"/>
              <w:rPr>
                <w:rFonts w:ascii="Cambria" w:hAnsi="Cambria" w:cs="Arial"/>
              </w:rPr>
            </w:pPr>
            <w:r>
              <w:rPr>
                <w:rFonts w:ascii="Cambria" w:hAnsi="Cambria" w:cs="Arial"/>
              </w:rPr>
              <w:t>pokračovat v elektronizaci agend a implementaci nových trendů v této oblasti</w:t>
            </w:r>
            <w:r w:rsidRPr="00B87185">
              <w:rPr>
                <w:rFonts w:ascii="Cambria" w:hAnsi="Cambria" w:cs="Arial"/>
              </w:rPr>
              <w:t xml:space="preserve"> </w:t>
            </w:r>
          </w:p>
          <w:p w:rsidR="00AE6DAE" w:rsidRPr="00B87185" w:rsidRDefault="00AE6DAE" w:rsidP="00B87185">
            <w:pPr>
              <w:pStyle w:val="Odstavecseseznamem"/>
              <w:widowControl w:val="0"/>
              <w:numPr>
                <w:ilvl w:val="0"/>
                <w:numId w:val="26"/>
              </w:numPr>
              <w:autoSpaceDE w:val="0"/>
              <w:autoSpaceDN w:val="0"/>
              <w:adjustRightInd w:val="0"/>
              <w:spacing w:after="120" w:line="240" w:lineRule="auto"/>
              <w:ind w:right="-20"/>
              <w:contextualSpacing w:val="0"/>
              <w:jc w:val="both"/>
              <w:rPr>
                <w:rFonts w:ascii="Cambria" w:hAnsi="Cambria" w:cs="Arial"/>
              </w:rPr>
            </w:pPr>
            <w:r w:rsidRPr="00B87185">
              <w:rPr>
                <w:rFonts w:ascii="Cambria" w:hAnsi="Cambria" w:cs="Arial"/>
              </w:rPr>
              <w:t>zlepšit meziodborovou spolupráci</w:t>
            </w:r>
          </w:p>
          <w:p w:rsidR="00AE6DAE" w:rsidRPr="00B87185" w:rsidRDefault="00AE6DAE" w:rsidP="00B87185">
            <w:pPr>
              <w:pStyle w:val="Odstavecseseznamem"/>
              <w:widowControl w:val="0"/>
              <w:numPr>
                <w:ilvl w:val="0"/>
                <w:numId w:val="26"/>
              </w:numPr>
              <w:autoSpaceDE w:val="0"/>
              <w:autoSpaceDN w:val="0"/>
              <w:adjustRightInd w:val="0"/>
              <w:spacing w:after="120" w:line="240" w:lineRule="auto"/>
              <w:ind w:right="-20"/>
              <w:contextualSpacing w:val="0"/>
              <w:jc w:val="both"/>
              <w:rPr>
                <w:rFonts w:ascii="Cambria" w:hAnsi="Cambria" w:cs="Arial"/>
              </w:rPr>
            </w:pPr>
            <w:r w:rsidRPr="00B87185">
              <w:rPr>
                <w:rFonts w:ascii="Cambria" w:hAnsi="Cambria" w:cs="Arial"/>
              </w:rPr>
              <w:t>zvyšovat kvalifikaci, vstřícnost a motivaci zaměstnanců</w:t>
            </w:r>
          </w:p>
          <w:p w:rsidR="00AE6DAE" w:rsidRPr="00B87185" w:rsidRDefault="00AE6DAE" w:rsidP="00B87185">
            <w:pPr>
              <w:pStyle w:val="Odstavecseseznamem"/>
              <w:widowControl w:val="0"/>
              <w:numPr>
                <w:ilvl w:val="0"/>
                <w:numId w:val="26"/>
              </w:numPr>
              <w:autoSpaceDE w:val="0"/>
              <w:autoSpaceDN w:val="0"/>
              <w:adjustRightInd w:val="0"/>
              <w:spacing w:after="120" w:line="240" w:lineRule="auto"/>
              <w:ind w:right="-20"/>
              <w:contextualSpacing w:val="0"/>
              <w:jc w:val="both"/>
              <w:rPr>
                <w:rFonts w:ascii="Cambria" w:hAnsi="Cambria" w:cs="Arial"/>
              </w:rPr>
            </w:pPr>
            <w:r>
              <w:rPr>
                <w:rFonts w:ascii="Cambria" w:hAnsi="Cambria" w:cs="Arial"/>
              </w:rPr>
              <w:t>z</w:t>
            </w:r>
            <w:r w:rsidRPr="00B87185">
              <w:rPr>
                <w:rFonts w:ascii="Cambria" w:hAnsi="Cambria" w:cs="Arial"/>
              </w:rPr>
              <w:t>efektivn</w:t>
            </w:r>
            <w:r>
              <w:rPr>
                <w:rFonts w:ascii="Cambria" w:hAnsi="Cambria" w:cs="Arial"/>
              </w:rPr>
              <w:t>it</w:t>
            </w:r>
            <w:r w:rsidRPr="00B87185">
              <w:rPr>
                <w:rFonts w:ascii="Cambria" w:hAnsi="Cambria" w:cs="Arial"/>
              </w:rPr>
              <w:t xml:space="preserve"> systém nakládání s majetkem</w:t>
            </w:r>
          </w:p>
          <w:p w:rsidR="00AE6DAE" w:rsidRPr="00B87185" w:rsidRDefault="00AE6DAE" w:rsidP="00B87185">
            <w:pPr>
              <w:pStyle w:val="Odstavecseseznamem"/>
              <w:widowControl w:val="0"/>
              <w:numPr>
                <w:ilvl w:val="0"/>
                <w:numId w:val="26"/>
              </w:numPr>
              <w:autoSpaceDE w:val="0"/>
              <w:autoSpaceDN w:val="0"/>
              <w:adjustRightInd w:val="0"/>
              <w:spacing w:after="120" w:line="240" w:lineRule="auto"/>
              <w:ind w:right="-20"/>
              <w:contextualSpacing w:val="0"/>
              <w:jc w:val="both"/>
              <w:rPr>
                <w:rFonts w:ascii="Cambria" w:hAnsi="Cambria" w:cs="Arial"/>
              </w:rPr>
            </w:pPr>
            <w:r>
              <w:rPr>
                <w:rFonts w:ascii="Cambria" w:hAnsi="Cambria" w:cs="Arial"/>
              </w:rPr>
              <w:t>zdokonalit</w:t>
            </w:r>
            <w:r w:rsidRPr="00B87185">
              <w:rPr>
                <w:rFonts w:ascii="Cambria" w:hAnsi="Cambria" w:cs="Arial"/>
              </w:rPr>
              <w:t xml:space="preserve"> systém finančního plánování města </w:t>
            </w:r>
          </w:p>
        </w:tc>
      </w:tr>
      <w:tr w:rsidR="00AE6DAE" w:rsidRPr="006652B4" w:rsidTr="00B87185">
        <w:tc>
          <w:tcPr>
            <w:tcW w:w="1843" w:type="dxa"/>
          </w:tcPr>
          <w:p w:rsidR="00AE6DAE" w:rsidRPr="00B87185" w:rsidRDefault="00AE6DAE" w:rsidP="00B87185">
            <w:pPr>
              <w:pStyle w:val="Normln1"/>
              <w:spacing w:before="0" w:beforeAutospacing="0" w:after="120" w:afterAutospacing="0"/>
              <w:ind w:right="175"/>
              <w:rPr>
                <w:rFonts w:ascii="Cambria" w:hAnsi="Cambria"/>
                <w:b/>
                <w:sz w:val="28"/>
              </w:rPr>
            </w:pPr>
            <w:r w:rsidRPr="00B87185">
              <w:rPr>
                <w:rFonts w:ascii="Cambria" w:hAnsi="Cambria"/>
                <w:b/>
                <w:sz w:val="20"/>
                <w:szCs w:val="20"/>
              </w:rPr>
              <w:t>Doba realizace:</w:t>
            </w:r>
          </w:p>
        </w:tc>
        <w:tc>
          <w:tcPr>
            <w:tcW w:w="7797" w:type="dxa"/>
          </w:tcPr>
          <w:p w:rsidR="00AE6DAE" w:rsidRPr="0024077C" w:rsidRDefault="00367628" w:rsidP="00B87185">
            <w:pPr>
              <w:pStyle w:val="Normln1"/>
              <w:spacing w:before="0" w:beforeAutospacing="0" w:after="120" w:afterAutospacing="0"/>
              <w:ind w:left="34" w:right="34"/>
              <w:jc w:val="both"/>
              <w:rPr>
                <w:rFonts w:ascii="Cambria" w:hAnsi="Cambria"/>
                <w:b/>
                <w:sz w:val="22"/>
                <w:szCs w:val="22"/>
              </w:rPr>
            </w:pPr>
            <w:bookmarkStart w:id="92" w:name="_GoBack"/>
            <w:r w:rsidRPr="00367628">
              <w:rPr>
                <w:rFonts w:ascii="Cambria" w:hAnsi="Cambria"/>
                <w:sz w:val="22"/>
                <w:szCs w:val="22"/>
              </w:rPr>
              <w:t>2014 - 2020</w:t>
            </w:r>
            <w:bookmarkEnd w:id="92"/>
          </w:p>
        </w:tc>
      </w:tr>
      <w:tr w:rsidR="00AE6DAE" w:rsidRPr="006652B4" w:rsidTr="00B87185">
        <w:tc>
          <w:tcPr>
            <w:tcW w:w="1843" w:type="dxa"/>
          </w:tcPr>
          <w:p w:rsidR="00AE6DAE" w:rsidRPr="00B87185" w:rsidRDefault="00AE6DAE" w:rsidP="00B87185">
            <w:pPr>
              <w:pStyle w:val="Normln1"/>
              <w:spacing w:before="0" w:beforeAutospacing="0" w:after="120" w:afterAutospacing="0"/>
              <w:ind w:right="175"/>
              <w:rPr>
                <w:rFonts w:ascii="Cambria" w:hAnsi="Cambria"/>
                <w:b/>
                <w:sz w:val="20"/>
                <w:szCs w:val="20"/>
              </w:rPr>
            </w:pPr>
            <w:r w:rsidRPr="00B87185">
              <w:rPr>
                <w:rFonts w:ascii="Cambria" w:hAnsi="Cambria"/>
                <w:b/>
                <w:sz w:val="20"/>
                <w:szCs w:val="20"/>
              </w:rPr>
              <w:t>Subjekty realizující aktivitu:</w:t>
            </w:r>
          </w:p>
        </w:tc>
        <w:tc>
          <w:tcPr>
            <w:tcW w:w="7797" w:type="dxa"/>
          </w:tcPr>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 xml:space="preserve">Úřad MČ, </w:t>
            </w:r>
            <w:r>
              <w:rPr>
                <w:rFonts w:ascii="Cambria" w:hAnsi="Cambria" w:cs="Arial-ItalicMT"/>
                <w:iCs/>
              </w:rPr>
              <w:t>všechny</w:t>
            </w:r>
            <w:r w:rsidRPr="00B87185">
              <w:rPr>
                <w:rFonts w:ascii="Cambria" w:hAnsi="Cambria" w:cs="Arial-ItalicMT"/>
                <w:iCs/>
              </w:rPr>
              <w:t xml:space="preserve"> odbory</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zřizované organizace</w:t>
            </w:r>
            <w:r>
              <w:rPr>
                <w:rFonts w:ascii="Cambria" w:hAnsi="Cambria" w:cs="Arial-ItalicMT"/>
                <w:iCs/>
              </w:rPr>
              <w:t xml:space="preserve"> (příspěvkové organizace)</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Pr>
                <w:rFonts w:ascii="Cambria" w:hAnsi="Cambria"/>
              </w:rPr>
              <w:t xml:space="preserve">zakládané organizace - </w:t>
            </w:r>
            <w:r w:rsidRPr="00B87185">
              <w:rPr>
                <w:rFonts w:ascii="Cambria" w:hAnsi="Cambria"/>
              </w:rPr>
              <w:t>Správa majetkového portfolia Praha 3</w:t>
            </w:r>
            <w:r w:rsidRPr="00B87185">
              <w:rPr>
                <w:rFonts w:ascii="Cambria" w:hAnsi="Cambria" w:cs="Arial-ItalicMT"/>
                <w:iCs/>
              </w:rPr>
              <w:t>, a. s.</w:t>
            </w:r>
          </w:p>
        </w:tc>
      </w:tr>
      <w:tr w:rsidR="00AE6DAE" w:rsidRPr="006652B4" w:rsidTr="00B87185">
        <w:tc>
          <w:tcPr>
            <w:tcW w:w="1843" w:type="dxa"/>
            <w:vAlign w:val="center"/>
          </w:tcPr>
          <w:p w:rsidR="00AE6DAE" w:rsidRPr="00B87185" w:rsidRDefault="00AE6DAE" w:rsidP="00B87185">
            <w:pPr>
              <w:pStyle w:val="Normln1"/>
              <w:spacing w:before="120" w:beforeAutospacing="0" w:after="120" w:afterAutospacing="0"/>
              <w:ind w:right="175"/>
              <w:rPr>
                <w:rFonts w:ascii="Cambria" w:hAnsi="Cambria"/>
                <w:b/>
                <w:sz w:val="20"/>
                <w:szCs w:val="20"/>
              </w:rPr>
            </w:pPr>
            <w:r w:rsidRPr="00B87185">
              <w:rPr>
                <w:rFonts w:ascii="Cambria" w:hAnsi="Cambria"/>
                <w:b/>
                <w:sz w:val="20"/>
                <w:szCs w:val="20"/>
              </w:rPr>
              <w:t>Garant aktivity:</w:t>
            </w:r>
          </w:p>
        </w:tc>
        <w:tc>
          <w:tcPr>
            <w:tcW w:w="7797" w:type="dxa"/>
            <w:vAlign w:val="center"/>
          </w:tcPr>
          <w:p w:rsidR="00AE6DAE" w:rsidRPr="00B87185" w:rsidRDefault="00AE6DAE" w:rsidP="00B87185">
            <w:pPr>
              <w:keepNext/>
              <w:keepLines/>
              <w:spacing w:before="120" w:after="120"/>
              <w:rPr>
                <w:rFonts w:ascii="Cambria" w:hAnsi="Cambria" w:cs="Calibri"/>
              </w:rPr>
            </w:pPr>
            <w:r w:rsidRPr="00B87185">
              <w:rPr>
                <w:rFonts w:ascii="Cambria" w:hAnsi="Cambria" w:cs="Calibri"/>
              </w:rPr>
              <w:t>člen Rady MČ odpovědný za majetek a finance</w:t>
            </w:r>
          </w:p>
          <w:p w:rsidR="00AE6DAE" w:rsidRPr="00B87185" w:rsidRDefault="00AE6DAE" w:rsidP="00B87185">
            <w:pPr>
              <w:keepNext/>
              <w:keepLines/>
              <w:spacing w:before="120" w:after="120"/>
              <w:rPr>
                <w:rFonts w:ascii="Cambria" w:hAnsi="Cambria" w:cs="Calibri"/>
              </w:rPr>
            </w:pPr>
            <w:r w:rsidRPr="00B87185">
              <w:rPr>
                <w:rFonts w:ascii="Cambria" w:hAnsi="Cambria" w:cs="Calibri"/>
              </w:rPr>
              <w:t>tajemník úřadu MČ</w:t>
            </w:r>
          </w:p>
        </w:tc>
      </w:tr>
      <w:tr w:rsidR="00AE6DAE" w:rsidRPr="006652B4" w:rsidTr="00B87185">
        <w:tc>
          <w:tcPr>
            <w:tcW w:w="1843" w:type="dxa"/>
          </w:tcPr>
          <w:p w:rsidR="00AE6DAE" w:rsidRPr="00B87185" w:rsidRDefault="00AE6DAE" w:rsidP="00B87185">
            <w:pPr>
              <w:pStyle w:val="Normln1"/>
              <w:spacing w:before="0" w:beforeAutospacing="0" w:after="120" w:afterAutospacing="0"/>
              <w:ind w:right="175"/>
              <w:rPr>
                <w:rFonts w:ascii="Cambria" w:hAnsi="Cambria"/>
                <w:b/>
                <w:sz w:val="20"/>
                <w:szCs w:val="20"/>
              </w:rPr>
            </w:pPr>
            <w:r w:rsidRPr="00B87185">
              <w:rPr>
                <w:rFonts w:ascii="Cambria" w:hAnsi="Cambria"/>
                <w:b/>
                <w:sz w:val="20"/>
                <w:szCs w:val="20"/>
              </w:rPr>
              <w:t>Možné zdroje financování rozvojových aktivit:</w:t>
            </w:r>
          </w:p>
        </w:tc>
        <w:tc>
          <w:tcPr>
            <w:tcW w:w="7797" w:type="dxa"/>
          </w:tcPr>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rozpočet MČ Praha 3</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EU fondy</w:t>
            </w:r>
          </w:p>
          <w:p w:rsidR="00AE6DAE" w:rsidRPr="00B87185" w:rsidRDefault="00AE6DAE" w:rsidP="00B87185">
            <w:pPr>
              <w:numPr>
                <w:ilvl w:val="0"/>
                <w:numId w:val="24"/>
              </w:numPr>
              <w:tabs>
                <w:tab w:val="clear" w:pos="1080"/>
                <w:tab w:val="num" w:pos="459"/>
              </w:tabs>
              <w:autoSpaceDE w:val="0"/>
              <w:autoSpaceDN w:val="0"/>
              <w:adjustRightInd w:val="0"/>
              <w:spacing w:after="120" w:line="240" w:lineRule="auto"/>
              <w:ind w:left="731" w:hanging="697"/>
              <w:jc w:val="both"/>
              <w:rPr>
                <w:rFonts w:ascii="Cambria" w:hAnsi="Cambria" w:cs="Arial-ItalicMT"/>
                <w:iCs/>
              </w:rPr>
            </w:pPr>
            <w:r w:rsidRPr="00B87185">
              <w:rPr>
                <w:rFonts w:ascii="Cambria" w:hAnsi="Cambria" w:cs="Arial-ItalicMT"/>
                <w:iCs/>
              </w:rPr>
              <w:t>zdroje obchodní společnosti</w:t>
            </w:r>
          </w:p>
        </w:tc>
      </w:tr>
      <w:tr w:rsidR="00AE6DAE" w:rsidRPr="003F1E3D" w:rsidTr="00B87185">
        <w:tc>
          <w:tcPr>
            <w:tcW w:w="1843" w:type="dxa"/>
          </w:tcPr>
          <w:p w:rsidR="00AE6DAE" w:rsidRPr="00B87185" w:rsidRDefault="00AE6DAE" w:rsidP="00B87185">
            <w:pPr>
              <w:pStyle w:val="Normln1"/>
              <w:spacing w:before="0" w:beforeAutospacing="0" w:after="120" w:afterAutospacing="0"/>
              <w:ind w:right="175"/>
              <w:rPr>
                <w:rFonts w:ascii="Cambria" w:hAnsi="Cambria"/>
                <w:b/>
                <w:sz w:val="20"/>
                <w:szCs w:val="20"/>
              </w:rPr>
            </w:pPr>
            <w:r w:rsidRPr="00B87185">
              <w:rPr>
                <w:rFonts w:ascii="Cambria" w:hAnsi="Cambria"/>
                <w:b/>
                <w:sz w:val="20"/>
                <w:szCs w:val="20"/>
              </w:rPr>
              <w:t>Synergické vazby na ostatní aktivity:</w:t>
            </w:r>
          </w:p>
        </w:tc>
        <w:tc>
          <w:tcPr>
            <w:tcW w:w="7797" w:type="dxa"/>
          </w:tcPr>
          <w:p w:rsidR="00AE6DAE" w:rsidRPr="002332B0" w:rsidRDefault="00AE6DAE" w:rsidP="00B87185">
            <w:pPr>
              <w:pStyle w:val="Normln1"/>
              <w:spacing w:before="0" w:beforeAutospacing="0" w:after="120" w:afterAutospacing="0"/>
              <w:ind w:left="34" w:right="34"/>
              <w:jc w:val="both"/>
              <w:rPr>
                <w:rFonts w:ascii="Cambria" w:hAnsi="Cambria"/>
                <w:sz w:val="22"/>
                <w:szCs w:val="22"/>
              </w:rPr>
            </w:pPr>
            <w:r w:rsidRPr="002332B0">
              <w:rPr>
                <w:rFonts w:ascii="Cambria" w:hAnsi="Cambria"/>
                <w:sz w:val="22"/>
                <w:szCs w:val="22"/>
              </w:rPr>
              <w:t>A01-A11</w:t>
            </w:r>
          </w:p>
        </w:tc>
      </w:tr>
    </w:tbl>
    <w:p w:rsidR="00AE6DAE" w:rsidRPr="00FC7ACF" w:rsidRDefault="00AE6DAE" w:rsidP="00B32E6E">
      <w:pPr>
        <w:widowControl w:val="0"/>
        <w:autoSpaceDE w:val="0"/>
        <w:autoSpaceDN w:val="0"/>
        <w:adjustRightInd w:val="0"/>
        <w:spacing w:after="120" w:line="240" w:lineRule="auto"/>
        <w:ind w:right="294"/>
        <w:jc w:val="both"/>
        <w:rPr>
          <w:rFonts w:ascii="Cambria" w:hAnsi="Cambria"/>
        </w:rPr>
      </w:pPr>
    </w:p>
    <w:p w:rsidR="00AE6DAE" w:rsidRDefault="00AE6DAE" w:rsidP="00B32E6E">
      <w:pPr>
        <w:spacing w:after="120" w:line="240" w:lineRule="auto"/>
      </w:pPr>
    </w:p>
    <w:p w:rsidR="001B656C" w:rsidRDefault="001B656C" w:rsidP="00B32E6E">
      <w:pPr>
        <w:spacing w:after="120" w:line="240" w:lineRule="auto"/>
      </w:pPr>
    </w:p>
    <w:p w:rsidR="001B656C" w:rsidRDefault="001B656C" w:rsidP="0076426D">
      <w:pPr>
        <w:pStyle w:val="Nadpis2"/>
      </w:pPr>
      <w:bookmarkStart w:id="93" w:name="_Toc387818340"/>
      <w:r>
        <w:lastRenderedPageBreak/>
        <w:t>Strategická mapa</w:t>
      </w:r>
      <w:bookmarkEnd w:id="93"/>
    </w:p>
    <w:p w:rsidR="0076426D" w:rsidRDefault="0076426D" w:rsidP="0076426D">
      <w:pPr>
        <w:spacing w:before="120" w:after="120"/>
        <w:jc w:val="both"/>
        <w:rPr>
          <w:rFonts w:asciiTheme="majorHAnsi" w:hAnsiTheme="majorHAnsi"/>
          <w:lang w:eastAsia="cs-CZ"/>
        </w:rPr>
      </w:pPr>
      <w:r w:rsidRPr="004D0083">
        <w:rPr>
          <w:rFonts w:asciiTheme="majorHAnsi" w:hAnsiTheme="majorHAnsi" w:cstheme="minorHAnsi"/>
          <w:bCs/>
          <w:color w:val="000000"/>
          <w:spacing w:val="-1"/>
        </w:rPr>
        <w:t xml:space="preserve">Pro rychlou orientaci ve struktuře strategického dokumentu </w:t>
      </w:r>
      <w:r>
        <w:rPr>
          <w:rFonts w:asciiTheme="majorHAnsi" w:hAnsiTheme="majorHAnsi" w:cstheme="minorHAnsi"/>
          <w:bCs/>
          <w:color w:val="000000"/>
          <w:spacing w:val="-1"/>
        </w:rPr>
        <w:t xml:space="preserve">slouží tzv. strategická mapa. </w:t>
      </w:r>
      <w:r w:rsidRPr="0076426D">
        <w:rPr>
          <w:rFonts w:asciiTheme="majorHAnsi" w:hAnsiTheme="majorHAnsi"/>
          <w:lang w:eastAsia="cs-CZ"/>
        </w:rPr>
        <w:t>Následující schéma</w:t>
      </w:r>
      <w:r>
        <w:rPr>
          <w:rFonts w:asciiTheme="majorHAnsi" w:hAnsiTheme="majorHAnsi"/>
          <w:lang w:eastAsia="cs-CZ"/>
        </w:rPr>
        <w:t xml:space="preserve"> zobrazuje strukturu strategického plánu. Od vize městské části, přes strategické cíle, programové úkoly až k jednotlivým rozvojovým aktivitám.</w:t>
      </w:r>
    </w:p>
    <w:p w:rsidR="0076426D" w:rsidRPr="0083249A" w:rsidRDefault="0076426D" w:rsidP="0076426D">
      <w:pPr>
        <w:pStyle w:val="obrazek"/>
        <w:spacing w:before="240" w:after="120"/>
      </w:pPr>
      <w:r w:rsidRPr="0076426D">
        <w:rPr>
          <w:rFonts w:asciiTheme="majorHAnsi" w:hAnsiTheme="majorHAnsi"/>
          <w:lang w:eastAsia="cs-CZ"/>
        </w:rPr>
        <w:t xml:space="preserve"> </w:t>
      </w:r>
      <w:bookmarkStart w:id="94" w:name="_Toc387818174"/>
      <w:r w:rsidRPr="0083249A">
        <w:t xml:space="preserve">Obrázek </w:t>
      </w:r>
      <w:r>
        <w:t>5</w:t>
      </w:r>
      <w:r w:rsidRPr="0083249A">
        <w:t>:</w:t>
      </w:r>
      <w:r>
        <w:t>Strategická mapa</w:t>
      </w:r>
      <w:bookmarkEnd w:id="94"/>
    </w:p>
    <w:p w:rsidR="001B656C" w:rsidRPr="006652B4" w:rsidRDefault="007A458E" w:rsidP="00B32E6E">
      <w:pPr>
        <w:spacing w:after="120" w:line="240" w:lineRule="auto"/>
      </w:pPr>
      <w:r w:rsidRPr="007A458E">
        <w:rPr>
          <w:noProof/>
          <w:lang w:eastAsia="cs-CZ"/>
        </w:rPr>
        <w:drawing>
          <wp:inline distT="0" distB="0" distL="0" distR="0">
            <wp:extent cx="5759450" cy="7227460"/>
            <wp:effectExtent l="19050" t="0" r="0" b="0"/>
            <wp:docPr id="1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srcRect/>
                    <a:stretch>
                      <a:fillRect/>
                    </a:stretch>
                  </pic:blipFill>
                  <pic:spPr bwMode="auto">
                    <a:xfrm>
                      <a:off x="0" y="0"/>
                      <a:ext cx="5759450" cy="7227460"/>
                    </a:xfrm>
                    <a:prstGeom prst="rect">
                      <a:avLst/>
                    </a:prstGeom>
                    <a:noFill/>
                    <a:ln w="9525">
                      <a:noFill/>
                      <a:miter lim="800000"/>
                      <a:headEnd/>
                      <a:tailEnd/>
                    </a:ln>
                  </pic:spPr>
                </pic:pic>
              </a:graphicData>
            </a:graphic>
          </wp:inline>
        </w:drawing>
      </w:r>
    </w:p>
    <w:sectPr w:rsidR="001B656C" w:rsidRPr="006652B4" w:rsidSect="00B32E6E">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4308" w:rsidRDefault="00424308">
      <w:r>
        <w:separator/>
      </w:r>
    </w:p>
    <w:p w:rsidR="00424308" w:rsidRDefault="00424308"/>
  </w:endnote>
  <w:endnote w:type="continuationSeparator" w:id="0">
    <w:p w:rsidR="00424308" w:rsidRDefault="00424308">
      <w:r>
        <w:continuationSeparator/>
      </w:r>
    </w:p>
    <w:p w:rsidR="00424308" w:rsidRDefault="00424308"/>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JohnSans White Pro">
    <w:altName w:val="Arial"/>
    <w:panose1 w:val="00000000000000000000"/>
    <w:charset w:val="00"/>
    <w:family w:val="modern"/>
    <w:notTrueType/>
    <w:pitch w:val="variable"/>
    <w:sig w:usb0="00000003" w:usb1="00000000" w:usb2="00000000" w:usb3="00000000" w:csb0="00000001" w:csb1="00000000"/>
  </w:font>
  <w:font w:name="TimesNewRomanPS-BoldMT">
    <w:panose1 w:val="00000000000000000000"/>
    <w:charset w:val="EE"/>
    <w:family w:val="auto"/>
    <w:notTrueType/>
    <w:pitch w:val="default"/>
    <w:sig w:usb0="00000005" w:usb1="00000000" w:usb2="00000000" w:usb3="00000000" w:csb0="00000002" w:csb1="00000000"/>
  </w:font>
  <w:font w:name="Arial-ItalicMT">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885" w:rsidRDefault="00FB277C">
    <w:pPr>
      <w:pStyle w:val="Zpat"/>
      <w:jc w:val="right"/>
    </w:pPr>
    <w:fldSimple w:instr=" PAGE   \* MERGEFORMAT ">
      <w:r w:rsidR="00631501">
        <w:rPr>
          <w:noProof/>
        </w:rPr>
        <w:t>37</w:t>
      </w:r>
    </w:fldSimple>
  </w:p>
  <w:p w:rsidR="00981885" w:rsidRDefault="00981885">
    <w:pPr>
      <w:widowControl w:val="0"/>
      <w:autoSpaceDE w:val="0"/>
      <w:autoSpaceDN w:val="0"/>
      <w:adjustRightInd w:val="0"/>
      <w:spacing w:after="0" w:line="200" w:lineRule="exact"/>
      <w:rPr>
        <w:rFonts w:ascii="Times New Roman" w:hAnsi="Times New Roman"/>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885" w:rsidRDefault="00FB277C">
    <w:pPr>
      <w:pStyle w:val="Zpat"/>
      <w:framePr w:wrap="around" w:vAnchor="text" w:hAnchor="margin" w:xAlign="right" w:y="1"/>
      <w:rPr>
        <w:rStyle w:val="slostrnky"/>
      </w:rPr>
    </w:pPr>
    <w:r>
      <w:rPr>
        <w:rStyle w:val="slostrnky"/>
      </w:rPr>
      <w:fldChar w:fldCharType="begin"/>
    </w:r>
    <w:r w:rsidR="00981885">
      <w:rPr>
        <w:rStyle w:val="slostrnky"/>
      </w:rPr>
      <w:instrText xml:space="preserve">PAGE  </w:instrText>
    </w:r>
    <w:r>
      <w:rPr>
        <w:rStyle w:val="slostrnky"/>
      </w:rPr>
      <w:fldChar w:fldCharType="end"/>
    </w:r>
  </w:p>
  <w:p w:rsidR="00981885" w:rsidRDefault="00981885">
    <w:pPr>
      <w:pStyle w:val="Zp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4308" w:rsidRDefault="00424308" w:rsidP="00C45349">
      <w:pPr>
        <w:spacing w:after="120" w:line="240" w:lineRule="auto"/>
      </w:pPr>
      <w:r>
        <w:separator/>
      </w:r>
    </w:p>
  </w:footnote>
  <w:footnote w:type="continuationSeparator" w:id="0">
    <w:p w:rsidR="00424308" w:rsidRDefault="00424308">
      <w:r>
        <w:continuationSeparator/>
      </w:r>
    </w:p>
    <w:p w:rsidR="00424308" w:rsidRDefault="00424308"/>
  </w:footnote>
  <w:footnote w:id="1">
    <w:p w:rsidR="00981885" w:rsidRDefault="00981885" w:rsidP="00E63DE8">
      <w:pPr>
        <w:pStyle w:val="Textpoznpodarou"/>
        <w:jc w:val="both"/>
      </w:pPr>
      <w:r w:rsidRPr="00E63DE8">
        <w:rPr>
          <w:rStyle w:val="Znakapoznpodarou"/>
          <w:rFonts w:ascii="Cambria" w:hAnsi="Cambria"/>
        </w:rPr>
        <w:footnoteRef/>
      </w:r>
      <w:r w:rsidRPr="00E63DE8">
        <w:rPr>
          <w:rFonts w:ascii="Cambria" w:hAnsi="Cambria"/>
        </w:rPr>
        <w:t xml:space="preserve"> </w:t>
      </w:r>
      <w:r w:rsidRPr="00E63DE8">
        <w:rPr>
          <w:rFonts w:ascii="Cambria" w:hAnsi="Cambria"/>
          <w:i/>
        </w:rPr>
        <w:t>Vybudováno bylo v roce 1936, běžný provoz byl ukončen v roce 2002. Jedná se o největší dochovanou funkcionalistickou průmyslovou stavbu v Praze. V </w:t>
      </w:r>
      <w:r>
        <w:rPr>
          <w:rFonts w:ascii="Cambria" w:hAnsi="Cambria"/>
          <w:i/>
        </w:rPr>
        <w:t>současnosti</w:t>
      </w:r>
      <w:r w:rsidRPr="00E63DE8">
        <w:rPr>
          <w:rFonts w:ascii="Cambria" w:hAnsi="Cambria"/>
          <w:i/>
        </w:rPr>
        <w:t xml:space="preserve"> se </w:t>
      </w:r>
      <w:r>
        <w:rPr>
          <w:rFonts w:ascii="Cambria" w:hAnsi="Cambria"/>
          <w:i/>
        </w:rPr>
        <w:t>pro nákladové nádraží Žižkov hledá vhodné využití</w:t>
      </w:r>
      <w:r w:rsidRPr="00E63DE8">
        <w:rPr>
          <w:rFonts w:ascii="Cambria" w:hAnsi="Cambria"/>
          <w:i/>
        </w:rPr>
        <w:t>.</w:t>
      </w:r>
    </w:p>
  </w:footnote>
  <w:footnote w:id="2">
    <w:p w:rsidR="00981885" w:rsidRDefault="00981885" w:rsidP="00E63DE8">
      <w:pPr>
        <w:pStyle w:val="Textpoznpodarou"/>
        <w:jc w:val="both"/>
      </w:pPr>
      <w:r w:rsidRPr="00E63DE8">
        <w:rPr>
          <w:rStyle w:val="Znakapoznpodarou"/>
          <w:rFonts w:ascii="Cambria" w:hAnsi="Cambria"/>
        </w:rPr>
        <w:footnoteRef/>
      </w:r>
      <w:r w:rsidRPr="00E63DE8">
        <w:rPr>
          <w:rFonts w:ascii="Cambria" w:hAnsi="Cambria"/>
        </w:rPr>
        <w:t xml:space="preserve"> </w:t>
      </w:r>
      <w:r w:rsidRPr="00E63DE8">
        <w:rPr>
          <w:rFonts w:ascii="Cambria" w:hAnsi="Cambria"/>
          <w:i/>
        </w:rPr>
        <w:t>Oficiální webové stránky městské části Prahy 3</w:t>
      </w:r>
    </w:p>
  </w:footnote>
  <w:footnote w:id="3">
    <w:p w:rsidR="00981885" w:rsidRDefault="00981885">
      <w:pPr>
        <w:pStyle w:val="Textpoznpodarou"/>
      </w:pPr>
      <w:r w:rsidRPr="00D21FB0">
        <w:rPr>
          <w:rStyle w:val="Znakapoznpodarou"/>
          <w:rFonts w:ascii="Cambria" w:hAnsi="Cambria"/>
        </w:rPr>
        <w:footnoteRef/>
      </w:r>
      <w:r w:rsidRPr="00D21FB0">
        <w:rPr>
          <w:rFonts w:ascii="Cambria" w:hAnsi="Cambria"/>
        </w:rPr>
        <w:t xml:space="preserve"> </w:t>
      </w:r>
      <w:r w:rsidRPr="00D21FB0">
        <w:rPr>
          <w:rFonts w:ascii="Cambria" w:hAnsi="Cambria"/>
          <w:i/>
        </w:rPr>
        <w:t>dle ČSÚ</w:t>
      </w:r>
    </w:p>
  </w:footnote>
  <w:footnote w:id="4">
    <w:p w:rsidR="00981885" w:rsidRDefault="00981885">
      <w:pPr>
        <w:pStyle w:val="Textpoznpodarou"/>
      </w:pPr>
      <w:r w:rsidRPr="00D21FB0">
        <w:rPr>
          <w:rStyle w:val="Znakapoznpodarou"/>
          <w:rFonts w:ascii="Cambria" w:hAnsi="Cambria"/>
        </w:rPr>
        <w:footnoteRef/>
      </w:r>
      <w:r w:rsidRPr="00D21FB0">
        <w:rPr>
          <w:rFonts w:ascii="Cambria" w:hAnsi="Cambria"/>
        </w:rPr>
        <w:t xml:space="preserve"> </w:t>
      </w:r>
      <w:proofErr w:type="gramStart"/>
      <w:r w:rsidRPr="00D21FB0">
        <w:rPr>
          <w:rFonts w:ascii="Cambria" w:hAnsi="Cambria"/>
          <w:i/>
        </w:rPr>
        <w:t>31.12.2013</w:t>
      </w:r>
      <w:proofErr w:type="gramEnd"/>
      <w:r w:rsidRPr="00D21FB0">
        <w:rPr>
          <w:rFonts w:ascii="Cambria" w:hAnsi="Cambria"/>
          <w:i/>
        </w:rPr>
        <w:t xml:space="preserve"> dle ČSÚ</w:t>
      </w:r>
    </w:p>
  </w:footnote>
  <w:footnote w:id="5">
    <w:p w:rsidR="00981885" w:rsidRDefault="00981885" w:rsidP="00F06283">
      <w:pPr>
        <w:pStyle w:val="Textpoznpodarou"/>
        <w:jc w:val="both"/>
      </w:pPr>
      <w:r w:rsidRPr="00D21FB0">
        <w:rPr>
          <w:rStyle w:val="Znakapoznpodarou"/>
          <w:rFonts w:ascii="Cambria" w:hAnsi="Cambria"/>
          <w:i/>
        </w:rPr>
        <w:footnoteRef/>
      </w:r>
      <w:r w:rsidRPr="00D21FB0">
        <w:rPr>
          <w:rFonts w:ascii="Cambria" w:hAnsi="Cambria"/>
          <w:i/>
        </w:rPr>
        <w:t xml:space="preserve"> zahrnují společnosti a </w:t>
      </w:r>
      <w:proofErr w:type="spellStart"/>
      <w:r w:rsidRPr="00D21FB0">
        <w:rPr>
          <w:rFonts w:ascii="Cambria" w:hAnsi="Cambria"/>
          <w:i/>
        </w:rPr>
        <w:t>kvazispolečnosti</w:t>
      </w:r>
      <w:proofErr w:type="spellEnd"/>
      <w:r w:rsidRPr="00D21FB0">
        <w:rPr>
          <w:rFonts w:ascii="Cambria" w:hAnsi="Cambria"/>
          <w:i/>
        </w:rPr>
        <w:t xml:space="preserve"> (</w:t>
      </w:r>
      <w:proofErr w:type="spellStart"/>
      <w:proofErr w:type="gramStart"/>
      <w:r w:rsidRPr="00D21FB0">
        <w:rPr>
          <w:rFonts w:ascii="Cambria" w:hAnsi="Cambria"/>
          <w:i/>
        </w:rPr>
        <w:t>resp.podniky</w:t>
      </w:r>
      <w:proofErr w:type="spellEnd"/>
      <w:proofErr w:type="gramEnd"/>
      <w:r w:rsidRPr="00D21FB0">
        <w:rPr>
          <w:rFonts w:ascii="Cambria" w:hAnsi="Cambria"/>
          <w:i/>
        </w:rPr>
        <w:t xml:space="preserve">, </w:t>
      </w:r>
      <w:proofErr w:type="spellStart"/>
      <w:r w:rsidRPr="00D21FB0">
        <w:rPr>
          <w:rFonts w:ascii="Cambria" w:hAnsi="Cambria"/>
          <w:i/>
        </w:rPr>
        <w:t>kvazipodniky</w:t>
      </w:r>
      <w:proofErr w:type="spellEnd"/>
      <w:r w:rsidRPr="00D21FB0">
        <w:rPr>
          <w:rFonts w:ascii="Cambria" w:hAnsi="Cambria"/>
          <w:i/>
        </w:rPr>
        <w:t>, instituce apod.), které jsou tržním výrobcem a jejichž základní činnost spočívá ve výrobě výrobků a v poskytování nefinančních služeb (tj. služeb mimo peněžnictví a pojišťovnictví). Jejich rozdělovací a finanční transakce jsou odděleny od transakcí jejich vlastníků - dle Českého statistického úřadu (www.czso.cz)</w:t>
      </w:r>
    </w:p>
  </w:footnote>
  <w:footnote w:id="6">
    <w:p w:rsidR="00981885" w:rsidRPr="00D21FB0" w:rsidRDefault="00981885" w:rsidP="00F06283">
      <w:pPr>
        <w:pStyle w:val="Textpoznpodarou"/>
        <w:jc w:val="both"/>
        <w:rPr>
          <w:rFonts w:ascii="Cambria" w:hAnsi="Cambria"/>
          <w:i/>
        </w:rPr>
      </w:pPr>
      <w:r w:rsidRPr="00D21FB0">
        <w:rPr>
          <w:rStyle w:val="Znakapoznpodarou"/>
          <w:rFonts w:ascii="Cambria" w:hAnsi="Cambria"/>
          <w:i/>
        </w:rPr>
        <w:footnoteRef/>
      </w:r>
      <w:r w:rsidRPr="00D21FB0">
        <w:rPr>
          <w:rFonts w:ascii="Cambria" w:hAnsi="Cambria"/>
          <w:i/>
        </w:rPr>
        <w:t xml:space="preserve"> obsahují neziskové instituce, které jsou samostatným subjektem (tj. institucionální jednotkou) a poskytují netržní výrobky a služby domácnostem - jsou netržním výrobcem. Jsou založeny, financovány a kontrolovány zejména domácnostmi nebo samotnými neziskovými institucemi. Výrobky a služby poskytují zejména svým členům zpravidla zdarma nebo za ceny ekonomicky nevýznamné. Jejich základní zdroje vyplývají především z dobrovolných (peněžních nebo naturálních) příspěvků domácností jako spotřebitelů, z plateb poskytovaných vládními institucemi a z důchodů z vlastnictví. Doplňkové zdroje mohou vyplývat z příležitostných prodejů výrobků a služeb - dle Českého statistického úřadu (www.czso.cz)</w:t>
      </w:r>
    </w:p>
    <w:p w:rsidR="00981885" w:rsidRDefault="00981885" w:rsidP="00F06283">
      <w:pPr>
        <w:pStyle w:val="Textpoznpodarou"/>
        <w:jc w:val="both"/>
      </w:pPr>
    </w:p>
  </w:footnote>
  <w:footnote w:id="7">
    <w:p w:rsidR="00981885" w:rsidRDefault="00981885">
      <w:pPr>
        <w:pStyle w:val="Textpoznpodarou"/>
      </w:pPr>
      <w:r>
        <w:rPr>
          <w:rStyle w:val="Znakapoznpodarou"/>
        </w:rPr>
        <w:footnoteRef/>
      </w:r>
      <w:r>
        <w:t xml:space="preserve"> </w:t>
      </w:r>
      <w:r w:rsidRPr="005267B1">
        <w:rPr>
          <w:rFonts w:ascii="Cambria" w:hAnsi="Cambria"/>
          <w:i/>
        </w:rPr>
        <w:t>Právní subjekty nepodléhají</w:t>
      </w:r>
      <w:r>
        <w:rPr>
          <w:rFonts w:ascii="Cambria" w:hAnsi="Cambria"/>
          <w:i/>
        </w:rPr>
        <w:t>cí</w:t>
      </w:r>
      <w:r w:rsidRPr="005267B1">
        <w:rPr>
          <w:rFonts w:ascii="Cambria" w:hAnsi="Cambria"/>
          <w:i/>
        </w:rPr>
        <w:t xml:space="preserve"> soudní a</w:t>
      </w:r>
      <w:r>
        <w:rPr>
          <w:rFonts w:ascii="Cambria" w:hAnsi="Cambria"/>
          <w:i/>
        </w:rPr>
        <w:t>ni</w:t>
      </w:r>
      <w:r w:rsidRPr="005267B1">
        <w:rPr>
          <w:rFonts w:ascii="Cambria" w:hAnsi="Cambria"/>
          <w:i/>
        </w:rPr>
        <w:t xml:space="preserve"> výkon</w:t>
      </w:r>
      <w:r>
        <w:rPr>
          <w:rFonts w:ascii="Cambria" w:hAnsi="Cambria"/>
          <w:i/>
        </w:rPr>
        <w:t>né</w:t>
      </w:r>
      <w:r w:rsidRPr="005267B1">
        <w:rPr>
          <w:rFonts w:ascii="Cambria" w:hAnsi="Cambria"/>
          <w:i/>
        </w:rPr>
        <w:t xml:space="preserve"> moci</w:t>
      </w:r>
      <w:r>
        <w:rPr>
          <w:rFonts w:ascii="Cambria" w:hAnsi="Cambria"/>
          <w:i/>
        </w:rPr>
        <w:t xml:space="preserve"> ČR (typicky zastupitelské úřady, ambasády)</w:t>
      </w:r>
    </w:p>
  </w:footnote>
  <w:footnote w:id="8">
    <w:p w:rsidR="00981885" w:rsidRDefault="00981885" w:rsidP="006E59AB">
      <w:pPr>
        <w:spacing w:after="0" w:line="240" w:lineRule="auto"/>
        <w:jc w:val="both"/>
      </w:pPr>
      <w:r>
        <w:rPr>
          <w:rStyle w:val="Znakapoznpodarou"/>
        </w:rPr>
        <w:footnoteRef/>
      </w:r>
      <w:r>
        <w:t xml:space="preserve"> </w:t>
      </w:r>
      <w:r w:rsidRPr="00BC7BED">
        <w:rPr>
          <w:rFonts w:ascii="Cambria" w:hAnsi="Cambria"/>
          <w:i/>
        </w:rPr>
        <w:t>M</w:t>
      </w:r>
      <w:r w:rsidRPr="00BC7BED">
        <w:rPr>
          <w:rFonts w:ascii="Cambria" w:hAnsi="Cambria"/>
          <w:i/>
          <w:sz w:val="20"/>
          <w:szCs w:val="20"/>
        </w:rPr>
        <w:t>íra nezaměstnanosti (Podíl nezaměstnaných osob) k 30. 11. 2013 dosahuje hodnoty za Prahu 3 5,5 %, jedná se o údaj orientační, byl vypočten jednorázově k datu 30. 11. 2013 a v dalším, ani předchozím období v roce 2013 a 2012 nebyl k dispozici – údaj dle ÚP ČR – krajská pobočka pro hlavní město Praha.</w:t>
      </w:r>
    </w:p>
    <w:p w:rsidR="00981885" w:rsidRDefault="00981885" w:rsidP="006E59AB">
      <w:pPr>
        <w:spacing w:after="0" w:line="240" w:lineRule="auto"/>
        <w:jc w:val="both"/>
      </w:pPr>
    </w:p>
  </w:footnote>
  <w:footnote w:id="9">
    <w:p w:rsidR="00981885" w:rsidRDefault="00981885">
      <w:pPr>
        <w:pStyle w:val="Textpoznpodarou"/>
      </w:pPr>
      <w:r>
        <w:rPr>
          <w:rStyle w:val="Znakapoznpodarou"/>
        </w:rPr>
        <w:footnoteRef/>
      </w:r>
      <w:r>
        <w:t xml:space="preserve"> </w:t>
      </w:r>
      <w:r w:rsidRPr="00BC7BED">
        <w:rPr>
          <w:rFonts w:ascii="Cambria" w:hAnsi="Cambria"/>
          <w:i/>
        </w:rPr>
        <w:t>Rozdíl hodnot dle SLDB a dle ČSÚ způsoben metodikou.</w:t>
      </w:r>
    </w:p>
  </w:footnote>
  <w:footnote w:id="10">
    <w:p w:rsidR="00981885" w:rsidRDefault="00981885" w:rsidP="00B636D3">
      <w:pPr>
        <w:pStyle w:val="Textpoznpodarou"/>
        <w:jc w:val="both"/>
      </w:pPr>
      <w:r>
        <w:rPr>
          <w:rStyle w:val="Znakapoznpodarou"/>
        </w:rPr>
        <w:footnoteRef/>
      </w:r>
      <w:r>
        <w:t xml:space="preserve"> </w:t>
      </w:r>
      <w:r w:rsidRPr="00B636D3">
        <w:rPr>
          <w:rFonts w:ascii="Cambria" w:hAnsi="Cambria"/>
          <w:i/>
        </w:rPr>
        <w:t>Z důvodu nedostupnosti aktuálních dat, neboť jsou zveřejňována jednou ročně, jsou použita poslední dostupná data</w:t>
      </w:r>
      <w:r>
        <w:rPr>
          <w:rFonts w:ascii="Cambria" w:hAnsi="Cambria"/>
        </w:rPr>
        <w:t>.</w:t>
      </w:r>
    </w:p>
  </w:footnote>
  <w:footnote w:id="11">
    <w:p w:rsidR="00981885" w:rsidRDefault="00981885" w:rsidP="000E0328">
      <w:pPr>
        <w:pStyle w:val="Textpoznpodarou"/>
      </w:pPr>
      <w:r>
        <w:rPr>
          <w:rStyle w:val="Znakapoznpodarou"/>
        </w:rPr>
        <w:footnoteRef/>
      </w:r>
      <w:r>
        <w:t xml:space="preserve"> </w:t>
      </w:r>
      <w:r w:rsidRPr="00205B87">
        <w:rPr>
          <w:rFonts w:ascii="Cambria" w:hAnsi="Cambria"/>
          <w:i/>
        </w:rPr>
        <w:t>Údaj ze SLDB 2011</w:t>
      </w:r>
    </w:p>
  </w:footnote>
  <w:footnote w:id="12">
    <w:p w:rsidR="00981885" w:rsidRDefault="00981885">
      <w:pPr>
        <w:pStyle w:val="Textpoznpodarou"/>
      </w:pPr>
      <w:r>
        <w:rPr>
          <w:rStyle w:val="Znakapoznpodarou"/>
        </w:rPr>
        <w:footnoteRef/>
      </w:r>
      <w:r>
        <w:t xml:space="preserve"> </w:t>
      </w:r>
      <w:r w:rsidRPr="00205B87">
        <w:rPr>
          <w:rFonts w:ascii="Cambria" w:hAnsi="Cambria"/>
          <w:i/>
        </w:rPr>
        <w:t>k 31. 12. 2011</w:t>
      </w:r>
    </w:p>
  </w:footnote>
  <w:footnote w:id="13">
    <w:p w:rsidR="00981885" w:rsidRPr="00205B87" w:rsidRDefault="00981885" w:rsidP="00205B87">
      <w:pPr>
        <w:pStyle w:val="Prosttext"/>
        <w:jc w:val="both"/>
        <w:rPr>
          <w:rFonts w:ascii="Cambria" w:hAnsi="Cambria"/>
          <w:i/>
          <w:sz w:val="20"/>
          <w:szCs w:val="20"/>
        </w:rPr>
      </w:pPr>
      <w:r w:rsidRPr="00EA48D9">
        <w:rPr>
          <w:rStyle w:val="Znakapoznpodarou"/>
        </w:rPr>
        <w:footnoteRef/>
      </w:r>
      <w:r w:rsidRPr="00EA48D9">
        <w:t xml:space="preserve"> </w:t>
      </w:r>
      <w:r w:rsidRPr="00205B87">
        <w:rPr>
          <w:rFonts w:ascii="Cambria" w:hAnsi="Cambria"/>
          <w:i/>
          <w:sz w:val="20"/>
          <w:szCs w:val="20"/>
        </w:rPr>
        <w:t>Návaznými službami se rozumí služby sociálního charakteru, které nejsou sociální službou podle zákona č. 108/2006 Sb., o sociálních službách. Jedná se především o klubovou činnost pro rodiny s dětmi (mateřská centra, rodinná centra), klubová činnost seniorů a osob se zdravotním postižením, podpůrné skupiny a poradenství pro pečující osoby mimo služby dle 108/2006 Sb., podpůrné skupiny a poradenství pro pečující osoby mimo služby dle 108/2006 Sb., podpora jednotlivců a rodin v krizi mimo služby dle 108/2006 Sb. (vč. např. psychoterapie), služby drogové prevence pro děti i dospělé, organizace realizující projekty zaměřené na podporu zaměstnanosti a vzdělanosti dospělých z cílových skupin uživatelů sociálních služeb, podpora dobrovolnictví.</w:t>
      </w:r>
    </w:p>
    <w:p w:rsidR="00981885" w:rsidRPr="00205B87" w:rsidRDefault="00981885" w:rsidP="00205B87">
      <w:pPr>
        <w:pStyle w:val="Prosttext"/>
        <w:jc w:val="both"/>
        <w:rPr>
          <w:rFonts w:ascii="Cambria" w:hAnsi="Cambria"/>
          <w:i/>
          <w:sz w:val="20"/>
          <w:szCs w:val="20"/>
        </w:rPr>
      </w:pPr>
      <w:r w:rsidRPr="00205B87">
        <w:rPr>
          <w:rFonts w:ascii="Cambria" w:hAnsi="Cambria"/>
          <w:i/>
          <w:sz w:val="20"/>
          <w:szCs w:val="20"/>
        </w:rPr>
        <w:t>Vzhledem k terminologické rozvolněnosti tzv. návazných služeb je nezbytnou podmínkou obecné přijatelnosti návazné služby naplnění formalizovaného charakteru (především legislativního a odborného) poskytované služby v souladu s oblastí působnosti.</w:t>
      </w:r>
    </w:p>
    <w:p w:rsidR="00981885" w:rsidRDefault="00981885" w:rsidP="00205B87">
      <w:pPr>
        <w:pStyle w:val="Prosttext"/>
        <w:jc w:val="both"/>
      </w:pPr>
    </w:p>
  </w:footnote>
  <w:footnote w:id="14">
    <w:p w:rsidR="00981885" w:rsidRDefault="00981885" w:rsidP="007C7994">
      <w:pPr>
        <w:pStyle w:val="Textpoznpodarou"/>
      </w:pPr>
      <w:r>
        <w:rPr>
          <w:rStyle w:val="Znakapoznpodarou"/>
        </w:rPr>
        <w:footnoteRef/>
      </w:r>
      <w:r>
        <w:t xml:space="preserve"> </w:t>
      </w:r>
      <w:r w:rsidRPr="00EA48D9">
        <w:rPr>
          <w:rFonts w:ascii="Cambria" w:hAnsi="Cambria"/>
        </w:rPr>
        <w:t>„fungující rodina“, dříve označována také jako „zdravá rodina“ je rodina, která plní své základní funkce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885" w:rsidRPr="00C00C29" w:rsidRDefault="00981885" w:rsidP="004A450D">
    <w:pPr>
      <w:pBdr>
        <w:bottom w:val="single" w:sz="4" w:space="1" w:color="auto"/>
      </w:pBdr>
      <w:tabs>
        <w:tab w:val="left" w:pos="708"/>
        <w:tab w:val="left" w:pos="1416"/>
        <w:tab w:val="left" w:pos="2124"/>
        <w:tab w:val="left" w:pos="2832"/>
        <w:tab w:val="left" w:pos="3540"/>
        <w:tab w:val="left" w:pos="4248"/>
        <w:tab w:val="center" w:pos="7002"/>
      </w:tabs>
      <w:rPr>
        <w:rFonts w:ascii="Cambria" w:hAnsi="Cambria"/>
        <w:b/>
        <w:sz w:val="20"/>
        <w:szCs w:val="20"/>
      </w:rPr>
    </w:pPr>
    <w:r w:rsidRPr="00C00C29">
      <w:rPr>
        <w:rFonts w:ascii="Cambria" w:hAnsi="Cambria"/>
        <w:b/>
        <w:noProof/>
        <w:sz w:val="20"/>
        <w:szCs w:val="20"/>
        <w:lang w:eastAsia="cs-CZ"/>
      </w:rPr>
      <w:t xml:space="preserve">Strategický plán rozvoje </w:t>
    </w:r>
    <w:r>
      <w:rPr>
        <w:rFonts w:ascii="Cambria" w:hAnsi="Cambria"/>
        <w:b/>
        <w:noProof/>
        <w:sz w:val="20"/>
        <w:szCs w:val="20"/>
        <w:lang w:eastAsia="cs-CZ"/>
      </w:rPr>
      <w:t>MČ Praha 3</w:t>
    </w:r>
    <w:r w:rsidRPr="00C00C29">
      <w:rPr>
        <w:rFonts w:ascii="Cambria" w:hAnsi="Cambria"/>
        <w:b/>
        <w:sz w:val="20"/>
        <w:szCs w:val="20"/>
      </w:rPr>
      <w:tab/>
    </w:r>
    <w:r w:rsidRPr="00C00C29">
      <w:rPr>
        <w:rFonts w:ascii="Cambria" w:hAnsi="Cambria"/>
        <w:b/>
        <w:sz w:val="20"/>
        <w:szCs w:val="20"/>
      </w:rPr>
      <w:tab/>
    </w:r>
  </w:p>
  <w:p w:rsidR="00981885" w:rsidRDefault="00981885">
    <w:pPr>
      <w:widowControl w:val="0"/>
      <w:autoSpaceDE w:val="0"/>
      <w:autoSpaceDN w:val="0"/>
      <w:adjustRightInd w:val="0"/>
      <w:spacing w:after="0" w:line="200" w:lineRule="exact"/>
      <w:rPr>
        <w:rFonts w:ascii="Times New Roman" w:hAnsi="Times New Roman"/>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885" w:rsidRPr="006F1753" w:rsidRDefault="00981885" w:rsidP="006F1753">
    <w:pPr>
      <w:pStyle w:val="Zhlav"/>
      <w:rPr>
        <w:szCs w:val="20"/>
      </w:rPr>
    </w:pPr>
    <w:r>
      <w:rPr>
        <w:noProof/>
        <w:szCs w:val="20"/>
        <w:lang w:eastAsia="cs-CZ"/>
      </w:rPr>
      <w:drawing>
        <wp:inline distT="0" distB="0" distL="0" distR="0">
          <wp:extent cx="5962650" cy="666750"/>
          <wp:effectExtent l="19050" t="0" r="0" b="0"/>
          <wp:docPr id="1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srcRect/>
                  <a:stretch>
                    <a:fillRect/>
                  </a:stretch>
                </pic:blipFill>
                <pic:spPr bwMode="auto">
                  <a:xfrm>
                    <a:off x="0" y="0"/>
                    <a:ext cx="5962650" cy="666750"/>
                  </a:xfrm>
                  <a:prstGeom prst="rect">
                    <a:avLst/>
                  </a:prstGeom>
                  <a:noFill/>
                  <a:ln w="9525">
                    <a:noFill/>
                    <a:miter lim="800000"/>
                    <a:headEnd/>
                    <a:tailEnd/>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885" w:rsidRPr="00C00C29" w:rsidRDefault="00981885" w:rsidP="004A450D">
    <w:pPr>
      <w:pBdr>
        <w:bottom w:val="single" w:sz="4" w:space="1" w:color="auto"/>
      </w:pBdr>
      <w:tabs>
        <w:tab w:val="left" w:pos="708"/>
        <w:tab w:val="left" w:pos="1416"/>
        <w:tab w:val="left" w:pos="2124"/>
        <w:tab w:val="left" w:pos="2832"/>
        <w:tab w:val="left" w:pos="3540"/>
        <w:tab w:val="left" w:pos="4248"/>
        <w:tab w:val="center" w:pos="7002"/>
      </w:tabs>
      <w:rPr>
        <w:rFonts w:ascii="Cambria" w:hAnsi="Cambria"/>
        <w:b/>
        <w:sz w:val="20"/>
        <w:szCs w:val="20"/>
      </w:rPr>
    </w:pPr>
    <w:r w:rsidRPr="00C00C29">
      <w:rPr>
        <w:rFonts w:ascii="Cambria" w:hAnsi="Cambria"/>
        <w:b/>
        <w:noProof/>
        <w:sz w:val="20"/>
        <w:szCs w:val="20"/>
        <w:lang w:eastAsia="cs-CZ"/>
      </w:rPr>
      <w:t xml:space="preserve">Strategický plán rozvoje </w:t>
    </w:r>
    <w:r>
      <w:rPr>
        <w:rFonts w:ascii="Cambria" w:hAnsi="Cambria"/>
        <w:b/>
        <w:noProof/>
        <w:sz w:val="20"/>
        <w:szCs w:val="20"/>
        <w:lang w:eastAsia="cs-CZ"/>
      </w:rPr>
      <w:t>MČ Praha 3</w:t>
    </w:r>
    <w:r w:rsidRPr="00C00C29">
      <w:rPr>
        <w:rFonts w:ascii="Cambria" w:hAnsi="Cambria"/>
        <w:b/>
        <w:sz w:val="20"/>
        <w:szCs w:val="20"/>
      </w:rPr>
      <w:tab/>
    </w:r>
    <w:r w:rsidRPr="00C00C29">
      <w:rPr>
        <w:rFonts w:ascii="Cambria" w:hAnsi="Cambria"/>
        <w:b/>
        <w:sz w:val="20"/>
        <w:szCs w:val="2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5572F"/>
    <w:multiLevelType w:val="hybridMultilevel"/>
    <w:tmpl w:val="C6A66876"/>
    <w:lvl w:ilvl="0" w:tplc="F50454A6">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D674B0A"/>
    <w:multiLevelType w:val="hybridMultilevel"/>
    <w:tmpl w:val="6D2A623A"/>
    <w:lvl w:ilvl="0" w:tplc="F42020DC">
      <w:start w:val="1"/>
      <w:numFmt w:val="bullet"/>
      <w:lvlText w:val=""/>
      <w:lvlJc w:val="left"/>
      <w:pPr>
        <w:tabs>
          <w:tab w:val="num" w:pos="1080"/>
        </w:tabs>
        <w:ind w:left="108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nsid w:val="125D310F"/>
    <w:multiLevelType w:val="hybridMultilevel"/>
    <w:tmpl w:val="E9A2725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6207A87"/>
    <w:multiLevelType w:val="hybridMultilevel"/>
    <w:tmpl w:val="E53CAB40"/>
    <w:lvl w:ilvl="0" w:tplc="0405000B">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69C0EC8"/>
    <w:multiLevelType w:val="hybridMultilevel"/>
    <w:tmpl w:val="5EB6C05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95E7397"/>
    <w:multiLevelType w:val="hybridMultilevel"/>
    <w:tmpl w:val="6ECE5C4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1BC62D1C"/>
    <w:multiLevelType w:val="hybridMultilevel"/>
    <w:tmpl w:val="4600D18E"/>
    <w:lvl w:ilvl="0" w:tplc="58BCB0FE">
      <w:start w:val="1"/>
      <w:numFmt w:val="bullet"/>
      <w:lvlText w:val=""/>
      <w:lvlJc w:val="left"/>
      <w:pPr>
        <w:ind w:left="720" w:hanging="360"/>
      </w:pPr>
      <w:rPr>
        <w:rFonts w:ascii="Wingdings" w:hAnsi="Wingdings" w:hint="default"/>
        <w:color w:val="auto"/>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nsid w:val="1CAB70A5"/>
    <w:multiLevelType w:val="hybridMultilevel"/>
    <w:tmpl w:val="5CA835E2"/>
    <w:lvl w:ilvl="0" w:tplc="0405000B">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23702609"/>
    <w:multiLevelType w:val="hybridMultilevel"/>
    <w:tmpl w:val="BF98A03C"/>
    <w:lvl w:ilvl="0" w:tplc="04050001">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9">
    <w:nsid w:val="2563710F"/>
    <w:multiLevelType w:val="hybridMultilevel"/>
    <w:tmpl w:val="4F944018"/>
    <w:lvl w:ilvl="0" w:tplc="0405000B">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64E3AEA"/>
    <w:multiLevelType w:val="hybridMultilevel"/>
    <w:tmpl w:val="A6E8B644"/>
    <w:lvl w:ilvl="0" w:tplc="F50454A6">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CE80BE1"/>
    <w:multiLevelType w:val="hybridMultilevel"/>
    <w:tmpl w:val="0756DD60"/>
    <w:lvl w:ilvl="0" w:tplc="0405000B">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D4615F4"/>
    <w:multiLevelType w:val="hybridMultilevel"/>
    <w:tmpl w:val="B1520C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2D78022A"/>
    <w:multiLevelType w:val="hybridMultilevel"/>
    <w:tmpl w:val="765C1D9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310C52D5"/>
    <w:multiLevelType w:val="hybridMultilevel"/>
    <w:tmpl w:val="11B497C6"/>
    <w:lvl w:ilvl="0" w:tplc="F50454A6">
      <w:start w:val="1"/>
      <w:numFmt w:val="bullet"/>
      <w:lvlText w:val=""/>
      <w:lvlJc w:val="left"/>
      <w:pPr>
        <w:ind w:left="1000" w:hanging="360"/>
      </w:pPr>
      <w:rPr>
        <w:rFonts w:ascii="Wingdings" w:hAnsi="Wingdings" w:hint="default"/>
        <w:color w:val="auto"/>
      </w:rPr>
    </w:lvl>
    <w:lvl w:ilvl="1" w:tplc="04050003" w:tentative="1">
      <w:start w:val="1"/>
      <w:numFmt w:val="bullet"/>
      <w:lvlText w:val="o"/>
      <w:lvlJc w:val="left"/>
      <w:pPr>
        <w:ind w:left="1720" w:hanging="360"/>
      </w:pPr>
      <w:rPr>
        <w:rFonts w:ascii="Courier New" w:hAnsi="Courier New" w:hint="default"/>
      </w:rPr>
    </w:lvl>
    <w:lvl w:ilvl="2" w:tplc="04050005" w:tentative="1">
      <w:start w:val="1"/>
      <w:numFmt w:val="bullet"/>
      <w:lvlText w:val=""/>
      <w:lvlJc w:val="left"/>
      <w:pPr>
        <w:ind w:left="2440" w:hanging="360"/>
      </w:pPr>
      <w:rPr>
        <w:rFonts w:ascii="Wingdings" w:hAnsi="Wingdings" w:hint="default"/>
      </w:rPr>
    </w:lvl>
    <w:lvl w:ilvl="3" w:tplc="04050001" w:tentative="1">
      <w:start w:val="1"/>
      <w:numFmt w:val="bullet"/>
      <w:lvlText w:val=""/>
      <w:lvlJc w:val="left"/>
      <w:pPr>
        <w:ind w:left="3160" w:hanging="360"/>
      </w:pPr>
      <w:rPr>
        <w:rFonts w:ascii="Symbol" w:hAnsi="Symbol" w:hint="default"/>
      </w:rPr>
    </w:lvl>
    <w:lvl w:ilvl="4" w:tplc="04050003" w:tentative="1">
      <w:start w:val="1"/>
      <w:numFmt w:val="bullet"/>
      <w:lvlText w:val="o"/>
      <w:lvlJc w:val="left"/>
      <w:pPr>
        <w:ind w:left="3880" w:hanging="360"/>
      </w:pPr>
      <w:rPr>
        <w:rFonts w:ascii="Courier New" w:hAnsi="Courier New" w:hint="default"/>
      </w:rPr>
    </w:lvl>
    <w:lvl w:ilvl="5" w:tplc="04050005" w:tentative="1">
      <w:start w:val="1"/>
      <w:numFmt w:val="bullet"/>
      <w:lvlText w:val=""/>
      <w:lvlJc w:val="left"/>
      <w:pPr>
        <w:ind w:left="4600" w:hanging="360"/>
      </w:pPr>
      <w:rPr>
        <w:rFonts w:ascii="Wingdings" w:hAnsi="Wingdings" w:hint="default"/>
      </w:rPr>
    </w:lvl>
    <w:lvl w:ilvl="6" w:tplc="04050001" w:tentative="1">
      <w:start w:val="1"/>
      <w:numFmt w:val="bullet"/>
      <w:lvlText w:val=""/>
      <w:lvlJc w:val="left"/>
      <w:pPr>
        <w:ind w:left="5320" w:hanging="360"/>
      </w:pPr>
      <w:rPr>
        <w:rFonts w:ascii="Symbol" w:hAnsi="Symbol" w:hint="default"/>
      </w:rPr>
    </w:lvl>
    <w:lvl w:ilvl="7" w:tplc="04050003" w:tentative="1">
      <w:start w:val="1"/>
      <w:numFmt w:val="bullet"/>
      <w:lvlText w:val="o"/>
      <w:lvlJc w:val="left"/>
      <w:pPr>
        <w:ind w:left="6040" w:hanging="360"/>
      </w:pPr>
      <w:rPr>
        <w:rFonts w:ascii="Courier New" w:hAnsi="Courier New" w:hint="default"/>
      </w:rPr>
    </w:lvl>
    <w:lvl w:ilvl="8" w:tplc="04050005" w:tentative="1">
      <w:start w:val="1"/>
      <w:numFmt w:val="bullet"/>
      <w:lvlText w:val=""/>
      <w:lvlJc w:val="left"/>
      <w:pPr>
        <w:ind w:left="6760" w:hanging="360"/>
      </w:pPr>
      <w:rPr>
        <w:rFonts w:ascii="Wingdings" w:hAnsi="Wingdings" w:hint="default"/>
      </w:rPr>
    </w:lvl>
  </w:abstractNum>
  <w:abstractNum w:abstractNumId="15">
    <w:nsid w:val="353F7B35"/>
    <w:multiLevelType w:val="hybridMultilevel"/>
    <w:tmpl w:val="02E8DDFA"/>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378538E0"/>
    <w:multiLevelType w:val="hybridMultilevel"/>
    <w:tmpl w:val="6EEA904E"/>
    <w:lvl w:ilvl="0" w:tplc="97DC5326">
      <w:start w:val="14"/>
      <w:numFmt w:val="bullet"/>
      <w:lvlText w:val="-"/>
      <w:lvlJc w:val="left"/>
      <w:pPr>
        <w:ind w:left="394" w:hanging="360"/>
      </w:pPr>
      <w:rPr>
        <w:rFonts w:ascii="Cambria" w:eastAsia="Times New Roman" w:hAnsi="Cambria" w:hint="default"/>
      </w:rPr>
    </w:lvl>
    <w:lvl w:ilvl="1" w:tplc="04050003" w:tentative="1">
      <w:start w:val="1"/>
      <w:numFmt w:val="bullet"/>
      <w:lvlText w:val="o"/>
      <w:lvlJc w:val="left"/>
      <w:pPr>
        <w:ind w:left="1114" w:hanging="360"/>
      </w:pPr>
      <w:rPr>
        <w:rFonts w:ascii="Courier New" w:hAnsi="Courier New" w:hint="default"/>
      </w:rPr>
    </w:lvl>
    <w:lvl w:ilvl="2" w:tplc="04050005" w:tentative="1">
      <w:start w:val="1"/>
      <w:numFmt w:val="bullet"/>
      <w:lvlText w:val=""/>
      <w:lvlJc w:val="left"/>
      <w:pPr>
        <w:ind w:left="1834" w:hanging="360"/>
      </w:pPr>
      <w:rPr>
        <w:rFonts w:ascii="Wingdings" w:hAnsi="Wingdings" w:hint="default"/>
      </w:rPr>
    </w:lvl>
    <w:lvl w:ilvl="3" w:tplc="04050001" w:tentative="1">
      <w:start w:val="1"/>
      <w:numFmt w:val="bullet"/>
      <w:lvlText w:val=""/>
      <w:lvlJc w:val="left"/>
      <w:pPr>
        <w:ind w:left="2554" w:hanging="360"/>
      </w:pPr>
      <w:rPr>
        <w:rFonts w:ascii="Symbol" w:hAnsi="Symbol" w:hint="default"/>
      </w:rPr>
    </w:lvl>
    <w:lvl w:ilvl="4" w:tplc="04050003" w:tentative="1">
      <w:start w:val="1"/>
      <w:numFmt w:val="bullet"/>
      <w:lvlText w:val="o"/>
      <w:lvlJc w:val="left"/>
      <w:pPr>
        <w:ind w:left="3274" w:hanging="360"/>
      </w:pPr>
      <w:rPr>
        <w:rFonts w:ascii="Courier New" w:hAnsi="Courier New" w:hint="default"/>
      </w:rPr>
    </w:lvl>
    <w:lvl w:ilvl="5" w:tplc="04050005" w:tentative="1">
      <w:start w:val="1"/>
      <w:numFmt w:val="bullet"/>
      <w:lvlText w:val=""/>
      <w:lvlJc w:val="left"/>
      <w:pPr>
        <w:ind w:left="3994" w:hanging="360"/>
      </w:pPr>
      <w:rPr>
        <w:rFonts w:ascii="Wingdings" w:hAnsi="Wingdings" w:hint="default"/>
      </w:rPr>
    </w:lvl>
    <w:lvl w:ilvl="6" w:tplc="04050001" w:tentative="1">
      <w:start w:val="1"/>
      <w:numFmt w:val="bullet"/>
      <w:lvlText w:val=""/>
      <w:lvlJc w:val="left"/>
      <w:pPr>
        <w:ind w:left="4714" w:hanging="360"/>
      </w:pPr>
      <w:rPr>
        <w:rFonts w:ascii="Symbol" w:hAnsi="Symbol" w:hint="default"/>
      </w:rPr>
    </w:lvl>
    <w:lvl w:ilvl="7" w:tplc="04050003" w:tentative="1">
      <w:start w:val="1"/>
      <w:numFmt w:val="bullet"/>
      <w:lvlText w:val="o"/>
      <w:lvlJc w:val="left"/>
      <w:pPr>
        <w:ind w:left="5434" w:hanging="360"/>
      </w:pPr>
      <w:rPr>
        <w:rFonts w:ascii="Courier New" w:hAnsi="Courier New" w:hint="default"/>
      </w:rPr>
    </w:lvl>
    <w:lvl w:ilvl="8" w:tplc="04050005" w:tentative="1">
      <w:start w:val="1"/>
      <w:numFmt w:val="bullet"/>
      <w:lvlText w:val=""/>
      <w:lvlJc w:val="left"/>
      <w:pPr>
        <w:ind w:left="6154" w:hanging="360"/>
      </w:pPr>
      <w:rPr>
        <w:rFonts w:ascii="Wingdings" w:hAnsi="Wingdings" w:hint="default"/>
      </w:rPr>
    </w:lvl>
  </w:abstractNum>
  <w:abstractNum w:abstractNumId="17">
    <w:nsid w:val="37EA3EFC"/>
    <w:multiLevelType w:val="hybridMultilevel"/>
    <w:tmpl w:val="04FC8DFC"/>
    <w:lvl w:ilvl="0" w:tplc="F50454A6">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38A147CC"/>
    <w:multiLevelType w:val="hybridMultilevel"/>
    <w:tmpl w:val="FD22A238"/>
    <w:lvl w:ilvl="0" w:tplc="0405000B">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3AD379A5"/>
    <w:multiLevelType w:val="hybridMultilevel"/>
    <w:tmpl w:val="EB32840A"/>
    <w:lvl w:ilvl="0" w:tplc="8F6C86C0">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3D0D608D"/>
    <w:multiLevelType w:val="hybridMultilevel"/>
    <w:tmpl w:val="ABAC854E"/>
    <w:lvl w:ilvl="0" w:tplc="8F6C86C0">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5DE15EE"/>
    <w:multiLevelType w:val="hybridMultilevel"/>
    <w:tmpl w:val="0ED67E22"/>
    <w:lvl w:ilvl="0" w:tplc="0405000B">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472F2C44"/>
    <w:multiLevelType w:val="multilevel"/>
    <w:tmpl w:val="DD50D17E"/>
    <w:lvl w:ilvl="0">
      <w:start w:val="1"/>
      <w:numFmt w:val="decimal"/>
      <w:lvlText w:val="%1."/>
      <w:lvlJc w:val="left"/>
      <w:pPr>
        <w:ind w:left="720" w:hanging="360"/>
      </w:pPr>
      <w:rPr>
        <w:rFonts w:cs="Times New Roman" w:hint="default"/>
      </w:rPr>
    </w:lvl>
    <w:lvl w:ilvl="1">
      <w:start w:val="1"/>
      <w:numFmt w:val="decimal"/>
      <w:pStyle w:val="Nadpis2"/>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3">
    <w:nsid w:val="4DB61523"/>
    <w:multiLevelType w:val="multilevel"/>
    <w:tmpl w:val="7212BBDA"/>
    <w:lvl w:ilvl="0">
      <w:start w:val="1"/>
      <w:numFmt w:val="decimal"/>
      <w:pStyle w:val="Nadpis1"/>
      <w:lvlText w:val="%1."/>
      <w:lvlJc w:val="left"/>
      <w:pPr>
        <w:ind w:left="785" w:hanging="360"/>
      </w:pPr>
      <w:rPr>
        <w:rFonts w:cs="Times New Roman" w:hint="default"/>
      </w:rPr>
    </w:lvl>
    <w:lvl w:ilvl="1">
      <w:start w:val="1"/>
      <w:numFmt w:val="decimal"/>
      <w:isLgl/>
      <w:lvlText w:val="%1.%2."/>
      <w:lvlJc w:val="left"/>
      <w:pPr>
        <w:ind w:left="785" w:hanging="360"/>
      </w:pPr>
      <w:rPr>
        <w:rFonts w:cs="Times New Roman" w:hint="default"/>
      </w:rPr>
    </w:lvl>
    <w:lvl w:ilvl="2">
      <w:start w:val="1"/>
      <w:numFmt w:val="decimal"/>
      <w:isLgl/>
      <w:lvlText w:val="%1.%2.%3."/>
      <w:lvlJc w:val="left"/>
      <w:pPr>
        <w:ind w:left="1145" w:hanging="720"/>
      </w:pPr>
      <w:rPr>
        <w:rFonts w:cs="Times New Roman" w:hint="default"/>
      </w:rPr>
    </w:lvl>
    <w:lvl w:ilvl="3">
      <w:start w:val="1"/>
      <w:numFmt w:val="decimal"/>
      <w:isLgl/>
      <w:lvlText w:val="%1.%2.%3.%4."/>
      <w:lvlJc w:val="left"/>
      <w:pPr>
        <w:ind w:left="1145" w:hanging="720"/>
      </w:pPr>
      <w:rPr>
        <w:rFonts w:cs="Times New Roman" w:hint="default"/>
      </w:rPr>
    </w:lvl>
    <w:lvl w:ilvl="4">
      <w:start w:val="1"/>
      <w:numFmt w:val="decimal"/>
      <w:isLgl/>
      <w:lvlText w:val="%1.%2.%3.%4.%5."/>
      <w:lvlJc w:val="left"/>
      <w:pPr>
        <w:ind w:left="1505" w:hanging="1080"/>
      </w:pPr>
      <w:rPr>
        <w:rFonts w:cs="Times New Roman" w:hint="default"/>
      </w:rPr>
    </w:lvl>
    <w:lvl w:ilvl="5">
      <w:start w:val="1"/>
      <w:numFmt w:val="decimal"/>
      <w:isLgl/>
      <w:lvlText w:val="%1.%2.%3.%4.%5.%6."/>
      <w:lvlJc w:val="left"/>
      <w:pPr>
        <w:ind w:left="1505" w:hanging="1080"/>
      </w:pPr>
      <w:rPr>
        <w:rFonts w:cs="Times New Roman" w:hint="default"/>
      </w:rPr>
    </w:lvl>
    <w:lvl w:ilvl="6">
      <w:start w:val="1"/>
      <w:numFmt w:val="decimal"/>
      <w:isLgl/>
      <w:lvlText w:val="%1.%2.%3.%4.%5.%6.%7."/>
      <w:lvlJc w:val="left"/>
      <w:pPr>
        <w:ind w:left="1865" w:hanging="1440"/>
      </w:pPr>
      <w:rPr>
        <w:rFonts w:cs="Times New Roman" w:hint="default"/>
      </w:rPr>
    </w:lvl>
    <w:lvl w:ilvl="7">
      <w:start w:val="1"/>
      <w:numFmt w:val="decimal"/>
      <w:isLgl/>
      <w:lvlText w:val="%1.%2.%3.%4.%5.%6.%7.%8."/>
      <w:lvlJc w:val="left"/>
      <w:pPr>
        <w:ind w:left="1865" w:hanging="1440"/>
      </w:pPr>
      <w:rPr>
        <w:rFonts w:cs="Times New Roman" w:hint="default"/>
      </w:rPr>
    </w:lvl>
    <w:lvl w:ilvl="8">
      <w:start w:val="1"/>
      <w:numFmt w:val="decimal"/>
      <w:isLgl/>
      <w:lvlText w:val="%1.%2.%3.%4.%5.%6.%7.%8.%9."/>
      <w:lvlJc w:val="left"/>
      <w:pPr>
        <w:ind w:left="2225" w:hanging="1800"/>
      </w:pPr>
      <w:rPr>
        <w:rFonts w:cs="Times New Roman" w:hint="default"/>
      </w:rPr>
    </w:lvl>
  </w:abstractNum>
  <w:abstractNum w:abstractNumId="24">
    <w:nsid w:val="4DDE720E"/>
    <w:multiLevelType w:val="hybridMultilevel"/>
    <w:tmpl w:val="BC8859CC"/>
    <w:lvl w:ilvl="0" w:tplc="F50454A6">
      <w:start w:val="1"/>
      <w:numFmt w:val="bullet"/>
      <w:lvlText w:val=""/>
      <w:lvlJc w:val="left"/>
      <w:pPr>
        <w:ind w:left="720" w:hanging="360"/>
      </w:pPr>
      <w:rPr>
        <w:rFonts w:ascii="Wingdings" w:hAnsi="Wingdings" w:hint="default"/>
        <w:color w:val="auto"/>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F0652F4"/>
    <w:multiLevelType w:val="hybridMultilevel"/>
    <w:tmpl w:val="45BEF9CE"/>
    <w:lvl w:ilvl="0" w:tplc="04050005">
      <w:start w:val="1"/>
      <w:numFmt w:val="bullet"/>
      <w:lvlText w:val=""/>
      <w:lvlJc w:val="left"/>
      <w:pPr>
        <w:ind w:left="1800" w:hanging="360"/>
      </w:pPr>
      <w:rPr>
        <w:rFonts w:ascii="Wingdings" w:hAnsi="Wingdings" w:hint="default"/>
      </w:rPr>
    </w:lvl>
    <w:lvl w:ilvl="1" w:tplc="04050003" w:tentative="1">
      <w:start w:val="1"/>
      <w:numFmt w:val="bullet"/>
      <w:lvlText w:val="o"/>
      <w:lvlJc w:val="left"/>
      <w:pPr>
        <w:ind w:left="2520" w:hanging="360"/>
      </w:pPr>
      <w:rPr>
        <w:rFonts w:ascii="Courier New" w:hAnsi="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6">
    <w:nsid w:val="54865ECA"/>
    <w:multiLevelType w:val="hybridMultilevel"/>
    <w:tmpl w:val="D624C12C"/>
    <w:lvl w:ilvl="0" w:tplc="FAC0640E">
      <w:numFmt w:val="bullet"/>
      <w:lvlText w:val="-"/>
      <w:lvlJc w:val="left"/>
      <w:pPr>
        <w:ind w:left="720" w:hanging="360"/>
      </w:pPr>
      <w:rPr>
        <w:rFonts w:ascii="Arial" w:eastAsia="Times New Roman" w:hAnsi="Arial" w:hint="default"/>
        <w:b/>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552B24A2"/>
    <w:multiLevelType w:val="hybridMultilevel"/>
    <w:tmpl w:val="28ACDA14"/>
    <w:lvl w:ilvl="0" w:tplc="76144CBA">
      <w:start w:val="1"/>
      <w:numFmt w:val="bullet"/>
      <w:lvlText w:val=""/>
      <w:lvlJc w:val="left"/>
      <w:pPr>
        <w:ind w:left="720" w:hanging="360"/>
      </w:pPr>
      <w:rPr>
        <w:rFonts w:ascii="Symbol" w:hAnsi="Symbol" w:hint="default"/>
      </w:rPr>
    </w:lvl>
    <w:lvl w:ilvl="1" w:tplc="E9668240" w:tentative="1">
      <w:start w:val="1"/>
      <w:numFmt w:val="bullet"/>
      <w:lvlText w:val="o"/>
      <w:lvlJc w:val="left"/>
      <w:pPr>
        <w:ind w:left="1440" w:hanging="360"/>
      </w:pPr>
      <w:rPr>
        <w:rFonts w:ascii="Courier New" w:hAnsi="Courier New" w:hint="default"/>
      </w:rPr>
    </w:lvl>
    <w:lvl w:ilvl="2" w:tplc="651072AC" w:tentative="1">
      <w:start w:val="1"/>
      <w:numFmt w:val="bullet"/>
      <w:lvlText w:val=""/>
      <w:lvlJc w:val="left"/>
      <w:pPr>
        <w:ind w:left="2160" w:hanging="360"/>
      </w:pPr>
      <w:rPr>
        <w:rFonts w:ascii="Wingdings" w:hAnsi="Wingdings" w:hint="default"/>
      </w:rPr>
    </w:lvl>
    <w:lvl w:ilvl="3" w:tplc="8914321A" w:tentative="1">
      <w:start w:val="1"/>
      <w:numFmt w:val="bullet"/>
      <w:lvlText w:val=""/>
      <w:lvlJc w:val="left"/>
      <w:pPr>
        <w:ind w:left="2880" w:hanging="360"/>
      </w:pPr>
      <w:rPr>
        <w:rFonts w:ascii="Symbol" w:hAnsi="Symbol" w:hint="default"/>
      </w:rPr>
    </w:lvl>
    <w:lvl w:ilvl="4" w:tplc="85F6C74A" w:tentative="1">
      <w:start w:val="1"/>
      <w:numFmt w:val="bullet"/>
      <w:lvlText w:val="o"/>
      <w:lvlJc w:val="left"/>
      <w:pPr>
        <w:ind w:left="3600" w:hanging="360"/>
      </w:pPr>
      <w:rPr>
        <w:rFonts w:ascii="Courier New" w:hAnsi="Courier New" w:hint="default"/>
      </w:rPr>
    </w:lvl>
    <w:lvl w:ilvl="5" w:tplc="E92CFCEA" w:tentative="1">
      <w:start w:val="1"/>
      <w:numFmt w:val="bullet"/>
      <w:lvlText w:val=""/>
      <w:lvlJc w:val="left"/>
      <w:pPr>
        <w:ind w:left="4320" w:hanging="360"/>
      </w:pPr>
      <w:rPr>
        <w:rFonts w:ascii="Wingdings" w:hAnsi="Wingdings" w:hint="default"/>
      </w:rPr>
    </w:lvl>
    <w:lvl w:ilvl="6" w:tplc="30A0BCFA" w:tentative="1">
      <w:start w:val="1"/>
      <w:numFmt w:val="bullet"/>
      <w:lvlText w:val=""/>
      <w:lvlJc w:val="left"/>
      <w:pPr>
        <w:ind w:left="5040" w:hanging="360"/>
      </w:pPr>
      <w:rPr>
        <w:rFonts w:ascii="Symbol" w:hAnsi="Symbol" w:hint="default"/>
      </w:rPr>
    </w:lvl>
    <w:lvl w:ilvl="7" w:tplc="367A6E26" w:tentative="1">
      <w:start w:val="1"/>
      <w:numFmt w:val="bullet"/>
      <w:lvlText w:val="o"/>
      <w:lvlJc w:val="left"/>
      <w:pPr>
        <w:ind w:left="5760" w:hanging="360"/>
      </w:pPr>
      <w:rPr>
        <w:rFonts w:ascii="Courier New" w:hAnsi="Courier New" w:hint="default"/>
      </w:rPr>
    </w:lvl>
    <w:lvl w:ilvl="8" w:tplc="19EA9F4C" w:tentative="1">
      <w:start w:val="1"/>
      <w:numFmt w:val="bullet"/>
      <w:lvlText w:val=""/>
      <w:lvlJc w:val="left"/>
      <w:pPr>
        <w:ind w:left="6480" w:hanging="360"/>
      </w:pPr>
      <w:rPr>
        <w:rFonts w:ascii="Wingdings" w:hAnsi="Wingdings" w:hint="default"/>
      </w:rPr>
    </w:lvl>
  </w:abstractNum>
  <w:abstractNum w:abstractNumId="28">
    <w:nsid w:val="5C9745EB"/>
    <w:multiLevelType w:val="hybridMultilevel"/>
    <w:tmpl w:val="20E0856E"/>
    <w:lvl w:ilvl="0" w:tplc="8F6C86C0">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62761D64"/>
    <w:multiLevelType w:val="hybridMultilevel"/>
    <w:tmpl w:val="563213C0"/>
    <w:lvl w:ilvl="0" w:tplc="0405000B">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30">
    <w:nsid w:val="643B06BE"/>
    <w:multiLevelType w:val="hybridMultilevel"/>
    <w:tmpl w:val="C73830B6"/>
    <w:lvl w:ilvl="0" w:tplc="C092248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66465E35"/>
    <w:multiLevelType w:val="hybridMultilevel"/>
    <w:tmpl w:val="FE66462E"/>
    <w:lvl w:ilvl="0" w:tplc="04050001">
      <w:start w:val="1"/>
      <w:numFmt w:val="bullet"/>
      <w:pStyle w:val="Odrky"/>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2">
    <w:nsid w:val="6C3339C3"/>
    <w:multiLevelType w:val="hybridMultilevel"/>
    <w:tmpl w:val="7C6A8236"/>
    <w:lvl w:ilvl="0" w:tplc="04050005">
      <w:start w:val="1"/>
      <w:numFmt w:val="bullet"/>
      <w:lvlText w:val="-"/>
      <w:lvlJc w:val="left"/>
      <w:pPr>
        <w:ind w:left="1068" w:hanging="360"/>
      </w:pPr>
      <w:rPr>
        <w:rFonts w:ascii="Courier New" w:hAnsi="Courier New" w:hint="default"/>
      </w:rPr>
    </w:lvl>
    <w:lvl w:ilvl="1" w:tplc="04050003" w:tentative="1">
      <w:start w:val="1"/>
      <w:numFmt w:val="bullet"/>
      <w:lvlText w:val="o"/>
      <w:lvlJc w:val="left"/>
      <w:pPr>
        <w:ind w:left="1788" w:hanging="360"/>
      </w:pPr>
      <w:rPr>
        <w:rFonts w:ascii="Courier New" w:hAnsi="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3">
    <w:nsid w:val="700372ED"/>
    <w:multiLevelType w:val="hybridMultilevel"/>
    <w:tmpl w:val="9594C118"/>
    <w:lvl w:ilvl="0" w:tplc="F50454A6">
      <w:start w:val="1"/>
      <w:numFmt w:val="bullet"/>
      <w:lvlText w:val=""/>
      <w:lvlJc w:val="left"/>
      <w:pPr>
        <w:tabs>
          <w:tab w:val="num" w:pos="720"/>
        </w:tabs>
        <w:ind w:left="720" w:hanging="360"/>
      </w:pPr>
      <w:rPr>
        <w:rFonts w:ascii="Wingdings" w:hAnsi="Wingdings"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nsid w:val="74194210"/>
    <w:multiLevelType w:val="hybridMultilevel"/>
    <w:tmpl w:val="579A2678"/>
    <w:lvl w:ilvl="0" w:tplc="0405000B">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74EA7BCB"/>
    <w:multiLevelType w:val="hybridMultilevel"/>
    <w:tmpl w:val="B5421CA2"/>
    <w:lvl w:ilvl="0" w:tplc="0405000B">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76113FE3"/>
    <w:multiLevelType w:val="hybridMultilevel"/>
    <w:tmpl w:val="3BF6BA8C"/>
    <w:lvl w:ilvl="0" w:tplc="04050001">
      <w:start w:val="1"/>
      <w:numFmt w:val="bullet"/>
      <w:lvlText w:val="-"/>
      <w:lvlJc w:val="left"/>
      <w:pPr>
        <w:ind w:left="1428" w:hanging="360"/>
      </w:pPr>
      <w:rPr>
        <w:rFonts w:ascii="Courier New" w:hAnsi="Courier New" w:hint="default"/>
      </w:rPr>
    </w:lvl>
    <w:lvl w:ilvl="1" w:tplc="04050003" w:tentative="1">
      <w:start w:val="1"/>
      <w:numFmt w:val="bullet"/>
      <w:lvlText w:val="o"/>
      <w:lvlJc w:val="left"/>
      <w:pPr>
        <w:ind w:left="2148" w:hanging="360"/>
      </w:pPr>
      <w:rPr>
        <w:rFonts w:ascii="Courier New" w:hAnsi="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7">
    <w:nsid w:val="76F037EE"/>
    <w:multiLevelType w:val="hybridMultilevel"/>
    <w:tmpl w:val="32FA047A"/>
    <w:lvl w:ilvl="0" w:tplc="74C8B3EC">
      <w:start w:val="1"/>
      <w:numFmt w:val="decimal"/>
      <w:lvlText w:val="%1)"/>
      <w:lvlJc w:val="left"/>
      <w:pPr>
        <w:ind w:left="720" w:hanging="360"/>
      </w:pPr>
      <w:rPr>
        <w:rFonts w:cs="Times New Roman" w:hint="default"/>
      </w:rPr>
    </w:lvl>
    <w:lvl w:ilvl="1" w:tplc="FEC22134" w:tentative="1">
      <w:start w:val="1"/>
      <w:numFmt w:val="lowerLetter"/>
      <w:lvlText w:val="%2."/>
      <w:lvlJc w:val="left"/>
      <w:pPr>
        <w:ind w:left="1440" w:hanging="360"/>
      </w:pPr>
      <w:rPr>
        <w:rFonts w:cs="Times New Roman"/>
      </w:rPr>
    </w:lvl>
    <w:lvl w:ilvl="2" w:tplc="0E0E7A08" w:tentative="1">
      <w:start w:val="1"/>
      <w:numFmt w:val="lowerRoman"/>
      <w:lvlText w:val="%3."/>
      <w:lvlJc w:val="right"/>
      <w:pPr>
        <w:ind w:left="2160" w:hanging="180"/>
      </w:pPr>
      <w:rPr>
        <w:rFonts w:cs="Times New Roman"/>
      </w:rPr>
    </w:lvl>
    <w:lvl w:ilvl="3" w:tplc="E12CF84E" w:tentative="1">
      <w:start w:val="1"/>
      <w:numFmt w:val="decimal"/>
      <w:lvlText w:val="%4."/>
      <w:lvlJc w:val="left"/>
      <w:pPr>
        <w:ind w:left="2880" w:hanging="360"/>
      </w:pPr>
      <w:rPr>
        <w:rFonts w:cs="Times New Roman"/>
      </w:rPr>
    </w:lvl>
    <w:lvl w:ilvl="4" w:tplc="6B46E8D4" w:tentative="1">
      <w:start w:val="1"/>
      <w:numFmt w:val="lowerLetter"/>
      <w:lvlText w:val="%5."/>
      <w:lvlJc w:val="left"/>
      <w:pPr>
        <w:ind w:left="3600" w:hanging="360"/>
      </w:pPr>
      <w:rPr>
        <w:rFonts w:cs="Times New Roman"/>
      </w:rPr>
    </w:lvl>
    <w:lvl w:ilvl="5" w:tplc="A93A96B4" w:tentative="1">
      <w:start w:val="1"/>
      <w:numFmt w:val="lowerRoman"/>
      <w:lvlText w:val="%6."/>
      <w:lvlJc w:val="right"/>
      <w:pPr>
        <w:ind w:left="4320" w:hanging="180"/>
      </w:pPr>
      <w:rPr>
        <w:rFonts w:cs="Times New Roman"/>
      </w:rPr>
    </w:lvl>
    <w:lvl w:ilvl="6" w:tplc="EB1665F4" w:tentative="1">
      <w:start w:val="1"/>
      <w:numFmt w:val="decimal"/>
      <w:lvlText w:val="%7."/>
      <w:lvlJc w:val="left"/>
      <w:pPr>
        <w:ind w:left="5040" w:hanging="360"/>
      </w:pPr>
      <w:rPr>
        <w:rFonts w:cs="Times New Roman"/>
      </w:rPr>
    </w:lvl>
    <w:lvl w:ilvl="7" w:tplc="C49C0C90" w:tentative="1">
      <w:start w:val="1"/>
      <w:numFmt w:val="lowerLetter"/>
      <w:lvlText w:val="%8."/>
      <w:lvlJc w:val="left"/>
      <w:pPr>
        <w:ind w:left="5760" w:hanging="360"/>
      </w:pPr>
      <w:rPr>
        <w:rFonts w:cs="Times New Roman"/>
      </w:rPr>
    </w:lvl>
    <w:lvl w:ilvl="8" w:tplc="64EE7F5A" w:tentative="1">
      <w:start w:val="1"/>
      <w:numFmt w:val="lowerRoman"/>
      <w:lvlText w:val="%9."/>
      <w:lvlJc w:val="right"/>
      <w:pPr>
        <w:ind w:left="6480" w:hanging="180"/>
      </w:pPr>
      <w:rPr>
        <w:rFonts w:cs="Times New Roman"/>
      </w:rPr>
    </w:lvl>
  </w:abstractNum>
  <w:abstractNum w:abstractNumId="38">
    <w:nsid w:val="77A00FDE"/>
    <w:multiLevelType w:val="hybridMultilevel"/>
    <w:tmpl w:val="EDB4BAA8"/>
    <w:lvl w:ilvl="0" w:tplc="E56043F8">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num w:numId="1">
    <w:abstractNumId w:val="22"/>
  </w:num>
  <w:num w:numId="2">
    <w:abstractNumId w:val="31"/>
  </w:num>
  <w:num w:numId="3">
    <w:abstractNumId w:val="18"/>
  </w:num>
  <w:num w:numId="4">
    <w:abstractNumId w:val="32"/>
  </w:num>
  <w:num w:numId="5">
    <w:abstractNumId w:val="36"/>
  </w:num>
  <w:num w:numId="6">
    <w:abstractNumId w:val="12"/>
  </w:num>
  <w:num w:numId="7">
    <w:abstractNumId w:val="35"/>
  </w:num>
  <w:num w:numId="8">
    <w:abstractNumId w:val="9"/>
  </w:num>
  <w:num w:numId="9">
    <w:abstractNumId w:val="30"/>
  </w:num>
  <w:num w:numId="10">
    <w:abstractNumId w:val="27"/>
  </w:num>
  <w:num w:numId="11">
    <w:abstractNumId w:val="34"/>
  </w:num>
  <w:num w:numId="12">
    <w:abstractNumId w:val="11"/>
  </w:num>
  <w:num w:numId="13">
    <w:abstractNumId w:val="13"/>
  </w:num>
  <w:num w:numId="14">
    <w:abstractNumId w:val="8"/>
  </w:num>
  <w:num w:numId="15">
    <w:abstractNumId w:val="38"/>
  </w:num>
  <w:num w:numId="16">
    <w:abstractNumId w:val="29"/>
  </w:num>
  <w:num w:numId="17">
    <w:abstractNumId w:val="37"/>
  </w:num>
  <w:num w:numId="18">
    <w:abstractNumId w:val="2"/>
  </w:num>
  <w:num w:numId="19">
    <w:abstractNumId w:val="4"/>
  </w:num>
  <w:num w:numId="20">
    <w:abstractNumId w:val="3"/>
  </w:num>
  <w:num w:numId="21">
    <w:abstractNumId w:val="7"/>
  </w:num>
  <w:num w:numId="22">
    <w:abstractNumId w:val="21"/>
  </w:num>
  <w:num w:numId="23">
    <w:abstractNumId w:val="14"/>
  </w:num>
  <w:num w:numId="24">
    <w:abstractNumId w:val="1"/>
  </w:num>
  <w:num w:numId="25">
    <w:abstractNumId w:val="16"/>
  </w:num>
  <w:num w:numId="26">
    <w:abstractNumId w:val="19"/>
  </w:num>
  <w:num w:numId="27">
    <w:abstractNumId w:val="6"/>
  </w:num>
  <w:num w:numId="28">
    <w:abstractNumId w:val="23"/>
  </w:num>
  <w:num w:numId="29">
    <w:abstractNumId w:val="25"/>
  </w:num>
  <w:num w:numId="30">
    <w:abstractNumId w:val="5"/>
  </w:num>
  <w:num w:numId="31">
    <w:abstractNumId w:val="26"/>
  </w:num>
  <w:num w:numId="32">
    <w:abstractNumId w:val="23"/>
  </w:num>
  <w:num w:numId="33">
    <w:abstractNumId w:val="22"/>
  </w:num>
  <w:num w:numId="34">
    <w:abstractNumId w:val="24"/>
  </w:num>
  <w:num w:numId="35">
    <w:abstractNumId w:val="20"/>
  </w:num>
  <w:num w:numId="36">
    <w:abstractNumId w:val="0"/>
  </w:num>
  <w:num w:numId="37">
    <w:abstractNumId w:val="33"/>
  </w:num>
  <w:num w:numId="38">
    <w:abstractNumId w:val="10"/>
  </w:num>
  <w:num w:numId="39">
    <w:abstractNumId w:val="28"/>
  </w:num>
  <w:num w:numId="40">
    <w:abstractNumId w:val="17"/>
  </w:num>
  <w:num w:numId="41">
    <w:abstractNumId w:val="15"/>
  </w:num>
  <w:num w:numId="42">
    <w:abstractNumId w:val="22"/>
  </w:num>
  <w:num w:numId="43">
    <w:abstractNumId w:val="22"/>
  </w:num>
  <w:num w:numId="44">
    <w:abstractNumId w:val="22"/>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08"/>
  <w:hyphenationZone w:val="425"/>
  <w:drawingGridHorizontalSpacing w:val="110"/>
  <w:displayHorizontalDrawingGridEvery w:val="2"/>
  <w:characterSpacingControl w:val="doNotCompress"/>
  <w:hdrShapeDefaults>
    <o:shapedefaults v:ext="edit" spidmax="23554"/>
  </w:hdrShapeDefaults>
  <w:footnotePr>
    <w:footnote w:id="-1"/>
    <w:footnote w:id="0"/>
  </w:footnotePr>
  <w:endnotePr>
    <w:endnote w:id="-1"/>
    <w:endnote w:id="0"/>
  </w:endnotePr>
  <w:compat/>
  <w:rsids>
    <w:rsidRoot w:val="00B53A7E"/>
    <w:rsid w:val="00002474"/>
    <w:rsid w:val="000032F1"/>
    <w:rsid w:val="0000358B"/>
    <w:rsid w:val="000037E2"/>
    <w:rsid w:val="00003D40"/>
    <w:rsid w:val="00005EA9"/>
    <w:rsid w:val="000102B8"/>
    <w:rsid w:val="00010D4E"/>
    <w:rsid w:val="00011681"/>
    <w:rsid w:val="0001248D"/>
    <w:rsid w:val="00013CE7"/>
    <w:rsid w:val="00014216"/>
    <w:rsid w:val="00014D91"/>
    <w:rsid w:val="0001527D"/>
    <w:rsid w:val="0001585C"/>
    <w:rsid w:val="00016A0B"/>
    <w:rsid w:val="00016FA1"/>
    <w:rsid w:val="00020505"/>
    <w:rsid w:val="00021343"/>
    <w:rsid w:val="0002165E"/>
    <w:rsid w:val="00021737"/>
    <w:rsid w:val="00022673"/>
    <w:rsid w:val="00022B5C"/>
    <w:rsid w:val="00022CED"/>
    <w:rsid w:val="00023466"/>
    <w:rsid w:val="00023474"/>
    <w:rsid w:val="000242E5"/>
    <w:rsid w:val="0002436E"/>
    <w:rsid w:val="00025460"/>
    <w:rsid w:val="000255EF"/>
    <w:rsid w:val="00025851"/>
    <w:rsid w:val="00025DD8"/>
    <w:rsid w:val="00025F12"/>
    <w:rsid w:val="00026767"/>
    <w:rsid w:val="00027165"/>
    <w:rsid w:val="000304E2"/>
    <w:rsid w:val="00030C63"/>
    <w:rsid w:val="000318AA"/>
    <w:rsid w:val="000321CC"/>
    <w:rsid w:val="000336DE"/>
    <w:rsid w:val="00035711"/>
    <w:rsid w:val="000400B4"/>
    <w:rsid w:val="000405B1"/>
    <w:rsid w:val="0004107F"/>
    <w:rsid w:val="00041A00"/>
    <w:rsid w:val="00041E10"/>
    <w:rsid w:val="0004377E"/>
    <w:rsid w:val="000439DD"/>
    <w:rsid w:val="00045A66"/>
    <w:rsid w:val="00047C25"/>
    <w:rsid w:val="00053427"/>
    <w:rsid w:val="000546E6"/>
    <w:rsid w:val="00055661"/>
    <w:rsid w:val="000558FD"/>
    <w:rsid w:val="000579D2"/>
    <w:rsid w:val="00057FD3"/>
    <w:rsid w:val="00060397"/>
    <w:rsid w:val="00060634"/>
    <w:rsid w:val="000613BB"/>
    <w:rsid w:val="000613F7"/>
    <w:rsid w:val="00061493"/>
    <w:rsid w:val="00062C31"/>
    <w:rsid w:val="00063530"/>
    <w:rsid w:val="00063928"/>
    <w:rsid w:val="00064523"/>
    <w:rsid w:val="0006476E"/>
    <w:rsid w:val="00064D87"/>
    <w:rsid w:val="00065108"/>
    <w:rsid w:val="00067CF1"/>
    <w:rsid w:val="00070B6B"/>
    <w:rsid w:val="0007122A"/>
    <w:rsid w:val="000721D7"/>
    <w:rsid w:val="000732CD"/>
    <w:rsid w:val="000742D2"/>
    <w:rsid w:val="000742DC"/>
    <w:rsid w:val="00074362"/>
    <w:rsid w:val="00074C3D"/>
    <w:rsid w:val="00074E2E"/>
    <w:rsid w:val="000776E2"/>
    <w:rsid w:val="00077D22"/>
    <w:rsid w:val="00077F20"/>
    <w:rsid w:val="00080A6F"/>
    <w:rsid w:val="00082979"/>
    <w:rsid w:val="00082A54"/>
    <w:rsid w:val="00082CBC"/>
    <w:rsid w:val="00083346"/>
    <w:rsid w:val="00084009"/>
    <w:rsid w:val="00084546"/>
    <w:rsid w:val="00085356"/>
    <w:rsid w:val="00086AE5"/>
    <w:rsid w:val="00087B28"/>
    <w:rsid w:val="00090A09"/>
    <w:rsid w:val="00090D41"/>
    <w:rsid w:val="0009186C"/>
    <w:rsid w:val="00091BEF"/>
    <w:rsid w:val="00091EAD"/>
    <w:rsid w:val="00092950"/>
    <w:rsid w:val="000929D5"/>
    <w:rsid w:val="00093649"/>
    <w:rsid w:val="00095E1A"/>
    <w:rsid w:val="0009623C"/>
    <w:rsid w:val="00096A0D"/>
    <w:rsid w:val="00096E60"/>
    <w:rsid w:val="000972B1"/>
    <w:rsid w:val="00097BEC"/>
    <w:rsid w:val="000A046D"/>
    <w:rsid w:val="000A14E0"/>
    <w:rsid w:val="000A1B60"/>
    <w:rsid w:val="000A2306"/>
    <w:rsid w:val="000A2DDC"/>
    <w:rsid w:val="000A36A7"/>
    <w:rsid w:val="000A41EA"/>
    <w:rsid w:val="000A50F7"/>
    <w:rsid w:val="000A5B4F"/>
    <w:rsid w:val="000A5F99"/>
    <w:rsid w:val="000A62FD"/>
    <w:rsid w:val="000A73C2"/>
    <w:rsid w:val="000A7D90"/>
    <w:rsid w:val="000A7DD2"/>
    <w:rsid w:val="000B0D60"/>
    <w:rsid w:val="000B4F38"/>
    <w:rsid w:val="000B5BDF"/>
    <w:rsid w:val="000B5D24"/>
    <w:rsid w:val="000B6755"/>
    <w:rsid w:val="000B6974"/>
    <w:rsid w:val="000B69BC"/>
    <w:rsid w:val="000B6F55"/>
    <w:rsid w:val="000B7DFA"/>
    <w:rsid w:val="000C04B7"/>
    <w:rsid w:val="000C063C"/>
    <w:rsid w:val="000C31CF"/>
    <w:rsid w:val="000C337A"/>
    <w:rsid w:val="000C33C1"/>
    <w:rsid w:val="000C61CA"/>
    <w:rsid w:val="000C6737"/>
    <w:rsid w:val="000C746C"/>
    <w:rsid w:val="000C7C50"/>
    <w:rsid w:val="000D1055"/>
    <w:rsid w:val="000D10D6"/>
    <w:rsid w:val="000D187B"/>
    <w:rsid w:val="000D42F6"/>
    <w:rsid w:val="000D4A59"/>
    <w:rsid w:val="000D4D5B"/>
    <w:rsid w:val="000D7D0F"/>
    <w:rsid w:val="000D7FB8"/>
    <w:rsid w:val="000E0328"/>
    <w:rsid w:val="000E0A47"/>
    <w:rsid w:val="000E13B8"/>
    <w:rsid w:val="000E1596"/>
    <w:rsid w:val="000E2252"/>
    <w:rsid w:val="000E2754"/>
    <w:rsid w:val="000E2B0C"/>
    <w:rsid w:val="000E2D0E"/>
    <w:rsid w:val="000E379A"/>
    <w:rsid w:val="000E4FF2"/>
    <w:rsid w:val="000E5353"/>
    <w:rsid w:val="000E620C"/>
    <w:rsid w:val="000E7974"/>
    <w:rsid w:val="000F0940"/>
    <w:rsid w:val="000F1872"/>
    <w:rsid w:val="000F1FA4"/>
    <w:rsid w:val="000F2211"/>
    <w:rsid w:val="000F2B3F"/>
    <w:rsid w:val="000F3495"/>
    <w:rsid w:val="000F5199"/>
    <w:rsid w:val="000F597F"/>
    <w:rsid w:val="000F5C26"/>
    <w:rsid w:val="000F5CB6"/>
    <w:rsid w:val="000F7A78"/>
    <w:rsid w:val="00102250"/>
    <w:rsid w:val="00102699"/>
    <w:rsid w:val="00102BB1"/>
    <w:rsid w:val="00103DE4"/>
    <w:rsid w:val="00103E4F"/>
    <w:rsid w:val="001049EC"/>
    <w:rsid w:val="00106076"/>
    <w:rsid w:val="00106577"/>
    <w:rsid w:val="00106A86"/>
    <w:rsid w:val="00106D57"/>
    <w:rsid w:val="00107044"/>
    <w:rsid w:val="001104A8"/>
    <w:rsid w:val="00110ECB"/>
    <w:rsid w:val="00112399"/>
    <w:rsid w:val="0011356B"/>
    <w:rsid w:val="001135AD"/>
    <w:rsid w:val="001137C8"/>
    <w:rsid w:val="00113B66"/>
    <w:rsid w:val="00113C60"/>
    <w:rsid w:val="001141DD"/>
    <w:rsid w:val="00115567"/>
    <w:rsid w:val="00116371"/>
    <w:rsid w:val="00116D21"/>
    <w:rsid w:val="0012068E"/>
    <w:rsid w:val="00120C78"/>
    <w:rsid w:val="001222A7"/>
    <w:rsid w:val="001223DC"/>
    <w:rsid w:val="00122502"/>
    <w:rsid w:val="0012280B"/>
    <w:rsid w:val="00122982"/>
    <w:rsid w:val="001232B2"/>
    <w:rsid w:val="00124275"/>
    <w:rsid w:val="00125005"/>
    <w:rsid w:val="00125305"/>
    <w:rsid w:val="00125432"/>
    <w:rsid w:val="00126E04"/>
    <w:rsid w:val="00127C59"/>
    <w:rsid w:val="00127EF5"/>
    <w:rsid w:val="00130FB4"/>
    <w:rsid w:val="00131CE3"/>
    <w:rsid w:val="001331B9"/>
    <w:rsid w:val="001346C5"/>
    <w:rsid w:val="00134AFF"/>
    <w:rsid w:val="001351B4"/>
    <w:rsid w:val="001355D1"/>
    <w:rsid w:val="00136543"/>
    <w:rsid w:val="0013732F"/>
    <w:rsid w:val="00137B0C"/>
    <w:rsid w:val="00140197"/>
    <w:rsid w:val="00140383"/>
    <w:rsid w:val="00140B75"/>
    <w:rsid w:val="00142311"/>
    <w:rsid w:val="0014337C"/>
    <w:rsid w:val="00145A60"/>
    <w:rsid w:val="00145C1B"/>
    <w:rsid w:val="00147260"/>
    <w:rsid w:val="00147680"/>
    <w:rsid w:val="00147A56"/>
    <w:rsid w:val="0015063C"/>
    <w:rsid w:val="00150F07"/>
    <w:rsid w:val="00151D7C"/>
    <w:rsid w:val="00152269"/>
    <w:rsid w:val="00154ABA"/>
    <w:rsid w:val="00154B93"/>
    <w:rsid w:val="001558AF"/>
    <w:rsid w:val="00156111"/>
    <w:rsid w:val="00156B50"/>
    <w:rsid w:val="001570CE"/>
    <w:rsid w:val="00157156"/>
    <w:rsid w:val="0016050F"/>
    <w:rsid w:val="00160B87"/>
    <w:rsid w:val="00160C0F"/>
    <w:rsid w:val="00161A62"/>
    <w:rsid w:val="00161FF3"/>
    <w:rsid w:val="00162369"/>
    <w:rsid w:val="00162AEE"/>
    <w:rsid w:val="00162FF1"/>
    <w:rsid w:val="0016338D"/>
    <w:rsid w:val="00163C1B"/>
    <w:rsid w:val="00166495"/>
    <w:rsid w:val="00167993"/>
    <w:rsid w:val="00170C7C"/>
    <w:rsid w:val="0017246D"/>
    <w:rsid w:val="001726CE"/>
    <w:rsid w:val="00173D3C"/>
    <w:rsid w:val="001744C7"/>
    <w:rsid w:val="00181452"/>
    <w:rsid w:val="00181C53"/>
    <w:rsid w:val="0018219D"/>
    <w:rsid w:val="0018253E"/>
    <w:rsid w:val="00183CD2"/>
    <w:rsid w:val="00183F7F"/>
    <w:rsid w:val="0018564B"/>
    <w:rsid w:val="00187145"/>
    <w:rsid w:val="00190464"/>
    <w:rsid w:val="00191095"/>
    <w:rsid w:val="0019123C"/>
    <w:rsid w:val="0019147F"/>
    <w:rsid w:val="00191EC2"/>
    <w:rsid w:val="00192E52"/>
    <w:rsid w:val="00193322"/>
    <w:rsid w:val="00194DFD"/>
    <w:rsid w:val="001958DB"/>
    <w:rsid w:val="00195EA0"/>
    <w:rsid w:val="0019765B"/>
    <w:rsid w:val="001A05E6"/>
    <w:rsid w:val="001A1025"/>
    <w:rsid w:val="001A1354"/>
    <w:rsid w:val="001A23E7"/>
    <w:rsid w:val="001A38DA"/>
    <w:rsid w:val="001A4016"/>
    <w:rsid w:val="001A5AD9"/>
    <w:rsid w:val="001A75B1"/>
    <w:rsid w:val="001A7C6F"/>
    <w:rsid w:val="001B0C82"/>
    <w:rsid w:val="001B1E1D"/>
    <w:rsid w:val="001B20C6"/>
    <w:rsid w:val="001B2BD9"/>
    <w:rsid w:val="001B2E97"/>
    <w:rsid w:val="001B5944"/>
    <w:rsid w:val="001B6020"/>
    <w:rsid w:val="001B656C"/>
    <w:rsid w:val="001B74D1"/>
    <w:rsid w:val="001B789C"/>
    <w:rsid w:val="001C027A"/>
    <w:rsid w:val="001C1C04"/>
    <w:rsid w:val="001C1CA9"/>
    <w:rsid w:val="001C1D26"/>
    <w:rsid w:val="001C34C8"/>
    <w:rsid w:val="001C4055"/>
    <w:rsid w:val="001C4227"/>
    <w:rsid w:val="001C4BB8"/>
    <w:rsid w:val="001C4C14"/>
    <w:rsid w:val="001C7B5C"/>
    <w:rsid w:val="001D0BA3"/>
    <w:rsid w:val="001D1426"/>
    <w:rsid w:val="001D28B0"/>
    <w:rsid w:val="001D2FB2"/>
    <w:rsid w:val="001D36D7"/>
    <w:rsid w:val="001D3B31"/>
    <w:rsid w:val="001D468C"/>
    <w:rsid w:val="001D4BC8"/>
    <w:rsid w:val="001D6F9F"/>
    <w:rsid w:val="001D730C"/>
    <w:rsid w:val="001D7BB1"/>
    <w:rsid w:val="001E0C15"/>
    <w:rsid w:val="001E3917"/>
    <w:rsid w:val="001E3B61"/>
    <w:rsid w:val="001E439B"/>
    <w:rsid w:val="001E4764"/>
    <w:rsid w:val="001E5239"/>
    <w:rsid w:val="001E575A"/>
    <w:rsid w:val="001E5EBE"/>
    <w:rsid w:val="001E7421"/>
    <w:rsid w:val="001E7531"/>
    <w:rsid w:val="001E7CB5"/>
    <w:rsid w:val="001F147F"/>
    <w:rsid w:val="001F201F"/>
    <w:rsid w:val="001F278A"/>
    <w:rsid w:val="001F28C4"/>
    <w:rsid w:val="001F3A71"/>
    <w:rsid w:val="001F3B6A"/>
    <w:rsid w:val="001F3DC4"/>
    <w:rsid w:val="001F47E3"/>
    <w:rsid w:val="001F5C5E"/>
    <w:rsid w:val="001F5D2E"/>
    <w:rsid w:val="001F6433"/>
    <w:rsid w:val="001F67C8"/>
    <w:rsid w:val="001F6843"/>
    <w:rsid w:val="001F6C29"/>
    <w:rsid w:val="001F77D2"/>
    <w:rsid w:val="00200162"/>
    <w:rsid w:val="002039C5"/>
    <w:rsid w:val="0020485D"/>
    <w:rsid w:val="00205B87"/>
    <w:rsid w:val="00205BFF"/>
    <w:rsid w:val="00206C24"/>
    <w:rsid w:val="00207422"/>
    <w:rsid w:val="002075D0"/>
    <w:rsid w:val="0021078D"/>
    <w:rsid w:val="002108AC"/>
    <w:rsid w:val="002129E7"/>
    <w:rsid w:val="00212BC3"/>
    <w:rsid w:val="0021329F"/>
    <w:rsid w:val="00214CE0"/>
    <w:rsid w:val="00214E0C"/>
    <w:rsid w:val="0021534E"/>
    <w:rsid w:val="002160BA"/>
    <w:rsid w:val="00216203"/>
    <w:rsid w:val="00216F03"/>
    <w:rsid w:val="00217D04"/>
    <w:rsid w:val="00217DEB"/>
    <w:rsid w:val="0022001E"/>
    <w:rsid w:val="0022064C"/>
    <w:rsid w:val="00221D66"/>
    <w:rsid w:val="00222468"/>
    <w:rsid w:val="00222793"/>
    <w:rsid w:val="002229BF"/>
    <w:rsid w:val="00223BE6"/>
    <w:rsid w:val="00223FDE"/>
    <w:rsid w:val="00224489"/>
    <w:rsid w:val="00225EAF"/>
    <w:rsid w:val="00227575"/>
    <w:rsid w:val="00227A42"/>
    <w:rsid w:val="00230717"/>
    <w:rsid w:val="002332A5"/>
    <w:rsid w:val="002332B0"/>
    <w:rsid w:val="002334FF"/>
    <w:rsid w:val="00233B6C"/>
    <w:rsid w:val="002353A4"/>
    <w:rsid w:val="002355DA"/>
    <w:rsid w:val="002369A0"/>
    <w:rsid w:val="00236F7C"/>
    <w:rsid w:val="0024011A"/>
    <w:rsid w:val="002401BA"/>
    <w:rsid w:val="0024077C"/>
    <w:rsid w:val="002425F2"/>
    <w:rsid w:val="0024298B"/>
    <w:rsid w:val="002459E8"/>
    <w:rsid w:val="00245DA0"/>
    <w:rsid w:val="00245E14"/>
    <w:rsid w:val="00247BF9"/>
    <w:rsid w:val="0025113D"/>
    <w:rsid w:val="002519B4"/>
    <w:rsid w:val="00251DE3"/>
    <w:rsid w:val="00252679"/>
    <w:rsid w:val="0025292F"/>
    <w:rsid w:val="002529EC"/>
    <w:rsid w:val="00252AD5"/>
    <w:rsid w:val="00252C3E"/>
    <w:rsid w:val="002541A7"/>
    <w:rsid w:val="00255F5A"/>
    <w:rsid w:val="0025716A"/>
    <w:rsid w:val="0025738B"/>
    <w:rsid w:val="0026010A"/>
    <w:rsid w:val="00260438"/>
    <w:rsid w:val="00260AC0"/>
    <w:rsid w:val="00260D10"/>
    <w:rsid w:val="00262236"/>
    <w:rsid w:val="002630C1"/>
    <w:rsid w:val="00264013"/>
    <w:rsid w:val="00264EA0"/>
    <w:rsid w:val="0026504F"/>
    <w:rsid w:val="002657D5"/>
    <w:rsid w:val="00265B6A"/>
    <w:rsid w:val="00267ABC"/>
    <w:rsid w:val="00270C04"/>
    <w:rsid w:val="0027129C"/>
    <w:rsid w:val="00272D3F"/>
    <w:rsid w:val="002738FD"/>
    <w:rsid w:val="002739E2"/>
    <w:rsid w:val="00273B3A"/>
    <w:rsid w:val="00273BF1"/>
    <w:rsid w:val="00273F21"/>
    <w:rsid w:val="00277015"/>
    <w:rsid w:val="00277BD7"/>
    <w:rsid w:val="00281A2D"/>
    <w:rsid w:val="00281F24"/>
    <w:rsid w:val="0028221A"/>
    <w:rsid w:val="002823F8"/>
    <w:rsid w:val="00283E07"/>
    <w:rsid w:val="00284710"/>
    <w:rsid w:val="00284CD1"/>
    <w:rsid w:val="0028539E"/>
    <w:rsid w:val="002860B7"/>
    <w:rsid w:val="002866B9"/>
    <w:rsid w:val="00286FC8"/>
    <w:rsid w:val="00287021"/>
    <w:rsid w:val="00287221"/>
    <w:rsid w:val="0028758D"/>
    <w:rsid w:val="00290136"/>
    <w:rsid w:val="00291391"/>
    <w:rsid w:val="00292819"/>
    <w:rsid w:val="00292E01"/>
    <w:rsid w:val="00292EAE"/>
    <w:rsid w:val="0029375C"/>
    <w:rsid w:val="002955BB"/>
    <w:rsid w:val="0029560C"/>
    <w:rsid w:val="00295B4F"/>
    <w:rsid w:val="002A0B5B"/>
    <w:rsid w:val="002A24DB"/>
    <w:rsid w:val="002A2EAD"/>
    <w:rsid w:val="002A3A0D"/>
    <w:rsid w:val="002A4382"/>
    <w:rsid w:val="002A4AEF"/>
    <w:rsid w:val="002A50E1"/>
    <w:rsid w:val="002A5591"/>
    <w:rsid w:val="002A617E"/>
    <w:rsid w:val="002A6949"/>
    <w:rsid w:val="002B16FD"/>
    <w:rsid w:val="002B3176"/>
    <w:rsid w:val="002B6FE2"/>
    <w:rsid w:val="002B76B5"/>
    <w:rsid w:val="002B7F72"/>
    <w:rsid w:val="002B7F73"/>
    <w:rsid w:val="002C016B"/>
    <w:rsid w:val="002C0194"/>
    <w:rsid w:val="002C086E"/>
    <w:rsid w:val="002C29B2"/>
    <w:rsid w:val="002C2DAC"/>
    <w:rsid w:val="002C32AA"/>
    <w:rsid w:val="002C41FC"/>
    <w:rsid w:val="002C43D5"/>
    <w:rsid w:val="002C4BB7"/>
    <w:rsid w:val="002C51EA"/>
    <w:rsid w:val="002C6474"/>
    <w:rsid w:val="002C79FC"/>
    <w:rsid w:val="002D0A5D"/>
    <w:rsid w:val="002D18DE"/>
    <w:rsid w:val="002D1DDD"/>
    <w:rsid w:val="002D2454"/>
    <w:rsid w:val="002D2E90"/>
    <w:rsid w:val="002D39A3"/>
    <w:rsid w:val="002D4102"/>
    <w:rsid w:val="002D49F4"/>
    <w:rsid w:val="002D578F"/>
    <w:rsid w:val="002D7357"/>
    <w:rsid w:val="002D7721"/>
    <w:rsid w:val="002E0114"/>
    <w:rsid w:val="002E13CD"/>
    <w:rsid w:val="002E1DBC"/>
    <w:rsid w:val="002E2752"/>
    <w:rsid w:val="002E4D59"/>
    <w:rsid w:val="002E5BBC"/>
    <w:rsid w:val="002E5DA0"/>
    <w:rsid w:val="002E61A4"/>
    <w:rsid w:val="002E6E16"/>
    <w:rsid w:val="002E6E23"/>
    <w:rsid w:val="002E6FD9"/>
    <w:rsid w:val="002E7125"/>
    <w:rsid w:val="002E713A"/>
    <w:rsid w:val="002E737B"/>
    <w:rsid w:val="002F16AF"/>
    <w:rsid w:val="002F2383"/>
    <w:rsid w:val="002F324D"/>
    <w:rsid w:val="002F3268"/>
    <w:rsid w:val="002F3A9A"/>
    <w:rsid w:val="002F44E8"/>
    <w:rsid w:val="002F47C3"/>
    <w:rsid w:val="002F4C31"/>
    <w:rsid w:val="002F5D07"/>
    <w:rsid w:val="002F624C"/>
    <w:rsid w:val="002F6CB5"/>
    <w:rsid w:val="003002CB"/>
    <w:rsid w:val="003004F8"/>
    <w:rsid w:val="00300747"/>
    <w:rsid w:val="00300771"/>
    <w:rsid w:val="00300E04"/>
    <w:rsid w:val="00300EA4"/>
    <w:rsid w:val="003013A9"/>
    <w:rsid w:val="0030168C"/>
    <w:rsid w:val="003026DD"/>
    <w:rsid w:val="00302A42"/>
    <w:rsid w:val="00302BBA"/>
    <w:rsid w:val="003033D1"/>
    <w:rsid w:val="00303A4F"/>
    <w:rsid w:val="00303AC0"/>
    <w:rsid w:val="00303AD5"/>
    <w:rsid w:val="00303B30"/>
    <w:rsid w:val="00303B65"/>
    <w:rsid w:val="00303D6C"/>
    <w:rsid w:val="003043E7"/>
    <w:rsid w:val="00305901"/>
    <w:rsid w:val="00307455"/>
    <w:rsid w:val="00307A5B"/>
    <w:rsid w:val="00307BCB"/>
    <w:rsid w:val="00307C08"/>
    <w:rsid w:val="003102E4"/>
    <w:rsid w:val="00311E9F"/>
    <w:rsid w:val="00312607"/>
    <w:rsid w:val="00312B7F"/>
    <w:rsid w:val="00313070"/>
    <w:rsid w:val="00313416"/>
    <w:rsid w:val="00315324"/>
    <w:rsid w:val="0031586B"/>
    <w:rsid w:val="00315910"/>
    <w:rsid w:val="003167E0"/>
    <w:rsid w:val="003176AE"/>
    <w:rsid w:val="00317C83"/>
    <w:rsid w:val="00320868"/>
    <w:rsid w:val="00322214"/>
    <w:rsid w:val="00322570"/>
    <w:rsid w:val="00322865"/>
    <w:rsid w:val="00322F4F"/>
    <w:rsid w:val="0032461E"/>
    <w:rsid w:val="003258F5"/>
    <w:rsid w:val="00327589"/>
    <w:rsid w:val="003275AF"/>
    <w:rsid w:val="00330201"/>
    <w:rsid w:val="00331313"/>
    <w:rsid w:val="00332248"/>
    <w:rsid w:val="0033228F"/>
    <w:rsid w:val="00332FB3"/>
    <w:rsid w:val="0033338A"/>
    <w:rsid w:val="00333668"/>
    <w:rsid w:val="00333EDE"/>
    <w:rsid w:val="00333F59"/>
    <w:rsid w:val="003347E3"/>
    <w:rsid w:val="00335A3A"/>
    <w:rsid w:val="00335D67"/>
    <w:rsid w:val="00335DBA"/>
    <w:rsid w:val="00336820"/>
    <w:rsid w:val="0033794A"/>
    <w:rsid w:val="00337F35"/>
    <w:rsid w:val="00340017"/>
    <w:rsid w:val="00341A5B"/>
    <w:rsid w:val="00341D7D"/>
    <w:rsid w:val="00342188"/>
    <w:rsid w:val="003426B5"/>
    <w:rsid w:val="0034375B"/>
    <w:rsid w:val="00343D94"/>
    <w:rsid w:val="00343F00"/>
    <w:rsid w:val="00343FB7"/>
    <w:rsid w:val="00343FC1"/>
    <w:rsid w:val="0034509A"/>
    <w:rsid w:val="003452B4"/>
    <w:rsid w:val="00346A8E"/>
    <w:rsid w:val="00346AC3"/>
    <w:rsid w:val="0034793C"/>
    <w:rsid w:val="003508BE"/>
    <w:rsid w:val="0035164C"/>
    <w:rsid w:val="003527FE"/>
    <w:rsid w:val="00353C2A"/>
    <w:rsid w:val="00354A74"/>
    <w:rsid w:val="0035517A"/>
    <w:rsid w:val="003553F2"/>
    <w:rsid w:val="00356012"/>
    <w:rsid w:val="00356420"/>
    <w:rsid w:val="00356DFB"/>
    <w:rsid w:val="00356EE2"/>
    <w:rsid w:val="0035769D"/>
    <w:rsid w:val="00357FCA"/>
    <w:rsid w:val="00360122"/>
    <w:rsid w:val="003604D3"/>
    <w:rsid w:val="003606D3"/>
    <w:rsid w:val="00362495"/>
    <w:rsid w:val="00362829"/>
    <w:rsid w:val="00363AC6"/>
    <w:rsid w:val="00363FDC"/>
    <w:rsid w:val="003656A4"/>
    <w:rsid w:val="00365DD4"/>
    <w:rsid w:val="00367628"/>
    <w:rsid w:val="00370217"/>
    <w:rsid w:val="003705D5"/>
    <w:rsid w:val="00371129"/>
    <w:rsid w:val="0037112B"/>
    <w:rsid w:val="0037279B"/>
    <w:rsid w:val="00372B42"/>
    <w:rsid w:val="0037393C"/>
    <w:rsid w:val="0037656F"/>
    <w:rsid w:val="003779A9"/>
    <w:rsid w:val="003801D4"/>
    <w:rsid w:val="00382321"/>
    <w:rsid w:val="00383013"/>
    <w:rsid w:val="00383300"/>
    <w:rsid w:val="003834CB"/>
    <w:rsid w:val="003844B8"/>
    <w:rsid w:val="003849D9"/>
    <w:rsid w:val="00384B7C"/>
    <w:rsid w:val="00384C33"/>
    <w:rsid w:val="003862F5"/>
    <w:rsid w:val="00387E94"/>
    <w:rsid w:val="00390FD5"/>
    <w:rsid w:val="003910A9"/>
    <w:rsid w:val="00391739"/>
    <w:rsid w:val="00393DDC"/>
    <w:rsid w:val="00394A7A"/>
    <w:rsid w:val="00394C5C"/>
    <w:rsid w:val="003958BF"/>
    <w:rsid w:val="003A04E8"/>
    <w:rsid w:val="003A197A"/>
    <w:rsid w:val="003A2DBB"/>
    <w:rsid w:val="003A43B2"/>
    <w:rsid w:val="003A5108"/>
    <w:rsid w:val="003A5B05"/>
    <w:rsid w:val="003A6B28"/>
    <w:rsid w:val="003A727E"/>
    <w:rsid w:val="003B0043"/>
    <w:rsid w:val="003B0BD5"/>
    <w:rsid w:val="003B19ED"/>
    <w:rsid w:val="003B221A"/>
    <w:rsid w:val="003B50F8"/>
    <w:rsid w:val="003B5C3A"/>
    <w:rsid w:val="003B6864"/>
    <w:rsid w:val="003B68E7"/>
    <w:rsid w:val="003B78B1"/>
    <w:rsid w:val="003B790B"/>
    <w:rsid w:val="003C04FC"/>
    <w:rsid w:val="003C1D2E"/>
    <w:rsid w:val="003C3650"/>
    <w:rsid w:val="003C60B5"/>
    <w:rsid w:val="003C6149"/>
    <w:rsid w:val="003C7449"/>
    <w:rsid w:val="003D091A"/>
    <w:rsid w:val="003D0A1E"/>
    <w:rsid w:val="003D0A9F"/>
    <w:rsid w:val="003D0E69"/>
    <w:rsid w:val="003D11B6"/>
    <w:rsid w:val="003D13E0"/>
    <w:rsid w:val="003D1464"/>
    <w:rsid w:val="003D1A39"/>
    <w:rsid w:val="003D3408"/>
    <w:rsid w:val="003D3EDF"/>
    <w:rsid w:val="003D450A"/>
    <w:rsid w:val="003D4D20"/>
    <w:rsid w:val="003D5ABA"/>
    <w:rsid w:val="003D60BB"/>
    <w:rsid w:val="003D73B3"/>
    <w:rsid w:val="003E06C8"/>
    <w:rsid w:val="003E0DCE"/>
    <w:rsid w:val="003E1EFE"/>
    <w:rsid w:val="003E26DD"/>
    <w:rsid w:val="003E2F12"/>
    <w:rsid w:val="003E310A"/>
    <w:rsid w:val="003E3204"/>
    <w:rsid w:val="003E386C"/>
    <w:rsid w:val="003E51F0"/>
    <w:rsid w:val="003E5220"/>
    <w:rsid w:val="003E5D02"/>
    <w:rsid w:val="003E5FD2"/>
    <w:rsid w:val="003E6006"/>
    <w:rsid w:val="003E6753"/>
    <w:rsid w:val="003E6B97"/>
    <w:rsid w:val="003F056D"/>
    <w:rsid w:val="003F1209"/>
    <w:rsid w:val="003F125A"/>
    <w:rsid w:val="003F125D"/>
    <w:rsid w:val="003F1781"/>
    <w:rsid w:val="003F1B23"/>
    <w:rsid w:val="003F1E3D"/>
    <w:rsid w:val="003F336F"/>
    <w:rsid w:val="003F378F"/>
    <w:rsid w:val="003F424F"/>
    <w:rsid w:val="003F4C5A"/>
    <w:rsid w:val="003F4CA2"/>
    <w:rsid w:val="003F555E"/>
    <w:rsid w:val="003F5B50"/>
    <w:rsid w:val="003F5EF6"/>
    <w:rsid w:val="003F5F94"/>
    <w:rsid w:val="003F6BBD"/>
    <w:rsid w:val="003F6BD5"/>
    <w:rsid w:val="0040045B"/>
    <w:rsid w:val="0040064D"/>
    <w:rsid w:val="00401B43"/>
    <w:rsid w:val="0040287C"/>
    <w:rsid w:val="00403DB4"/>
    <w:rsid w:val="004053A7"/>
    <w:rsid w:val="00406325"/>
    <w:rsid w:val="00406946"/>
    <w:rsid w:val="00407E88"/>
    <w:rsid w:val="0041035F"/>
    <w:rsid w:val="004104D0"/>
    <w:rsid w:val="00410AF0"/>
    <w:rsid w:val="00410CC6"/>
    <w:rsid w:val="004114A4"/>
    <w:rsid w:val="004118BC"/>
    <w:rsid w:val="00412499"/>
    <w:rsid w:val="0041403C"/>
    <w:rsid w:val="004141BF"/>
    <w:rsid w:val="0041445E"/>
    <w:rsid w:val="0041533B"/>
    <w:rsid w:val="00415340"/>
    <w:rsid w:val="0041562A"/>
    <w:rsid w:val="00415693"/>
    <w:rsid w:val="004164B2"/>
    <w:rsid w:val="004168C6"/>
    <w:rsid w:val="004173DD"/>
    <w:rsid w:val="004175D0"/>
    <w:rsid w:val="00420D11"/>
    <w:rsid w:val="00421BFD"/>
    <w:rsid w:val="00424050"/>
    <w:rsid w:val="00424308"/>
    <w:rsid w:val="00424DE9"/>
    <w:rsid w:val="00425928"/>
    <w:rsid w:val="00425E04"/>
    <w:rsid w:val="00430043"/>
    <w:rsid w:val="00430086"/>
    <w:rsid w:val="0043089E"/>
    <w:rsid w:val="004327C8"/>
    <w:rsid w:val="004339C5"/>
    <w:rsid w:val="00433DC1"/>
    <w:rsid w:val="00437976"/>
    <w:rsid w:val="00437BC8"/>
    <w:rsid w:val="00437D37"/>
    <w:rsid w:val="00441477"/>
    <w:rsid w:val="004421DA"/>
    <w:rsid w:val="00442770"/>
    <w:rsid w:val="00442826"/>
    <w:rsid w:val="00442A20"/>
    <w:rsid w:val="00443E1B"/>
    <w:rsid w:val="00443EA5"/>
    <w:rsid w:val="004446EA"/>
    <w:rsid w:val="0044481C"/>
    <w:rsid w:val="004462C6"/>
    <w:rsid w:val="00446C2C"/>
    <w:rsid w:val="00446D94"/>
    <w:rsid w:val="00450495"/>
    <w:rsid w:val="00450D1A"/>
    <w:rsid w:val="00450FA5"/>
    <w:rsid w:val="0045324A"/>
    <w:rsid w:val="00453590"/>
    <w:rsid w:val="004542C4"/>
    <w:rsid w:val="00454408"/>
    <w:rsid w:val="00454925"/>
    <w:rsid w:val="0046019E"/>
    <w:rsid w:val="004618BA"/>
    <w:rsid w:val="00461C78"/>
    <w:rsid w:val="004626A3"/>
    <w:rsid w:val="00462C0F"/>
    <w:rsid w:val="00463474"/>
    <w:rsid w:val="0046552B"/>
    <w:rsid w:val="00465AAE"/>
    <w:rsid w:val="00466EE1"/>
    <w:rsid w:val="00466FBB"/>
    <w:rsid w:val="0046767E"/>
    <w:rsid w:val="00467C3D"/>
    <w:rsid w:val="00470F7D"/>
    <w:rsid w:val="00472465"/>
    <w:rsid w:val="004732E8"/>
    <w:rsid w:val="00473AE2"/>
    <w:rsid w:val="00474114"/>
    <w:rsid w:val="00474929"/>
    <w:rsid w:val="0047613E"/>
    <w:rsid w:val="00476A31"/>
    <w:rsid w:val="00480788"/>
    <w:rsid w:val="0048084B"/>
    <w:rsid w:val="004848B3"/>
    <w:rsid w:val="00485071"/>
    <w:rsid w:val="0048508E"/>
    <w:rsid w:val="004868FA"/>
    <w:rsid w:val="004875D8"/>
    <w:rsid w:val="00490E78"/>
    <w:rsid w:val="00491206"/>
    <w:rsid w:val="0049128A"/>
    <w:rsid w:val="0049206A"/>
    <w:rsid w:val="004929A7"/>
    <w:rsid w:val="00492ABF"/>
    <w:rsid w:val="00493D2E"/>
    <w:rsid w:val="004955F7"/>
    <w:rsid w:val="00495EC2"/>
    <w:rsid w:val="00495F0A"/>
    <w:rsid w:val="0049618B"/>
    <w:rsid w:val="004978D1"/>
    <w:rsid w:val="004A01BD"/>
    <w:rsid w:val="004A08B6"/>
    <w:rsid w:val="004A1FBB"/>
    <w:rsid w:val="004A37C0"/>
    <w:rsid w:val="004A42FF"/>
    <w:rsid w:val="004A450D"/>
    <w:rsid w:val="004A4AFD"/>
    <w:rsid w:val="004A4F92"/>
    <w:rsid w:val="004A50D5"/>
    <w:rsid w:val="004A56F8"/>
    <w:rsid w:val="004A5F38"/>
    <w:rsid w:val="004A6E18"/>
    <w:rsid w:val="004A7D57"/>
    <w:rsid w:val="004B1302"/>
    <w:rsid w:val="004B15E4"/>
    <w:rsid w:val="004B1DE0"/>
    <w:rsid w:val="004B41F0"/>
    <w:rsid w:val="004B51B5"/>
    <w:rsid w:val="004B6421"/>
    <w:rsid w:val="004B6FE1"/>
    <w:rsid w:val="004B78E0"/>
    <w:rsid w:val="004C2104"/>
    <w:rsid w:val="004C347B"/>
    <w:rsid w:val="004C34C5"/>
    <w:rsid w:val="004C48B9"/>
    <w:rsid w:val="004C5EF7"/>
    <w:rsid w:val="004C7867"/>
    <w:rsid w:val="004C7997"/>
    <w:rsid w:val="004C7AB0"/>
    <w:rsid w:val="004D0416"/>
    <w:rsid w:val="004D0623"/>
    <w:rsid w:val="004D11C1"/>
    <w:rsid w:val="004D176B"/>
    <w:rsid w:val="004D191A"/>
    <w:rsid w:val="004D2978"/>
    <w:rsid w:val="004D2C08"/>
    <w:rsid w:val="004D39F8"/>
    <w:rsid w:val="004D4208"/>
    <w:rsid w:val="004D652C"/>
    <w:rsid w:val="004D7376"/>
    <w:rsid w:val="004E2B6D"/>
    <w:rsid w:val="004E429B"/>
    <w:rsid w:val="004E590E"/>
    <w:rsid w:val="004E6EAF"/>
    <w:rsid w:val="004E75B9"/>
    <w:rsid w:val="004E76FB"/>
    <w:rsid w:val="004E7B93"/>
    <w:rsid w:val="004F1360"/>
    <w:rsid w:val="004F1C45"/>
    <w:rsid w:val="004F45E3"/>
    <w:rsid w:val="004F4853"/>
    <w:rsid w:val="004F5249"/>
    <w:rsid w:val="004F6190"/>
    <w:rsid w:val="004F637A"/>
    <w:rsid w:val="004F72E6"/>
    <w:rsid w:val="005011A5"/>
    <w:rsid w:val="005014EC"/>
    <w:rsid w:val="005017DE"/>
    <w:rsid w:val="005020C4"/>
    <w:rsid w:val="00502B5C"/>
    <w:rsid w:val="00502DED"/>
    <w:rsid w:val="005031BE"/>
    <w:rsid w:val="00504EE8"/>
    <w:rsid w:val="005054FC"/>
    <w:rsid w:val="005055F7"/>
    <w:rsid w:val="0050606F"/>
    <w:rsid w:val="00506929"/>
    <w:rsid w:val="00506A7E"/>
    <w:rsid w:val="00507733"/>
    <w:rsid w:val="00510592"/>
    <w:rsid w:val="00510EE5"/>
    <w:rsid w:val="00511518"/>
    <w:rsid w:val="005117FB"/>
    <w:rsid w:val="00511DFB"/>
    <w:rsid w:val="005122E6"/>
    <w:rsid w:val="00512E35"/>
    <w:rsid w:val="0051342A"/>
    <w:rsid w:val="005157AB"/>
    <w:rsid w:val="00516462"/>
    <w:rsid w:val="00516688"/>
    <w:rsid w:val="00516CC0"/>
    <w:rsid w:val="00517730"/>
    <w:rsid w:val="00521490"/>
    <w:rsid w:val="005218AC"/>
    <w:rsid w:val="00521F32"/>
    <w:rsid w:val="00522167"/>
    <w:rsid w:val="00522A38"/>
    <w:rsid w:val="00522B5E"/>
    <w:rsid w:val="00523911"/>
    <w:rsid w:val="005249B6"/>
    <w:rsid w:val="00525CF5"/>
    <w:rsid w:val="00526717"/>
    <w:rsid w:val="005267B1"/>
    <w:rsid w:val="00527080"/>
    <w:rsid w:val="0052724D"/>
    <w:rsid w:val="005300C7"/>
    <w:rsid w:val="005307F2"/>
    <w:rsid w:val="00530B79"/>
    <w:rsid w:val="005312D9"/>
    <w:rsid w:val="00531A45"/>
    <w:rsid w:val="00531BF7"/>
    <w:rsid w:val="00531DED"/>
    <w:rsid w:val="00532470"/>
    <w:rsid w:val="00532B3D"/>
    <w:rsid w:val="00533897"/>
    <w:rsid w:val="00535830"/>
    <w:rsid w:val="005371C1"/>
    <w:rsid w:val="00537D6E"/>
    <w:rsid w:val="005410AE"/>
    <w:rsid w:val="005458AC"/>
    <w:rsid w:val="00545981"/>
    <w:rsid w:val="005459C8"/>
    <w:rsid w:val="00545FED"/>
    <w:rsid w:val="00546976"/>
    <w:rsid w:val="00546F4E"/>
    <w:rsid w:val="00547FFB"/>
    <w:rsid w:val="005528E8"/>
    <w:rsid w:val="00553353"/>
    <w:rsid w:val="005533F2"/>
    <w:rsid w:val="005541A0"/>
    <w:rsid w:val="0055423A"/>
    <w:rsid w:val="00554B3F"/>
    <w:rsid w:val="00554EB5"/>
    <w:rsid w:val="005551CB"/>
    <w:rsid w:val="005554AA"/>
    <w:rsid w:val="0056003C"/>
    <w:rsid w:val="005609FE"/>
    <w:rsid w:val="00560EE3"/>
    <w:rsid w:val="00560FA1"/>
    <w:rsid w:val="0056160A"/>
    <w:rsid w:val="00561AD3"/>
    <w:rsid w:val="00561E1C"/>
    <w:rsid w:val="00561E7A"/>
    <w:rsid w:val="00561FCD"/>
    <w:rsid w:val="00562C81"/>
    <w:rsid w:val="00563CE5"/>
    <w:rsid w:val="00564518"/>
    <w:rsid w:val="005657DB"/>
    <w:rsid w:val="0056582A"/>
    <w:rsid w:val="00566D23"/>
    <w:rsid w:val="005671B2"/>
    <w:rsid w:val="005714A4"/>
    <w:rsid w:val="00572969"/>
    <w:rsid w:val="005731E6"/>
    <w:rsid w:val="00573310"/>
    <w:rsid w:val="00574EC4"/>
    <w:rsid w:val="00575BDA"/>
    <w:rsid w:val="00575E8D"/>
    <w:rsid w:val="00576283"/>
    <w:rsid w:val="00576C72"/>
    <w:rsid w:val="0057727D"/>
    <w:rsid w:val="00580B11"/>
    <w:rsid w:val="00580B16"/>
    <w:rsid w:val="00581A46"/>
    <w:rsid w:val="00582ED2"/>
    <w:rsid w:val="005847C1"/>
    <w:rsid w:val="00584D45"/>
    <w:rsid w:val="005856DA"/>
    <w:rsid w:val="005859CB"/>
    <w:rsid w:val="005867EE"/>
    <w:rsid w:val="00586E9F"/>
    <w:rsid w:val="00587621"/>
    <w:rsid w:val="00587B4F"/>
    <w:rsid w:val="005900A5"/>
    <w:rsid w:val="005900B0"/>
    <w:rsid w:val="00590958"/>
    <w:rsid w:val="005918DA"/>
    <w:rsid w:val="00591949"/>
    <w:rsid w:val="00591B74"/>
    <w:rsid w:val="005938FC"/>
    <w:rsid w:val="00594289"/>
    <w:rsid w:val="0059542F"/>
    <w:rsid w:val="00595AC1"/>
    <w:rsid w:val="0059633A"/>
    <w:rsid w:val="005963C1"/>
    <w:rsid w:val="005966F6"/>
    <w:rsid w:val="00596A78"/>
    <w:rsid w:val="005973FC"/>
    <w:rsid w:val="00597CDD"/>
    <w:rsid w:val="005A19B5"/>
    <w:rsid w:val="005A1F6F"/>
    <w:rsid w:val="005A2AFB"/>
    <w:rsid w:val="005A3C3E"/>
    <w:rsid w:val="005A4019"/>
    <w:rsid w:val="005A40D6"/>
    <w:rsid w:val="005A4CF1"/>
    <w:rsid w:val="005A703B"/>
    <w:rsid w:val="005A728C"/>
    <w:rsid w:val="005B1110"/>
    <w:rsid w:val="005B41A6"/>
    <w:rsid w:val="005B4F9A"/>
    <w:rsid w:val="005B52B0"/>
    <w:rsid w:val="005B6EFE"/>
    <w:rsid w:val="005B78FF"/>
    <w:rsid w:val="005B7D18"/>
    <w:rsid w:val="005C0D58"/>
    <w:rsid w:val="005C0EE9"/>
    <w:rsid w:val="005C1E3D"/>
    <w:rsid w:val="005C21F9"/>
    <w:rsid w:val="005C22F7"/>
    <w:rsid w:val="005C2DFE"/>
    <w:rsid w:val="005C4F8C"/>
    <w:rsid w:val="005C5B7A"/>
    <w:rsid w:val="005C5BBB"/>
    <w:rsid w:val="005C6890"/>
    <w:rsid w:val="005C7186"/>
    <w:rsid w:val="005C72DF"/>
    <w:rsid w:val="005C752A"/>
    <w:rsid w:val="005C79B5"/>
    <w:rsid w:val="005C7A5E"/>
    <w:rsid w:val="005D0C6F"/>
    <w:rsid w:val="005D0EA9"/>
    <w:rsid w:val="005D1BD6"/>
    <w:rsid w:val="005D205E"/>
    <w:rsid w:val="005D224F"/>
    <w:rsid w:val="005D350D"/>
    <w:rsid w:val="005D3B37"/>
    <w:rsid w:val="005D409A"/>
    <w:rsid w:val="005D495E"/>
    <w:rsid w:val="005D5A53"/>
    <w:rsid w:val="005D5AA8"/>
    <w:rsid w:val="005D6AB6"/>
    <w:rsid w:val="005D6B32"/>
    <w:rsid w:val="005E1859"/>
    <w:rsid w:val="005E2180"/>
    <w:rsid w:val="005E27F1"/>
    <w:rsid w:val="005E537E"/>
    <w:rsid w:val="005E625E"/>
    <w:rsid w:val="005E67DD"/>
    <w:rsid w:val="005E684E"/>
    <w:rsid w:val="005E6B27"/>
    <w:rsid w:val="005E6B3E"/>
    <w:rsid w:val="005E717B"/>
    <w:rsid w:val="005E7647"/>
    <w:rsid w:val="005E778C"/>
    <w:rsid w:val="005F020A"/>
    <w:rsid w:val="005F1000"/>
    <w:rsid w:val="005F219A"/>
    <w:rsid w:val="005F2459"/>
    <w:rsid w:val="005F363C"/>
    <w:rsid w:val="005F3816"/>
    <w:rsid w:val="005F59A9"/>
    <w:rsid w:val="005F6E8E"/>
    <w:rsid w:val="005F7725"/>
    <w:rsid w:val="006000B3"/>
    <w:rsid w:val="00601833"/>
    <w:rsid w:val="006026D3"/>
    <w:rsid w:val="00603E19"/>
    <w:rsid w:val="006043E1"/>
    <w:rsid w:val="006052CE"/>
    <w:rsid w:val="006054CB"/>
    <w:rsid w:val="00606D76"/>
    <w:rsid w:val="0060746B"/>
    <w:rsid w:val="00610EF0"/>
    <w:rsid w:val="00611F86"/>
    <w:rsid w:val="00615BA9"/>
    <w:rsid w:val="00616500"/>
    <w:rsid w:val="00616E67"/>
    <w:rsid w:val="00620B85"/>
    <w:rsid w:val="00620C91"/>
    <w:rsid w:val="00621243"/>
    <w:rsid w:val="006214DC"/>
    <w:rsid w:val="00621F64"/>
    <w:rsid w:val="00622C83"/>
    <w:rsid w:val="006234D0"/>
    <w:rsid w:val="006241E6"/>
    <w:rsid w:val="0062534C"/>
    <w:rsid w:val="0062555A"/>
    <w:rsid w:val="006255DE"/>
    <w:rsid w:val="00626D6D"/>
    <w:rsid w:val="006276FF"/>
    <w:rsid w:val="00630B03"/>
    <w:rsid w:val="00630D65"/>
    <w:rsid w:val="00631501"/>
    <w:rsid w:val="00631CBF"/>
    <w:rsid w:val="00632AE4"/>
    <w:rsid w:val="0063341F"/>
    <w:rsid w:val="006347F9"/>
    <w:rsid w:val="0063693B"/>
    <w:rsid w:val="006377A0"/>
    <w:rsid w:val="00637BCE"/>
    <w:rsid w:val="00641846"/>
    <w:rsid w:val="00642C80"/>
    <w:rsid w:val="00642FF4"/>
    <w:rsid w:val="00643A80"/>
    <w:rsid w:val="00643C5F"/>
    <w:rsid w:val="00643ED8"/>
    <w:rsid w:val="00644AB3"/>
    <w:rsid w:val="00644D28"/>
    <w:rsid w:val="00646271"/>
    <w:rsid w:val="00646875"/>
    <w:rsid w:val="00646D04"/>
    <w:rsid w:val="00647239"/>
    <w:rsid w:val="00647634"/>
    <w:rsid w:val="00647C9E"/>
    <w:rsid w:val="0065050D"/>
    <w:rsid w:val="00652C4E"/>
    <w:rsid w:val="00653745"/>
    <w:rsid w:val="0065466B"/>
    <w:rsid w:val="0065493A"/>
    <w:rsid w:val="00654A73"/>
    <w:rsid w:val="00654C97"/>
    <w:rsid w:val="0065559D"/>
    <w:rsid w:val="006556A2"/>
    <w:rsid w:val="006567CF"/>
    <w:rsid w:val="00656CE5"/>
    <w:rsid w:val="006600CD"/>
    <w:rsid w:val="00661F1B"/>
    <w:rsid w:val="00662E03"/>
    <w:rsid w:val="00663654"/>
    <w:rsid w:val="006637EB"/>
    <w:rsid w:val="00663CD1"/>
    <w:rsid w:val="00663DA1"/>
    <w:rsid w:val="0066509B"/>
    <w:rsid w:val="006652B4"/>
    <w:rsid w:val="00665A6D"/>
    <w:rsid w:val="00665EC5"/>
    <w:rsid w:val="0066630D"/>
    <w:rsid w:val="00670006"/>
    <w:rsid w:val="006703F6"/>
    <w:rsid w:val="00670B93"/>
    <w:rsid w:val="00671049"/>
    <w:rsid w:val="006718A2"/>
    <w:rsid w:val="006718F2"/>
    <w:rsid w:val="00672072"/>
    <w:rsid w:val="006720BC"/>
    <w:rsid w:val="006721CD"/>
    <w:rsid w:val="00675471"/>
    <w:rsid w:val="006762CA"/>
    <w:rsid w:val="00677391"/>
    <w:rsid w:val="00677C6B"/>
    <w:rsid w:val="00680D32"/>
    <w:rsid w:val="00680E39"/>
    <w:rsid w:val="006818CA"/>
    <w:rsid w:val="00681C7E"/>
    <w:rsid w:val="00681D0E"/>
    <w:rsid w:val="006826C6"/>
    <w:rsid w:val="006827B0"/>
    <w:rsid w:val="00683939"/>
    <w:rsid w:val="00683B80"/>
    <w:rsid w:val="00683E43"/>
    <w:rsid w:val="00686851"/>
    <w:rsid w:val="00686BF9"/>
    <w:rsid w:val="006877CC"/>
    <w:rsid w:val="00687C8E"/>
    <w:rsid w:val="006907DA"/>
    <w:rsid w:val="006920FB"/>
    <w:rsid w:val="00692769"/>
    <w:rsid w:val="00693A80"/>
    <w:rsid w:val="00693FAB"/>
    <w:rsid w:val="00694574"/>
    <w:rsid w:val="00695034"/>
    <w:rsid w:val="00695ACC"/>
    <w:rsid w:val="00695BE3"/>
    <w:rsid w:val="00696713"/>
    <w:rsid w:val="006973C0"/>
    <w:rsid w:val="006A1627"/>
    <w:rsid w:val="006A2248"/>
    <w:rsid w:val="006A3997"/>
    <w:rsid w:val="006A4842"/>
    <w:rsid w:val="006A4BA8"/>
    <w:rsid w:val="006A4F3A"/>
    <w:rsid w:val="006A5F1C"/>
    <w:rsid w:val="006A6475"/>
    <w:rsid w:val="006A74DC"/>
    <w:rsid w:val="006B016C"/>
    <w:rsid w:val="006B2051"/>
    <w:rsid w:val="006B223F"/>
    <w:rsid w:val="006B3435"/>
    <w:rsid w:val="006B4FC5"/>
    <w:rsid w:val="006B64CC"/>
    <w:rsid w:val="006B6592"/>
    <w:rsid w:val="006B7C0F"/>
    <w:rsid w:val="006C1D4A"/>
    <w:rsid w:val="006C3245"/>
    <w:rsid w:val="006C3318"/>
    <w:rsid w:val="006C4693"/>
    <w:rsid w:val="006C5365"/>
    <w:rsid w:val="006C5C96"/>
    <w:rsid w:val="006C5D4C"/>
    <w:rsid w:val="006C61AC"/>
    <w:rsid w:val="006C657D"/>
    <w:rsid w:val="006C65D8"/>
    <w:rsid w:val="006C7AE5"/>
    <w:rsid w:val="006C7B8A"/>
    <w:rsid w:val="006D0E84"/>
    <w:rsid w:val="006D114E"/>
    <w:rsid w:val="006D1DF0"/>
    <w:rsid w:val="006D2195"/>
    <w:rsid w:val="006D2B24"/>
    <w:rsid w:val="006D2E3A"/>
    <w:rsid w:val="006D3A66"/>
    <w:rsid w:val="006D44C6"/>
    <w:rsid w:val="006D46AB"/>
    <w:rsid w:val="006D4A8B"/>
    <w:rsid w:val="006D4BC0"/>
    <w:rsid w:val="006D5232"/>
    <w:rsid w:val="006D5BCB"/>
    <w:rsid w:val="006D692D"/>
    <w:rsid w:val="006E1143"/>
    <w:rsid w:val="006E16A0"/>
    <w:rsid w:val="006E17C3"/>
    <w:rsid w:val="006E2375"/>
    <w:rsid w:val="006E244E"/>
    <w:rsid w:val="006E27BA"/>
    <w:rsid w:val="006E2DB7"/>
    <w:rsid w:val="006E332F"/>
    <w:rsid w:val="006E3BEE"/>
    <w:rsid w:val="006E3CAC"/>
    <w:rsid w:val="006E3D11"/>
    <w:rsid w:val="006E43DE"/>
    <w:rsid w:val="006E49B1"/>
    <w:rsid w:val="006E59AB"/>
    <w:rsid w:val="006E5F64"/>
    <w:rsid w:val="006E65CF"/>
    <w:rsid w:val="006E7CC1"/>
    <w:rsid w:val="006F0755"/>
    <w:rsid w:val="006F0E0E"/>
    <w:rsid w:val="006F1753"/>
    <w:rsid w:val="006F28F5"/>
    <w:rsid w:val="006F2C1C"/>
    <w:rsid w:val="006F46DC"/>
    <w:rsid w:val="006F4B3B"/>
    <w:rsid w:val="006F4D8B"/>
    <w:rsid w:val="006F5C3E"/>
    <w:rsid w:val="006F62E4"/>
    <w:rsid w:val="006F7AF1"/>
    <w:rsid w:val="006F7F4D"/>
    <w:rsid w:val="00700BC9"/>
    <w:rsid w:val="0070106A"/>
    <w:rsid w:val="00701F4D"/>
    <w:rsid w:val="0070472E"/>
    <w:rsid w:val="00704ECB"/>
    <w:rsid w:val="00704F94"/>
    <w:rsid w:val="007050CA"/>
    <w:rsid w:val="007056B2"/>
    <w:rsid w:val="007062BD"/>
    <w:rsid w:val="0070650C"/>
    <w:rsid w:val="00707239"/>
    <w:rsid w:val="007079E7"/>
    <w:rsid w:val="00707CC5"/>
    <w:rsid w:val="007107D4"/>
    <w:rsid w:val="0071416B"/>
    <w:rsid w:val="00717F11"/>
    <w:rsid w:val="007216B1"/>
    <w:rsid w:val="0072199D"/>
    <w:rsid w:val="00721B2A"/>
    <w:rsid w:val="00722523"/>
    <w:rsid w:val="00722BF0"/>
    <w:rsid w:val="00722FA4"/>
    <w:rsid w:val="00723581"/>
    <w:rsid w:val="00723A15"/>
    <w:rsid w:val="00724036"/>
    <w:rsid w:val="00724248"/>
    <w:rsid w:val="00724880"/>
    <w:rsid w:val="007248F1"/>
    <w:rsid w:val="00725984"/>
    <w:rsid w:val="00726723"/>
    <w:rsid w:val="0072759A"/>
    <w:rsid w:val="0072761E"/>
    <w:rsid w:val="00727812"/>
    <w:rsid w:val="00732562"/>
    <w:rsid w:val="0073309C"/>
    <w:rsid w:val="0073562A"/>
    <w:rsid w:val="0073642C"/>
    <w:rsid w:val="00736918"/>
    <w:rsid w:val="00740AB3"/>
    <w:rsid w:val="00740B1F"/>
    <w:rsid w:val="0074276A"/>
    <w:rsid w:val="00742F3E"/>
    <w:rsid w:val="007431BA"/>
    <w:rsid w:val="00744392"/>
    <w:rsid w:val="007446FD"/>
    <w:rsid w:val="007454EF"/>
    <w:rsid w:val="007512D6"/>
    <w:rsid w:val="00752AD8"/>
    <w:rsid w:val="00756713"/>
    <w:rsid w:val="00756CD0"/>
    <w:rsid w:val="0075721E"/>
    <w:rsid w:val="0075732D"/>
    <w:rsid w:val="0076048A"/>
    <w:rsid w:val="0076061B"/>
    <w:rsid w:val="00761359"/>
    <w:rsid w:val="00761455"/>
    <w:rsid w:val="00761BC5"/>
    <w:rsid w:val="00762A8E"/>
    <w:rsid w:val="00762DEF"/>
    <w:rsid w:val="00763825"/>
    <w:rsid w:val="00763AAF"/>
    <w:rsid w:val="0076426D"/>
    <w:rsid w:val="0076442B"/>
    <w:rsid w:val="00764760"/>
    <w:rsid w:val="00764DCD"/>
    <w:rsid w:val="00765F75"/>
    <w:rsid w:val="007660A0"/>
    <w:rsid w:val="00770438"/>
    <w:rsid w:val="00770D45"/>
    <w:rsid w:val="00770EC6"/>
    <w:rsid w:val="007731D2"/>
    <w:rsid w:val="00774580"/>
    <w:rsid w:val="007753C4"/>
    <w:rsid w:val="00775D53"/>
    <w:rsid w:val="00775E99"/>
    <w:rsid w:val="0077620A"/>
    <w:rsid w:val="0077642C"/>
    <w:rsid w:val="007768CD"/>
    <w:rsid w:val="0077707E"/>
    <w:rsid w:val="007770F2"/>
    <w:rsid w:val="0077732E"/>
    <w:rsid w:val="00777B86"/>
    <w:rsid w:val="00780640"/>
    <w:rsid w:val="00780ED7"/>
    <w:rsid w:val="00781222"/>
    <w:rsid w:val="00781C4B"/>
    <w:rsid w:val="00781DF3"/>
    <w:rsid w:val="0078546E"/>
    <w:rsid w:val="00786827"/>
    <w:rsid w:val="007908A6"/>
    <w:rsid w:val="0079235A"/>
    <w:rsid w:val="007933B6"/>
    <w:rsid w:val="00793612"/>
    <w:rsid w:val="0079382C"/>
    <w:rsid w:val="00794C72"/>
    <w:rsid w:val="00794E18"/>
    <w:rsid w:val="00794F3F"/>
    <w:rsid w:val="00795A76"/>
    <w:rsid w:val="00795F2C"/>
    <w:rsid w:val="007967BA"/>
    <w:rsid w:val="00796EA9"/>
    <w:rsid w:val="0079720A"/>
    <w:rsid w:val="00797522"/>
    <w:rsid w:val="007A0466"/>
    <w:rsid w:val="007A05C1"/>
    <w:rsid w:val="007A0B4A"/>
    <w:rsid w:val="007A103C"/>
    <w:rsid w:val="007A17DA"/>
    <w:rsid w:val="007A23D3"/>
    <w:rsid w:val="007A2ADF"/>
    <w:rsid w:val="007A3B80"/>
    <w:rsid w:val="007A40C1"/>
    <w:rsid w:val="007A4245"/>
    <w:rsid w:val="007A458E"/>
    <w:rsid w:val="007A4C95"/>
    <w:rsid w:val="007A5BE8"/>
    <w:rsid w:val="007A6501"/>
    <w:rsid w:val="007A65E3"/>
    <w:rsid w:val="007A7736"/>
    <w:rsid w:val="007B0EDD"/>
    <w:rsid w:val="007B49FA"/>
    <w:rsid w:val="007B526B"/>
    <w:rsid w:val="007B6563"/>
    <w:rsid w:val="007B7CB2"/>
    <w:rsid w:val="007C1AA1"/>
    <w:rsid w:val="007C2897"/>
    <w:rsid w:val="007C59BB"/>
    <w:rsid w:val="007C62DA"/>
    <w:rsid w:val="007C66F5"/>
    <w:rsid w:val="007C6A51"/>
    <w:rsid w:val="007C73A0"/>
    <w:rsid w:val="007C7994"/>
    <w:rsid w:val="007D0CBA"/>
    <w:rsid w:val="007D0F6C"/>
    <w:rsid w:val="007D1248"/>
    <w:rsid w:val="007D13E4"/>
    <w:rsid w:val="007D2868"/>
    <w:rsid w:val="007D40E8"/>
    <w:rsid w:val="007D59C3"/>
    <w:rsid w:val="007D6654"/>
    <w:rsid w:val="007D72A3"/>
    <w:rsid w:val="007D7693"/>
    <w:rsid w:val="007E133C"/>
    <w:rsid w:val="007E1F95"/>
    <w:rsid w:val="007E2045"/>
    <w:rsid w:val="007E44E8"/>
    <w:rsid w:val="007E4ABB"/>
    <w:rsid w:val="007E4EC7"/>
    <w:rsid w:val="007E4EED"/>
    <w:rsid w:val="007E5261"/>
    <w:rsid w:val="007E54EE"/>
    <w:rsid w:val="007E6F23"/>
    <w:rsid w:val="007E7D7F"/>
    <w:rsid w:val="007F0631"/>
    <w:rsid w:val="007F0970"/>
    <w:rsid w:val="007F0A15"/>
    <w:rsid w:val="007F1FFB"/>
    <w:rsid w:val="007F2F79"/>
    <w:rsid w:val="007F5AB3"/>
    <w:rsid w:val="007F648B"/>
    <w:rsid w:val="007F6A46"/>
    <w:rsid w:val="007F6D9B"/>
    <w:rsid w:val="007F7080"/>
    <w:rsid w:val="00801710"/>
    <w:rsid w:val="008028DC"/>
    <w:rsid w:val="0080412A"/>
    <w:rsid w:val="00804A9D"/>
    <w:rsid w:val="008063D4"/>
    <w:rsid w:val="008067F6"/>
    <w:rsid w:val="00810F54"/>
    <w:rsid w:val="00812DC2"/>
    <w:rsid w:val="0081377F"/>
    <w:rsid w:val="0081400B"/>
    <w:rsid w:val="0081423A"/>
    <w:rsid w:val="008147BF"/>
    <w:rsid w:val="00814BB5"/>
    <w:rsid w:val="00816005"/>
    <w:rsid w:val="00816A67"/>
    <w:rsid w:val="0081758C"/>
    <w:rsid w:val="0081789E"/>
    <w:rsid w:val="00817E9B"/>
    <w:rsid w:val="0082187B"/>
    <w:rsid w:val="00822F2E"/>
    <w:rsid w:val="00823281"/>
    <w:rsid w:val="008245CB"/>
    <w:rsid w:val="00826378"/>
    <w:rsid w:val="008272DD"/>
    <w:rsid w:val="00827B10"/>
    <w:rsid w:val="00830AD5"/>
    <w:rsid w:val="00831062"/>
    <w:rsid w:val="00831ED1"/>
    <w:rsid w:val="0083249A"/>
    <w:rsid w:val="008333E8"/>
    <w:rsid w:val="008339FA"/>
    <w:rsid w:val="0083428A"/>
    <w:rsid w:val="0083577C"/>
    <w:rsid w:val="00835D09"/>
    <w:rsid w:val="00836D9E"/>
    <w:rsid w:val="0084090D"/>
    <w:rsid w:val="00840953"/>
    <w:rsid w:val="00840D35"/>
    <w:rsid w:val="00845729"/>
    <w:rsid w:val="0084644B"/>
    <w:rsid w:val="0084731A"/>
    <w:rsid w:val="00847945"/>
    <w:rsid w:val="008512DC"/>
    <w:rsid w:val="00851E88"/>
    <w:rsid w:val="00851F6C"/>
    <w:rsid w:val="00852326"/>
    <w:rsid w:val="00852522"/>
    <w:rsid w:val="00852AAC"/>
    <w:rsid w:val="008536FC"/>
    <w:rsid w:val="00854EFF"/>
    <w:rsid w:val="00855480"/>
    <w:rsid w:val="00855C23"/>
    <w:rsid w:val="00856D8E"/>
    <w:rsid w:val="0085752B"/>
    <w:rsid w:val="008579F3"/>
    <w:rsid w:val="008608C4"/>
    <w:rsid w:val="0086128E"/>
    <w:rsid w:val="00861534"/>
    <w:rsid w:val="0086262B"/>
    <w:rsid w:val="0086405F"/>
    <w:rsid w:val="00864D14"/>
    <w:rsid w:val="00867A8C"/>
    <w:rsid w:val="00870C38"/>
    <w:rsid w:val="00871641"/>
    <w:rsid w:val="008724C1"/>
    <w:rsid w:val="00873624"/>
    <w:rsid w:val="00873FD5"/>
    <w:rsid w:val="008756F8"/>
    <w:rsid w:val="00875999"/>
    <w:rsid w:val="00875B9E"/>
    <w:rsid w:val="008762C6"/>
    <w:rsid w:val="008772E4"/>
    <w:rsid w:val="00877992"/>
    <w:rsid w:val="00880367"/>
    <w:rsid w:val="008825D0"/>
    <w:rsid w:val="008847AE"/>
    <w:rsid w:val="0088518D"/>
    <w:rsid w:val="008853B2"/>
    <w:rsid w:val="0088650A"/>
    <w:rsid w:val="00887348"/>
    <w:rsid w:val="00890EAC"/>
    <w:rsid w:val="00891095"/>
    <w:rsid w:val="00892FF1"/>
    <w:rsid w:val="0089387D"/>
    <w:rsid w:val="008951E9"/>
    <w:rsid w:val="008953A9"/>
    <w:rsid w:val="00895624"/>
    <w:rsid w:val="0089650C"/>
    <w:rsid w:val="008976FD"/>
    <w:rsid w:val="008979F2"/>
    <w:rsid w:val="00897BF2"/>
    <w:rsid w:val="00897FE3"/>
    <w:rsid w:val="008A00E1"/>
    <w:rsid w:val="008A0290"/>
    <w:rsid w:val="008A0AC7"/>
    <w:rsid w:val="008A13BD"/>
    <w:rsid w:val="008A1BCF"/>
    <w:rsid w:val="008A1FFE"/>
    <w:rsid w:val="008A206B"/>
    <w:rsid w:val="008A2296"/>
    <w:rsid w:val="008A2F10"/>
    <w:rsid w:val="008A3011"/>
    <w:rsid w:val="008A3506"/>
    <w:rsid w:val="008A3919"/>
    <w:rsid w:val="008A47EC"/>
    <w:rsid w:val="008A5869"/>
    <w:rsid w:val="008A5F8B"/>
    <w:rsid w:val="008A6ED2"/>
    <w:rsid w:val="008B047F"/>
    <w:rsid w:val="008B0561"/>
    <w:rsid w:val="008B0BF0"/>
    <w:rsid w:val="008B27BA"/>
    <w:rsid w:val="008B3929"/>
    <w:rsid w:val="008B4554"/>
    <w:rsid w:val="008B54E6"/>
    <w:rsid w:val="008B58B8"/>
    <w:rsid w:val="008B5C0E"/>
    <w:rsid w:val="008B615B"/>
    <w:rsid w:val="008B7AAA"/>
    <w:rsid w:val="008C24C4"/>
    <w:rsid w:val="008C2516"/>
    <w:rsid w:val="008C2BF2"/>
    <w:rsid w:val="008C3229"/>
    <w:rsid w:val="008C3FAE"/>
    <w:rsid w:val="008C5119"/>
    <w:rsid w:val="008C5F82"/>
    <w:rsid w:val="008C6766"/>
    <w:rsid w:val="008C75D6"/>
    <w:rsid w:val="008D056C"/>
    <w:rsid w:val="008D0C4B"/>
    <w:rsid w:val="008D1DFA"/>
    <w:rsid w:val="008D2AEE"/>
    <w:rsid w:val="008D2DAE"/>
    <w:rsid w:val="008D343C"/>
    <w:rsid w:val="008D3C95"/>
    <w:rsid w:val="008D5857"/>
    <w:rsid w:val="008D70FF"/>
    <w:rsid w:val="008D7C80"/>
    <w:rsid w:val="008D7F05"/>
    <w:rsid w:val="008E0EE5"/>
    <w:rsid w:val="008E155E"/>
    <w:rsid w:val="008E34D5"/>
    <w:rsid w:val="008E60DD"/>
    <w:rsid w:val="008F0C41"/>
    <w:rsid w:val="008F40AC"/>
    <w:rsid w:val="008F411B"/>
    <w:rsid w:val="008F41AE"/>
    <w:rsid w:val="008F489E"/>
    <w:rsid w:val="008F4937"/>
    <w:rsid w:val="008F6015"/>
    <w:rsid w:val="008F68FE"/>
    <w:rsid w:val="008F6A45"/>
    <w:rsid w:val="008F7384"/>
    <w:rsid w:val="00900587"/>
    <w:rsid w:val="0090109C"/>
    <w:rsid w:val="009029EE"/>
    <w:rsid w:val="009035F7"/>
    <w:rsid w:val="00903D97"/>
    <w:rsid w:val="00904AC9"/>
    <w:rsid w:val="00904B82"/>
    <w:rsid w:val="00905315"/>
    <w:rsid w:val="0090568A"/>
    <w:rsid w:val="00905B6A"/>
    <w:rsid w:val="00906392"/>
    <w:rsid w:val="0090730E"/>
    <w:rsid w:val="009075C5"/>
    <w:rsid w:val="00910ED4"/>
    <w:rsid w:val="0091170A"/>
    <w:rsid w:val="00914A5A"/>
    <w:rsid w:val="00917C01"/>
    <w:rsid w:val="00917F44"/>
    <w:rsid w:val="00920912"/>
    <w:rsid w:val="00920AE1"/>
    <w:rsid w:val="00920F3B"/>
    <w:rsid w:val="0092165A"/>
    <w:rsid w:val="00921747"/>
    <w:rsid w:val="00921982"/>
    <w:rsid w:val="009219FE"/>
    <w:rsid w:val="00921F29"/>
    <w:rsid w:val="009248D2"/>
    <w:rsid w:val="00924D1B"/>
    <w:rsid w:val="0092737B"/>
    <w:rsid w:val="00927F25"/>
    <w:rsid w:val="0093227A"/>
    <w:rsid w:val="009323A0"/>
    <w:rsid w:val="0093380B"/>
    <w:rsid w:val="00933840"/>
    <w:rsid w:val="00935B9A"/>
    <w:rsid w:val="0093620D"/>
    <w:rsid w:val="0093671C"/>
    <w:rsid w:val="009372FE"/>
    <w:rsid w:val="00937C76"/>
    <w:rsid w:val="00940B19"/>
    <w:rsid w:val="009414D6"/>
    <w:rsid w:val="0094740C"/>
    <w:rsid w:val="00950824"/>
    <w:rsid w:val="00950D0B"/>
    <w:rsid w:val="00952DCA"/>
    <w:rsid w:val="00954A58"/>
    <w:rsid w:val="009555BE"/>
    <w:rsid w:val="00956AB0"/>
    <w:rsid w:val="00957389"/>
    <w:rsid w:val="00957B25"/>
    <w:rsid w:val="009618B6"/>
    <w:rsid w:val="009630A8"/>
    <w:rsid w:val="009633A0"/>
    <w:rsid w:val="009648EA"/>
    <w:rsid w:val="00966D7A"/>
    <w:rsid w:val="009672B9"/>
    <w:rsid w:val="009672FF"/>
    <w:rsid w:val="00970BC8"/>
    <w:rsid w:val="00974000"/>
    <w:rsid w:val="0097426E"/>
    <w:rsid w:val="00974363"/>
    <w:rsid w:val="00974B1B"/>
    <w:rsid w:val="0097560C"/>
    <w:rsid w:val="00976304"/>
    <w:rsid w:val="00976B0C"/>
    <w:rsid w:val="00976E99"/>
    <w:rsid w:val="00981885"/>
    <w:rsid w:val="00982519"/>
    <w:rsid w:val="009835B8"/>
    <w:rsid w:val="00984A0D"/>
    <w:rsid w:val="00985635"/>
    <w:rsid w:val="009858AE"/>
    <w:rsid w:val="00985C42"/>
    <w:rsid w:val="00986DA5"/>
    <w:rsid w:val="00990312"/>
    <w:rsid w:val="00991FAD"/>
    <w:rsid w:val="00993C87"/>
    <w:rsid w:val="009943EC"/>
    <w:rsid w:val="00994AC3"/>
    <w:rsid w:val="00994C9A"/>
    <w:rsid w:val="0099701F"/>
    <w:rsid w:val="009A025F"/>
    <w:rsid w:val="009A0348"/>
    <w:rsid w:val="009A2298"/>
    <w:rsid w:val="009A2364"/>
    <w:rsid w:val="009A2B5C"/>
    <w:rsid w:val="009A3967"/>
    <w:rsid w:val="009A4FD4"/>
    <w:rsid w:val="009A5608"/>
    <w:rsid w:val="009A798D"/>
    <w:rsid w:val="009A7D9F"/>
    <w:rsid w:val="009B0172"/>
    <w:rsid w:val="009B2C07"/>
    <w:rsid w:val="009B50B5"/>
    <w:rsid w:val="009B5F5E"/>
    <w:rsid w:val="009B6277"/>
    <w:rsid w:val="009B62A7"/>
    <w:rsid w:val="009B66B7"/>
    <w:rsid w:val="009B7585"/>
    <w:rsid w:val="009B784F"/>
    <w:rsid w:val="009B7ADD"/>
    <w:rsid w:val="009C0143"/>
    <w:rsid w:val="009C1380"/>
    <w:rsid w:val="009C3B9A"/>
    <w:rsid w:val="009C4655"/>
    <w:rsid w:val="009C62A9"/>
    <w:rsid w:val="009C62D5"/>
    <w:rsid w:val="009C6C0F"/>
    <w:rsid w:val="009C6E49"/>
    <w:rsid w:val="009C71CA"/>
    <w:rsid w:val="009C76BF"/>
    <w:rsid w:val="009D00E9"/>
    <w:rsid w:val="009D0BD6"/>
    <w:rsid w:val="009D1479"/>
    <w:rsid w:val="009D2F8C"/>
    <w:rsid w:val="009D3A4F"/>
    <w:rsid w:val="009D7C24"/>
    <w:rsid w:val="009E143A"/>
    <w:rsid w:val="009E16E3"/>
    <w:rsid w:val="009E20BA"/>
    <w:rsid w:val="009E2DA5"/>
    <w:rsid w:val="009E306B"/>
    <w:rsid w:val="009E3199"/>
    <w:rsid w:val="009E31CF"/>
    <w:rsid w:val="009E3804"/>
    <w:rsid w:val="009E3B39"/>
    <w:rsid w:val="009E5506"/>
    <w:rsid w:val="009E55FB"/>
    <w:rsid w:val="009E5723"/>
    <w:rsid w:val="009E5AFE"/>
    <w:rsid w:val="009E6831"/>
    <w:rsid w:val="009E77B9"/>
    <w:rsid w:val="009E7DF3"/>
    <w:rsid w:val="009F45D7"/>
    <w:rsid w:val="009F4A42"/>
    <w:rsid w:val="009F526C"/>
    <w:rsid w:val="009F52B3"/>
    <w:rsid w:val="009F5DF6"/>
    <w:rsid w:val="009F7D05"/>
    <w:rsid w:val="00A010F3"/>
    <w:rsid w:val="00A01BCB"/>
    <w:rsid w:val="00A02178"/>
    <w:rsid w:val="00A02EFC"/>
    <w:rsid w:val="00A030F8"/>
    <w:rsid w:val="00A038DC"/>
    <w:rsid w:val="00A0401D"/>
    <w:rsid w:val="00A04F68"/>
    <w:rsid w:val="00A050CE"/>
    <w:rsid w:val="00A06F60"/>
    <w:rsid w:val="00A079D8"/>
    <w:rsid w:val="00A07A3C"/>
    <w:rsid w:val="00A07D92"/>
    <w:rsid w:val="00A10B67"/>
    <w:rsid w:val="00A10ED3"/>
    <w:rsid w:val="00A11198"/>
    <w:rsid w:val="00A11257"/>
    <w:rsid w:val="00A1161C"/>
    <w:rsid w:val="00A11E5E"/>
    <w:rsid w:val="00A14A29"/>
    <w:rsid w:val="00A15C2B"/>
    <w:rsid w:val="00A16710"/>
    <w:rsid w:val="00A16A03"/>
    <w:rsid w:val="00A16CE4"/>
    <w:rsid w:val="00A17649"/>
    <w:rsid w:val="00A20B68"/>
    <w:rsid w:val="00A21C03"/>
    <w:rsid w:val="00A21DD4"/>
    <w:rsid w:val="00A23C28"/>
    <w:rsid w:val="00A24408"/>
    <w:rsid w:val="00A25D53"/>
    <w:rsid w:val="00A266E7"/>
    <w:rsid w:val="00A27479"/>
    <w:rsid w:val="00A277D3"/>
    <w:rsid w:val="00A278DE"/>
    <w:rsid w:val="00A27F25"/>
    <w:rsid w:val="00A27FE7"/>
    <w:rsid w:val="00A30797"/>
    <w:rsid w:val="00A3180B"/>
    <w:rsid w:val="00A3189B"/>
    <w:rsid w:val="00A31BA4"/>
    <w:rsid w:val="00A320C8"/>
    <w:rsid w:val="00A32742"/>
    <w:rsid w:val="00A336CE"/>
    <w:rsid w:val="00A33950"/>
    <w:rsid w:val="00A33C20"/>
    <w:rsid w:val="00A34400"/>
    <w:rsid w:val="00A356F0"/>
    <w:rsid w:val="00A35BA8"/>
    <w:rsid w:val="00A35CD8"/>
    <w:rsid w:val="00A36B82"/>
    <w:rsid w:val="00A40252"/>
    <w:rsid w:val="00A40556"/>
    <w:rsid w:val="00A41282"/>
    <w:rsid w:val="00A41C90"/>
    <w:rsid w:val="00A41E53"/>
    <w:rsid w:val="00A42828"/>
    <w:rsid w:val="00A43526"/>
    <w:rsid w:val="00A43C87"/>
    <w:rsid w:val="00A43CC0"/>
    <w:rsid w:val="00A44F15"/>
    <w:rsid w:val="00A46206"/>
    <w:rsid w:val="00A463B0"/>
    <w:rsid w:val="00A468FD"/>
    <w:rsid w:val="00A46AF6"/>
    <w:rsid w:val="00A47128"/>
    <w:rsid w:val="00A5053D"/>
    <w:rsid w:val="00A50862"/>
    <w:rsid w:val="00A508BC"/>
    <w:rsid w:val="00A51640"/>
    <w:rsid w:val="00A522F2"/>
    <w:rsid w:val="00A52ECE"/>
    <w:rsid w:val="00A53C12"/>
    <w:rsid w:val="00A57474"/>
    <w:rsid w:val="00A607B2"/>
    <w:rsid w:val="00A61D59"/>
    <w:rsid w:val="00A62576"/>
    <w:rsid w:val="00A63093"/>
    <w:rsid w:val="00A636F3"/>
    <w:rsid w:val="00A63DBA"/>
    <w:rsid w:val="00A650E4"/>
    <w:rsid w:val="00A67534"/>
    <w:rsid w:val="00A67F39"/>
    <w:rsid w:val="00A73101"/>
    <w:rsid w:val="00A73196"/>
    <w:rsid w:val="00A74ED4"/>
    <w:rsid w:val="00A74F6A"/>
    <w:rsid w:val="00A75BF5"/>
    <w:rsid w:val="00A772F0"/>
    <w:rsid w:val="00A77AE4"/>
    <w:rsid w:val="00A77B38"/>
    <w:rsid w:val="00A80DDB"/>
    <w:rsid w:val="00A80E4A"/>
    <w:rsid w:val="00A81993"/>
    <w:rsid w:val="00A826D5"/>
    <w:rsid w:val="00A83940"/>
    <w:rsid w:val="00A839C6"/>
    <w:rsid w:val="00A84167"/>
    <w:rsid w:val="00A84AFC"/>
    <w:rsid w:val="00A872A1"/>
    <w:rsid w:val="00A87A4C"/>
    <w:rsid w:val="00A90C8B"/>
    <w:rsid w:val="00A9141B"/>
    <w:rsid w:val="00A91D15"/>
    <w:rsid w:val="00A95C5D"/>
    <w:rsid w:val="00A95F6A"/>
    <w:rsid w:val="00A967CB"/>
    <w:rsid w:val="00A9688B"/>
    <w:rsid w:val="00AA1744"/>
    <w:rsid w:val="00AA21E3"/>
    <w:rsid w:val="00AA32DD"/>
    <w:rsid w:val="00AA3787"/>
    <w:rsid w:val="00AA433A"/>
    <w:rsid w:val="00AA4A0D"/>
    <w:rsid w:val="00AA4FBC"/>
    <w:rsid w:val="00AA522A"/>
    <w:rsid w:val="00AA54F8"/>
    <w:rsid w:val="00AA58AA"/>
    <w:rsid w:val="00AA6512"/>
    <w:rsid w:val="00AA69EC"/>
    <w:rsid w:val="00AA73FB"/>
    <w:rsid w:val="00AB0158"/>
    <w:rsid w:val="00AB12D7"/>
    <w:rsid w:val="00AB185C"/>
    <w:rsid w:val="00AB1881"/>
    <w:rsid w:val="00AB1B25"/>
    <w:rsid w:val="00AB2426"/>
    <w:rsid w:val="00AB2FC1"/>
    <w:rsid w:val="00AB374E"/>
    <w:rsid w:val="00AB58D2"/>
    <w:rsid w:val="00AB5F0A"/>
    <w:rsid w:val="00AB5F76"/>
    <w:rsid w:val="00AB63EA"/>
    <w:rsid w:val="00AC1074"/>
    <w:rsid w:val="00AC238E"/>
    <w:rsid w:val="00AC3544"/>
    <w:rsid w:val="00AC3DA7"/>
    <w:rsid w:val="00AC44B9"/>
    <w:rsid w:val="00AC4CEA"/>
    <w:rsid w:val="00AC6017"/>
    <w:rsid w:val="00AC7056"/>
    <w:rsid w:val="00AD0013"/>
    <w:rsid w:val="00AD19D4"/>
    <w:rsid w:val="00AD204B"/>
    <w:rsid w:val="00AD210B"/>
    <w:rsid w:val="00AD241C"/>
    <w:rsid w:val="00AD2470"/>
    <w:rsid w:val="00AD29F3"/>
    <w:rsid w:val="00AD36B9"/>
    <w:rsid w:val="00AD427C"/>
    <w:rsid w:val="00AD5CD4"/>
    <w:rsid w:val="00AD77F8"/>
    <w:rsid w:val="00AE0988"/>
    <w:rsid w:val="00AE0E99"/>
    <w:rsid w:val="00AE1167"/>
    <w:rsid w:val="00AE1597"/>
    <w:rsid w:val="00AE15B1"/>
    <w:rsid w:val="00AE22C2"/>
    <w:rsid w:val="00AE2961"/>
    <w:rsid w:val="00AE2B88"/>
    <w:rsid w:val="00AE3B89"/>
    <w:rsid w:val="00AE3C7C"/>
    <w:rsid w:val="00AE6623"/>
    <w:rsid w:val="00AE6C0B"/>
    <w:rsid w:val="00AE6DAE"/>
    <w:rsid w:val="00AF081A"/>
    <w:rsid w:val="00AF09AA"/>
    <w:rsid w:val="00AF1204"/>
    <w:rsid w:val="00AF12A2"/>
    <w:rsid w:val="00AF15DB"/>
    <w:rsid w:val="00AF1AD5"/>
    <w:rsid w:val="00AF3957"/>
    <w:rsid w:val="00AF3D15"/>
    <w:rsid w:val="00AF4265"/>
    <w:rsid w:val="00AF492E"/>
    <w:rsid w:val="00AF5A32"/>
    <w:rsid w:val="00AF5EE2"/>
    <w:rsid w:val="00AF6776"/>
    <w:rsid w:val="00AF6987"/>
    <w:rsid w:val="00AF7A35"/>
    <w:rsid w:val="00B03ABC"/>
    <w:rsid w:val="00B04325"/>
    <w:rsid w:val="00B059C2"/>
    <w:rsid w:val="00B05DB6"/>
    <w:rsid w:val="00B066ED"/>
    <w:rsid w:val="00B06FD2"/>
    <w:rsid w:val="00B10426"/>
    <w:rsid w:val="00B109A0"/>
    <w:rsid w:val="00B10B0E"/>
    <w:rsid w:val="00B111C6"/>
    <w:rsid w:val="00B11AF1"/>
    <w:rsid w:val="00B122C0"/>
    <w:rsid w:val="00B124AF"/>
    <w:rsid w:val="00B1289A"/>
    <w:rsid w:val="00B13A99"/>
    <w:rsid w:val="00B14807"/>
    <w:rsid w:val="00B156A6"/>
    <w:rsid w:val="00B16BA7"/>
    <w:rsid w:val="00B25C7A"/>
    <w:rsid w:val="00B2633D"/>
    <w:rsid w:val="00B264E2"/>
    <w:rsid w:val="00B26CC3"/>
    <w:rsid w:val="00B26F54"/>
    <w:rsid w:val="00B27A46"/>
    <w:rsid w:val="00B300FA"/>
    <w:rsid w:val="00B32CF1"/>
    <w:rsid w:val="00B32E6E"/>
    <w:rsid w:val="00B339D5"/>
    <w:rsid w:val="00B36C19"/>
    <w:rsid w:val="00B375BB"/>
    <w:rsid w:val="00B37734"/>
    <w:rsid w:val="00B37B08"/>
    <w:rsid w:val="00B40D43"/>
    <w:rsid w:val="00B41217"/>
    <w:rsid w:val="00B41FDD"/>
    <w:rsid w:val="00B42471"/>
    <w:rsid w:val="00B42A60"/>
    <w:rsid w:val="00B42F93"/>
    <w:rsid w:val="00B43038"/>
    <w:rsid w:val="00B435B7"/>
    <w:rsid w:val="00B43A5E"/>
    <w:rsid w:val="00B43B0A"/>
    <w:rsid w:val="00B4454C"/>
    <w:rsid w:val="00B44B19"/>
    <w:rsid w:val="00B4592F"/>
    <w:rsid w:val="00B46C37"/>
    <w:rsid w:val="00B474F4"/>
    <w:rsid w:val="00B475DD"/>
    <w:rsid w:val="00B47D82"/>
    <w:rsid w:val="00B47F4B"/>
    <w:rsid w:val="00B500FB"/>
    <w:rsid w:val="00B5012C"/>
    <w:rsid w:val="00B50F82"/>
    <w:rsid w:val="00B51449"/>
    <w:rsid w:val="00B51757"/>
    <w:rsid w:val="00B52CA9"/>
    <w:rsid w:val="00B52DC2"/>
    <w:rsid w:val="00B533F5"/>
    <w:rsid w:val="00B53814"/>
    <w:rsid w:val="00B53A7E"/>
    <w:rsid w:val="00B543AE"/>
    <w:rsid w:val="00B55C69"/>
    <w:rsid w:val="00B566D5"/>
    <w:rsid w:val="00B60B9C"/>
    <w:rsid w:val="00B61C40"/>
    <w:rsid w:val="00B623B2"/>
    <w:rsid w:val="00B62503"/>
    <w:rsid w:val="00B636D3"/>
    <w:rsid w:val="00B63D7B"/>
    <w:rsid w:val="00B64A2E"/>
    <w:rsid w:val="00B64D1E"/>
    <w:rsid w:val="00B6528E"/>
    <w:rsid w:val="00B65BC8"/>
    <w:rsid w:val="00B667E1"/>
    <w:rsid w:val="00B66B86"/>
    <w:rsid w:val="00B67E1B"/>
    <w:rsid w:val="00B702A1"/>
    <w:rsid w:val="00B717FD"/>
    <w:rsid w:val="00B718B3"/>
    <w:rsid w:val="00B71952"/>
    <w:rsid w:val="00B729A9"/>
    <w:rsid w:val="00B72D38"/>
    <w:rsid w:val="00B72ED2"/>
    <w:rsid w:val="00B73057"/>
    <w:rsid w:val="00B73BB9"/>
    <w:rsid w:val="00B74EBB"/>
    <w:rsid w:val="00B767FE"/>
    <w:rsid w:val="00B7685B"/>
    <w:rsid w:val="00B7731F"/>
    <w:rsid w:val="00B80056"/>
    <w:rsid w:val="00B80873"/>
    <w:rsid w:val="00B80CE9"/>
    <w:rsid w:val="00B81283"/>
    <w:rsid w:val="00B81509"/>
    <w:rsid w:val="00B81ACA"/>
    <w:rsid w:val="00B81AD4"/>
    <w:rsid w:val="00B83CB9"/>
    <w:rsid w:val="00B842A0"/>
    <w:rsid w:val="00B84ED6"/>
    <w:rsid w:val="00B867AC"/>
    <w:rsid w:val="00B87185"/>
    <w:rsid w:val="00B87949"/>
    <w:rsid w:val="00B90B2D"/>
    <w:rsid w:val="00B911FC"/>
    <w:rsid w:val="00B91ECC"/>
    <w:rsid w:val="00B926EF"/>
    <w:rsid w:val="00B9345C"/>
    <w:rsid w:val="00B93E68"/>
    <w:rsid w:val="00B953A3"/>
    <w:rsid w:val="00B95F40"/>
    <w:rsid w:val="00B9603C"/>
    <w:rsid w:val="00B96652"/>
    <w:rsid w:val="00B967FD"/>
    <w:rsid w:val="00B96C1A"/>
    <w:rsid w:val="00BA0027"/>
    <w:rsid w:val="00BA1ECB"/>
    <w:rsid w:val="00BA2150"/>
    <w:rsid w:val="00BA29A4"/>
    <w:rsid w:val="00BA401B"/>
    <w:rsid w:val="00BA4BD8"/>
    <w:rsid w:val="00BA4CA9"/>
    <w:rsid w:val="00BA4DFC"/>
    <w:rsid w:val="00BA4E42"/>
    <w:rsid w:val="00BA503A"/>
    <w:rsid w:val="00BA5785"/>
    <w:rsid w:val="00BA5DF3"/>
    <w:rsid w:val="00BA5F5F"/>
    <w:rsid w:val="00BA6723"/>
    <w:rsid w:val="00BA746D"/>
    <w:rsid w:val="00BA74EF"/>
    <w:rsid w:val="00BB0305"/>
    <w:rsid w:val="00BB030F"/>
    <w:rsid w:val="00BB1BC5"/>
    <w:rsid w:val="00BB2F49"/>
    <w:rsid w:val="00BB3DE9"/>
    <w:rsid w:val="00BB48C5"/>
    <w:rsid w:val="00BB4EF8"/>
    <w:rsid w:val="00BB5525"/>
    <w:rsid w:val="00BB581A"/>
    <w:rsid w:val="00BB734E"/>
    <w:rsid w:val="00BB7A12"/>
    <w:rsid w:val="00BC00A7"/>
    <w:rsid w:val="00BC01C3"/>
    <w:rsid w:val="00BC0253"/>
    <w:rsid w:val="00BC0D98"/>
    <w:rsid w:val="00BC25C1"/>
    <w:rsid w:val="00BC6BB7"/>
    <w:rsid w:val="00BC7253"/>
    <w:rsid w:val="00BC7A5B"/>
    <w:rsid w:val="00BC7BED"/>
    <w:rsid w:val="00BD17E8"/>
    <w:rsid w:val="00BD4A02"/>
    <w:rsid w:val="00BD4EC7"/>
    <w:rsid w:val="00BD52BA"/>
    <w:rsid w:val="00BD5598"/>
    <w:rsid w:val="00BD57CD"/>
    <w:rsid w:val="00BD5BD4"/>
    <w:rsid w:val="00BD5DDD"/>
    <w:rsid w:val="00BD6063"/>
    <w:rsid w:val="00BE0768"/>
    <w:rsid w:val="00BE0AE4"/>
    <w:rsid w:val="00BE12ED"/>
    <w:rsid w:val="00BE3B48"/>
    <w:rsid w:val="00BE4190"/>
    <w:rsid w:val="00BE5345"/>
    <w:rsid w:val="00BE563D"/>
    <w:rsid w:val="00BE5BAF"/>
    <w:rsid w:val="00BE5C09"/>
    <w:rsid w:val="00BE6B4C"/>
    <w:rsid w:val="00BE6DDE"/>
    <w:rsid w:val="00BF00D4"/>
    <w:rsid w:val="00BF0417"/>
    <w:rsid w:val="00BF0A12"/>
    <w:rsid w:val="00BF0CE6"/>
    <w:rsid w:val="00BF0F47"/>
    <w:rsid w:val="00BF18D2"/>
    <w:rsid w:val="00BF263F"/>
    <w:rsid w:val="00BF29AA"/>
    <w:rsid w:val="00BF30B5"/>
    <w:rsid w:val="00BF3379"/>
    <w:rsid w:val="00BF37E6"/>
    <w:rsid w:val="00BF4BE0"/>
    <w:rsid w:val="00BF4DE8"/>
    <w:rsid w:val="00BF6287"/>
    <w:rsid w:val="00BF6456"/>
    <w:rsid w:val="00BF6C36"/>
    <w:rsid w:val="00BF7498"/>
    <w:rsid w:val="00C00B02"/>
    <w:rsid w:val="00C00C29"/>
    <w:rsid w:val="00C01BC6"/>
    <w:rsid w:val="00C01D2E"/>
    <w:rsid w:val="00C02EDF"/>
    <w:rsid w:val="00C036B4"/>
    <w:rsid w:val="00C038B7"/>
    <w:rsid w:val="00C0598D"/>
    <w:rsid w:val="00C05C25"/>
    <w:rsid w:val="00C06A11"/>
    <w:rsid w:val="00C107D7"/>
    <w:rsid w:val="00C10AA6"/>
    <w:rsid w:val="00C10F5A"/>
    <w:rsid w:val="00C119BE"/>
    <w:rsid w:val="00C13B8F"/>
    <w:rsid w:val="00C15BC5"/>
    <w:rsid w:val="00C166F5"/>
    <w:rsid w:val="00C168C4"/>
    <w:rsid w:val="00C16902"/>
    <w:rsid w:val="00C16D11"/>
    <w:rsid w:val="00C20A40"/>
    <w:rsid w:val="00C22704"/>
    <w:rsid w:val="00C2586B"/>
    <w:rsid w:val="00C26613"/>
    <w:rsid w:val="00C27034"/>
    <w:rsid w:val="00C27624"/>
    <w:rsid w:val="00C306AF"/>
    <w:rsid w:val="00C32277"/>
    <w:rsid w:val="00C34902"/>
    <w:rsid w:val="00C36F5C"/>
    <w:rsid w:val="00C4132A"/>
    <w:rsid w:val="00C41887"/>
    <w:rsid w:val="00C419A0"/>
    <w:rsid w:val="00C4322C"/>
    <w:rsid w:val="00C4436F"/>
    <w:rsid w:val="00C45349"/>
    <w:rsid w:val="00C45F41"/>
    <w:rsid w:val="00C502D6"/>
    <w:rsid w:val="00C516C8"/>
    <w:rsid w:val="00C51BC8"/>
    <w:rsid w:val="00C52DD7"/>
    <w:rsid w:val="00C533B1"/>
    <w:rsid w:val="00C56923"/>
    <w:rsid w:val="00C56CC7"/>
    <w:rsid w:val="00C6007F"/>
    <w:rsid w:val="00C609F7"/>
    <w:rsid w:val="00C60CBD"/>
    <w:rsid w:val="00C61490"/>
    <w:rsid w:val="00C6162E"/>
    <w:rsid w:val="00C61815"/>
    <w:rsid w:val="00C61E71"/>
    <w:rsid w:val="00C61FB5"/>
    <w:rsid w:val="00C62DB5"/>
    <w:rsid w:val="00C6346D"/>
    <w:rsid w:val="00C63A66"/>
    <w:rsid w:val="00C65420"/>
    <w:rsid w:val="00C65467"/>
    <w:rsid w:val="00C666CD"/>
    <w:rsid w:val="00C70FA3"/>
    <w:rsid w:val="00C718C9"/>
    <w:rsid w:val="00C7194F"/>
    <w:rsid w:val="00C72188"/>
    <w:rsid w:val="00C74E30"/>
    <w:rsid w:val="00C7551E"/>
    <w:rsid w:val="00C75C0E"/>
    <w:rsid w:val="00C76582"/>
    <w:rsid w:val="00C7719C"/>
    <w:rsid w:val="00C7776D"/>
    <w:rsid w:val="00C77CFD"/>
    <w:rsid w:val="00C80357"/>
    <w:rsid w:val="00C80630"/>
    <w:rsid w:val="00C80B85"/>
    <w:rsid w:val="00C811E7"/>
    <w:rsid w:val="00C81AE8"/>
    <w:rsid w:val="00C82A91"/>
    <w:rsid w:val="00C83159"/>
    <w:rsid w:val="00C839E4"/>
    <w:rsid w:val="00C83E2F"/>
    <w:rsid w:val="00C84D98"/>
    <w:rsid w:val="00C852FA"/>
    <w:rsid w:val="00C85D9A"/>
    <w:rsid w:val="00C86A98"/>
    <w:rsid w:val="00C870A9"/>
    <w:rsid w:val="00C87C5D"/>
    <w:rsid w:val="00C91C01"/>
    <w:rsid w:val="00C9237A"/>
    <w:rsid w:val="00C925D2"/>
    <w:rsid w:val="00C93A01"/>
    <w:rsid w:val="00C93DA9"/>
    <w:rsid w:val="00C94B21"/>
    <w:rsid w:val="00C95D09"/>
    <w:rsid w:val="00C96689"/>
    <w:rsid w:val="00CA10E9"/>
    <w:rsid w:val="00CA1B8A"/>
    <w:rsid w:val="00CA2050"/>
    <w:rsid w:val="00CA2108"/>
    <w:rsid w:val="00CA2E3B"/>
    <w:rsid w:val="00CA4026"/>
    <w:rsid w:val="00CA5E87"/>
    <w:rsid w:val="00CB10D2"/>
    <w:rsid w:val="00CB3289"/>
    <w:rsid w:val="00CB341B"/>
    <w:rsid w:val="00CB5000"/>
    <w:rsid w:val="00CB6EF8"/>
    <w:rsid w:val="00CC003E"/>
    <w:rsid w:val="00CC05CB"/>
    <w:rsid w:val="00CC0882"/>
    <w:rsid w:val="00CC30BD"/>
    <w:rsid w:val="00CC32F5"/>
    <w:rsid w:val="00CC3393"/>
    <w:rsid w:val="00CC63FE"/>
    <w:rsid w:val="00CC6456"/>
    <w:rsid w:val="00CC67E0"/>
    <w:rsid w:val="00CC7E65"/>
    <w:rsid w:val="00CD0180"/>
    <w:rsid w:val="00CD0285"/>
    <w:rsid w:val="00CD0CF5"/>
    <w:rsid w:val="00CD1046"/>
    <w:rsid w:val="00CD170A"/>
    <w:rsid w:val="00CD17A7"/>
    <w:rsid w:val="00CD587E"/>
    <w:rsid w:val="00CD6BB7"/>
    <w:rsid w:val="00CD7704"/>
    <w:rsid w:val="00CD7D59"/>
    <w:rsid w:val="00CE014D"/>
    <w:rsid w:val="00CE10C2"/>
    <w:rsid w:val="00CE3AE2"/>
    <w:rsid w:val="00CE4694"/>
    <w:rsid w:val="00CE4C38"/>
    <w:rsid w:val="00CE5714"/>
    <w:rsid w:val="00CE58CF"/>
    <w:rsid w:val="00CE7034"/>
    <w:rsid w:val="00CF0301"/>
    <w:rsid w:val="00CF0EAD"/>
    <w:rsid w:val="00CF2D66"/>
    <w:rsid w:val="00CF34B5"/>
    <w:rsid w:val="00CF37CD"/>
    <w:rsid w:val="00CF3871"/>
    <w:rsid w:val="00CF395A"/>
    <w:rsid w:val="00CF4E4F"/>
    <w:rsid w:val="00CF5619"/>
    <w:rsid w:val="00CF5CA3"/>
    <w:rsid w:val="00CF6A84"/>
    <w:rsid w:val="00CF7290"/>
    <w:rsid w:val="00CF7920"/>
    <w:rsid w:val="00CF7BF3"/>
    <w:rsid w:val="00D005E6"/>
    <w:rsid w:val="00D00F56"/>
    <w:rsid w:val="00D01621"/>
    <w:rsid w:val="00D01A77"/>
    <w:rsid w:val="00D01BAC"/>
    <w:rsid w:val="00D0255F"/>
    <w:rsid w:val="00D02DEF"/>
    <w:rsid w:val="00D03E88"/>
    <w:rsid w:val="00D042CD"/>
    <w:rsid w:val="00D0572C"/>
    <w:rsid w:val="00D109EC"/>
    <w:rsid w:val="00D111CC"/>
    <w:rsid w:val="00D11B1A"/>
    <w:rsid w:val="00D131E2"/>
    <w:rsid w:val="00D1389F"/>
    <w:rsid w:val="00D1455D"/>
    <w:rsid w:val="00D14659"/>
    <w:rsid w:val="00D14B0B"/>
    <w:rsid w:val="00D15FE9"/>
    <w:rsid w:val="00D17008"/>
    <w:rsid w:val="00D17742"/>
    <w:rsid w:val="00D20253"/>
    <w:rsid w:val="00D20877"/>
    <w:rsid w:val="00D208AD"/>
    <w:rsid w:val="00D21A96"/>
    <w:rsid w:val="00D21D8B"/>
    <w:rsid w:val="00D21FB0"/>
    <w:rsid w:val="00D22EB0"/>
    <w:rsid w:val="00D23E30"/>
    <w:rsid w:val="00D244E5"/>
    <w:rsid w:val="00D25D14"/>
    <w:rsid w:val="00D26B3A"/>
    <w:rsid w:val="00D27039"/>
    <w:rsid w:val="00D27D7A"/>
    <w:rsid w:val="00D27EC6"/>
    <w:rsid w:val="00D27F59"/>
    <w:rsid w:val="00D30167"/>
    <w:rsid w:val="00D30242"/>
    <w:rsid w:val="00D32BB5"/>
    <w:rsid w:val="00D3376F"/>
    <w:rsid w:val="00D33810"/>
    <w:rsid w:val="00D35B16"/>
    <w:rsid w:val="00D35E51"/>
    <w:rsid w:val="00D36F00"/>
    <w:rsid w:val="00D37ECC"/>
    <w:rsid w:val="00D40ECF"/>
    <w:rsid w:val="00D40F51"/>
    <w:rsid w:val="00D421EC"/>
    <w:rsid w:val="00D43713"/>
    <w:rsid w:val="00D43969"/>
    <w:rsid w:val="00D44232"/>
    <w:rsid w:val="00D453AD"/>
    <w:rsid w:val="00D45B8C"/>
    <w:rsid w:val="00D45C41"/>
    <w:rsid w:val="00D471BC"/>
    <w:rsid w:val="00D4740A"/>
    <w:rsid w:val="00D50B7D"/>
    <w:rsid w:val="00D50D7F"/>
    <w:rsid w:val="00D53024"/>
    <w:rsid w:val="00D54658"/>
    <w:rsid w:val="00D555ED"/>
    <w:rsid w:val="00D563BE"/>
    <w:rsid w:val="00D5663D"/>
    <w:rsid w:val="00D570D4"/>
    <w:rsid w:val="00D607AD"/>
    <w:rsid w:val="00D60DBB"/>
    <w:rsid w:val="00D6176C"/>
    <w:rsid w:val="00D6250C"/>
    <w:rsid w:val="00D627E8"/>
    <w:rsid w:val="00D62BC3"/>
    <w:rsid w:val="00D6470C"/>
    <w:rsid w:val="00D64CEB"/>
    <w:rsid w:val="00D653DA"/>
    <w:rsid w:val="00D65DF2"/>
    <w:rsid w:val="00D66438"/>
    <w:rsid w:val="00D66A0A"/>
    <w:rsid w:val="00D7028C"/>
    <w:rsid w:val="00D708C2"/>
    <w:rsid w:val="00D70A87"/>
    <w:rsid w:val="00D70EFD"/>
    <w:rsid w:val="00D726F3"/>
    <w:rsid w:val="00D72764"/>
    <w:rsid w:val="00D72F34"/>
    <w:rsid w:val="00D73520"/>
    <w:rsid w:val="00D74536"/>
    <w:rsid w:val="00D74A55"/>
    <w:rsid w:val="00D752A7"/>
    <w:rsid w:val="00D7584D"/>
    <w:rsid w:val="00D80951"/>
    <w:rsid w:val="00D80ABB"/>
    <w:rsid w:val="00D8141D"/>
    <w:rsid w:val="00D82001"/>
    <w:rsid w:val="00D8258F"/>
    <w:rsid w:val="00D83A0F"/>
    <w:rsid w:val="00D840A9"/>
    <w:rsid w:val="00D851BA"/>
    <w:rsid w:val="00D8583D"/>
    <w:rsid w:val="00D85DAB"/>
    <w:rsid w:val="00D865F2"/>
    <w:rsid w:val="00D868B8"/>
    <w:rsid w:val="00D87097"/>
    <w:rsid w:val="00D87103"/>
    <w:rsid w:val="00D8729D"/>
    <w:rsid w:val="00D87530"/>
    <w:rsid w:val="00D903D6"/>
    <w:rsid w:val="00D91AB3"/>
    <w:rsid w:val="00D91D98"/>
    <w:rsid w:val="00D91E93"/>
    <w:rsid w:val="00D926A8"/>
    <w:rsid w:val="00D92C47"/>
    <w:rsid w:val="00D92CDE"/>
    <w:rsid w:val="00D92CFB"/>
    <w:rsid w:val="00D93721"/>
    <w:rsid w:val="00D9374A"/>
    <w:rsid w:val="00D93A33"/>
    <w:rsid w:val="00D949B7"/>
    <w:rsid w:val="00D95A13"/>
    <w:rsid w:val="00D96823"/>
    <w:rsid w:val="00D968B8"/>
    <w:rsid w:val="00D96EE1"/>
    <w:rsid w:val="00DA0419"/>
    <w:rsid w:val="00DA12E7"/>
    <w:rsid w:val="00DA17E3"/>
    <w:rsid w:val="00DA3369"/>
    <w:rsid w:val="00DA45FB"/>
    <w:rsid w:val="00DA4878"/>
    <w:rsid w:val="00DA4E5A"/>
    <w:rsid w:val="00DA589D"/>
    <w:rsid w:val="00DA6C3E"/>
    <w:rsid w:val="00DA6D99"/>
    <w:rsid w:val="00DA7163"/>
    <w:rsid w:val="00DB190E"/>
    <w:rsid w:val="00DB1CC4"/>
    <w:rsid w:val="00DB4956"/>
    <w:rsid w:val="00DB4F9F"/>
    <w:rsid w:val="00DB5DBA"/>
    <w:rsid w:val="00DB5F63"/>
    <w:rsid w:val="00DB6643"/>
    <w:rsid w:val="00DC0BE5"/>
    <w:rsid w:val="00DC15BD"/>
    <w:rsid w:val="00DC1810"/>
    <w:rsid w:val="00DC2489"/>
    <w:rsid w:val="00DC2C4A"/>
    <w:rsid w:val="00DC33A5"/>
    <w:rsid w:val="00DC3423"/>
    <w:rsid w:val="00DC3468"/>
    <w:rsid w:val="00DC49AE"/>
    <w:rsid w:val="00DC5CD1"/>
    <w:rsid w:val="00DD0069"/>
    <w:rsid w:val="00DD17E1"/>
    <w:rsid w:val="00DD390D"/>
    <w:rsid w:val="00DD3B8C"/>
    <w:rsid w:val="00DD3D4C"/>
    <w:rsid w:val="00DD40BA"/>
    <w:rsid w:val="00DD47B6"/>
    <w:rsid w:val="00DD4A92"/>
    <w:rsid w:val="00DD571B"/>
    <w:rsid w:val="00DD5DF2"/>
    <w:rsid w:val="00DD5E81"/>
    <w:rsid w:val="00DE1143"/>
    <w:rsid w:val="00DE11BE"/>
    <w:rsid w:val="00DE1C0E"/>
    <w:rsid w:val="00DE356E"/>
    <w:rsid w:val="00DE37B3"/>
    <w:rsid w:val="00DE5157"/>
    <w:rsid w:val="00DE5E20"/>
    <w:rsid w:val="00DE632A"/>
    <w:rsid w:val="00DE66C7"/>
    <w:rsid w:val="00DE66F9"/>
    <w:rsid w:val="00DE6C8A"/>
    <w:rsid w:val="00DE7246"/>
    <w:rsid w:val="00DF0F82"/>
    <w:rsid w:val="00DF1455"/>
    <w:rsid w:val="00DF17FF"/>
    <w:rsid w:val="00DF1B7D"/>
    <w:rsid w:val="00DF253D"/>
    <w:rsid w:val="00DF3693"/>
    <w:rsid w:val="00DF4523"/>
    <w:rsid w:val="00DF4529"/>
    <w:rsid w:val="00DF467D"/>
    <w:rsid w:val="00DF6391"/>
    <w:rsid w:val="00DF6B43"/>
    <w:rsid w:val="00DF765F"/>
    <w:rsid w:val="00E00BD6"/>
    <w:rsid w:val="00E018A7"/>
    <w:rsid w:val="00E01ACE"/>
    <w:rsid w:val="00E02354"/>
    <w:rsid w:val="00E024B1"/>
    <w:rsid w:val="00E0287B"/>
    <w:rsid w:val="00E0379B"/>
    <w:rsid w:val="00E03D9E"/>
    <w:rsid w:val="00E04E3B"/>
    <w:rsid w:val="00E056EB"/>
    <w:rsid w:val="00E05DD0"/>
    <w:rsid w:val="00E06363"/>
    <w:rsid w:val="00E069E3"/>
    <w:rsid w:val="00E06B17"/>
    <w:rsid w:val="00E06EB9"/>
    <w:rsid w:val="00E1040F"/>
    <w:rsid w:val="00E10619"/>
    <w:rsid w:val="00E10A26"/>
    <w:rsid w:val="00E11450"/>
    <w:rsid w:val="00E11644"/>
    <w:rsid w:val="00E127FD"/>
    <w:rsid w:val="00E12B28"/>
    <w:rsid w:val="00E135F2"/>
    <w:rsid w:val="00E14BB4"/>
    <w:rsid w:val="00E15712"/>
    <w:rsid w:val="00E1578D"/>
    <w:rsid w:val="00E15904"/>
    <w:rsid w:val="00E15B5F"/>
    <w:rsid w:val="00E16C77"/>
    <w:rsid w:val="00E16E66"/>
    <w:rsid w:val="00E17202"/>
    <w:rsid w:val="00E17779"/>
    <w:rsid w:val="00E178D9"/>
    <w:rsid w:val="00E17AE0"/>
    <w:rsid w:val="00E22A4F"/>
    <w:rsid w:val="00E22E87"/>
    <w:rsid w:val="00E23E6A"/>
    <w:rsid w:val="00E24EFF"/>
    <w:rsid w:val="00E258BE"/>
    <w:rsid w:val="00E26CDE"/>
    <w:rsid w:val="00E271DD"/>
    <w:rsid w:val="00E27C0C"/>
    <w:rsid w:val="00E3194F"/>
    <w:rsid w:val="00E32168"/>
    <w:rsid w:val="00E327D1"/>
    <w:rsid w:val="00E3316D"/>
    <w:rsid w:val="00E334F2"/>
    <w:rsid w:val="00E3404D"/>
    <w:rsid w:val="00E34847"/>
    <w:rsid w:val="00E34922"/>
    <w:rsid w:val="00E34EF3"/>
    <w:rsid w:val="00E40171"/>
    <w:rsid w:val="00E406C2"/>
    <w:rsid w:val="00E408A1"/>
    <w:rsid w:val="00E40FA4"/>
    <w:rsid w:val="00E4205C"/>
    <w:rsid w:val="00E43A0B"/>
    <w:rsid w:val="00E43AA6"/>
    <w:rsid w:val="00E44EA9"/>
    <w:rsid w:val="00E4553E"/>
    <w:rsid w:val="00E458C2"/>
    <w:rsid w:val="00E51264"/>
    <w:rsid w:val="00E51567"/>
    <w:rsid w:val="00E51B99"/>
    <w:rsid w:val="00E520B3"/>
    <w:rsid w:val="00E5223D"/>
    <w:rsid w:val="00E52565"/>
    <w:rsid w:val="00E52DCF"/>
    <w:rsid w:val="00E54005"/>
    <w:rsid w:val="00E54112"/>
    <w:rsid w:val="00E54619"/>
    <w:rsid w:val="00E551C5"/>
    <w:rsid w:val="00E56378"/>
    <w:rsid w:val="00E577D8"/>
    <w:rsid w:val="00E604FF"/>
    <w:rsid w:val="00E60AB5"/>
    <w:rsid w:val="00E60EEC"/>
    <w:rsid w:val="00E61AF8"/>
    <w:rsid w:val="00E62843"/>
    <w:rsid w:val="00E633F7"/>
    <w:rsid w:val="00E63DE8"/>
    <w:rsid w:val="00E65D62"/>
    <w:rsid w:val="00E661C0"/>
    <w:rsid w:val="00E673EE"/>
    <w:rsid w:val="00E70A72"/>
    <w:rsid w:val="00E72284"/>
    <w:rsid w:val="00E7285A"/>
    <w:rsid w:val="00E72AAA"/>
    <w:rsid w:val="00E72F9F"/>
    <w:rsid w:val="00E731B0"/>
    <w:rsid w:val="00E73C63"/>
    <w:rsid w:val="00E741DE"/>
    <w:rsid w:val="00E74C1B"/>
    <w:rsid w:val="00E76774"/>
    <w:rsid w:val="00E76815"/>
    <w:rsid w:val="00E80221"/>
    <w:rsid w:val="00E8055D"/>
    <w:rsid w:val="00E812F3"/>
    <w:rsid w:val="00E82DA6"/>
    <w:rsid w:val="00E82E5B"/>
    <w:rsid w:val="00E8359D"/>
    <w:rsid w:val="00E8383F"/>
    <w:rsid w:val="00E838DE"/>
    <w:rsid w:val="00E839FF"/>
    <w:rsid w:val="00E84EF1"/>
    <w:rsid w:val="00E85D45"/>
    <w:rsid w:val="00E87E2C"/>
    <w:rsid w:val="00E90013"/>
    <w:rsid w:val="00E9336C"/>
    <w:rsid w:val="00E934AB"/>
    <w:rsid w:val="00E95257"/>
    <w:rsid w:val="00E96319"/>
    <w:rsid w:val="00EA033C"/>
    <w:rsid w:val="00EA085D"/>
    <w:rsid w:val="00EA1B70"/>
    <w:rsid w:val="00EA1D1C"/>
    <w:rsid w:val="00EA1F9F"/>
    <w:rsid w:val="00EA2B1E"/>
    <w:rsid w:val="00EA48D9"/>
    <w:rsid w:val="00EA6C3D"/>
    <w:rsid w:val="00EA7CCF"/>
    <w:rsid w:val="00EB0EE2"/>
    <w:rsid w:val="00EB0FDE"/>
    <w:rsid w:val="00EB166C"/>
    <w:rsid w:val="00EB1818"/>
    <w:rsid w:val="00EB185A"/>
    <w:rsid w:val="00EB1995"/>
    <w:rsid w:val="00EB2D52"/>
    <w:rsid w:val="00EB598F"/>
    <w:rsid w:val="00EB5F09"/>
    <w:rsid w:val="00EB5FB4"/>
    <w:rsid w:val="00EB782D"/>
    <w:rsid w:val="00EC088E"/>
    <w:rsid w:val="00EC18B5"/>
    <w:rsid w:val="00EC2370"/>
    <w:rsid w:val="00EC23E6"/>
    <w:rsid w:val="00EC3EDB"/>
    <w:rsid w:val="00EC4735"/>
    <w:rsid w:val="00EC4AB6"/>
    <w:rsid w:val="00EC5332"/>
    <w:rsid w:val="00EC5D6F"/>
    <w:rsid w:val="00EC6873"/>
    <w:rsid w:val="00ED0534"/>
    <w:rsid w:val="00ED0C70"/>
    <w:rsid w:val="00ED1640"/>
    <w:rsid w:val="00ED20D5"/>
    <w:rsid w:val="00ED324E"/>
    <w:rsid w:val="00ED3880"/>
    <w:rsid w:val="00ED5571"/>
    <w:rsid w:val="00ED63EF"/>
    <w:rsid w:val="00ED6C08"/>
    <w:rsid w:val="00ED6FEC"/>
    <w:rsid w:val="00EE07A1"/>
    <w:rsid w:val="00EE1CF1"/>
    <w:rsid w:val="00EE1CF4"/>
    <w:rsid w:val="00EE25AB"/>
    <w:rsid w:val="00EE36E3"/>
    <w:rsid w:val="00EE5507"/>
    <w:rsid w:val="00EE6709"/>
    <w:rsid w:val="00EE7AD9"/>
    <w:rsid w:val="00EE7B15"/>
    <w:rsid w:val="00EF1614"/>
    <w:rsid w:val="00EF1DD1"/>
    <w:rsid w:val="00EF299B"/>
    <w:rsid w:val="00EF4437"/>
    <w:rsid w:val="00EF6106"/>
    <w:rsid w:val="00F0022B"/>
    <w:rsid w:val="00F0189C"/>
    <w:rsid w:val="00F03911"/>
    <w:rsid w:val="00F04AEF"/>
    <w:rsid w:val="00F06283"/>
    <w:rsid w:val="00F06632"/>
    <w:rsid w:val="00F06A29"/>
    <w:rsid w:val="00F0753A"/>
    <w:rsid w:val="00F07B1C"/>
    <w:rsid w:val="00F1085A"/>
    <w:rsid w:val="00F11ADA"/>
    <w:rsid w:val="00F133C5"/>
    <w:rsid w:val="00F13CAD"/>
    <w:rsid w:val="00F13DEE"/>
    <w:rsid w:val="00F143D6"/>
    <w:rsid w:val="00F1440E"/>
    <w:rsid w:val="00F1491F"/>
    <w:rsid w:val="00F15ADE"/>
    <w:rsid w:val="00F15B61"/>
    <w:rsid w:val="00F16103"/>
    <w:rsid w:val="00F16CD5"/>
    <w:rsid w:val="00F20566"/>
    <w:rsid w:val="00F21236"/>
    <w:rsid w:val="00F21D7D"/>
    <w:rsid w:val="00F21EB8"/>
    <w:rsid w:val="00F23FEE"/>
    <w:rsid w:val="00F24480"/>
    <w:rsid w:val="00F24C55"/>
    <w:rsid w:val="00F274E9"/>
    <w:rsid w:val="00F2763D"/>
    <w:rsid w:val="00F308A3"/>
    <w:rsid w:val="00F313B7"/>
    <w:rsid w:val="00F31457"/>
    <w:rsid w:val="00F33198"/>
    <w:rsid w:val="00F332E6"/>
    <w:rsid w:val="00F33F0A"/>
    <w:rsid w:val="00F34A5F"/>
    <w:rsid w:val="00F34EB9"/>
    <w:rsid w:val="00F3554B"/>
    <w:rsid w:val="00F37A9F"/>
    <w:rsid w:val="00F40718"/>
    <w:rsid w:val="00F41EFA"/>
    <w:rsid w:val="00F45CD0"/>
    <w:rsid w:val="00F464CE"/>
    <w:rsid w:val="00F471AC"/>
    <w:rsid w:val="00F475F1"/>
    <w:rsid w:val="00F52058"/>
    <w:rsid w:val="00F53BE6"/>
    <w:rsid w:val="00F561AD"/>
    <w:rsid w:val="00F569E9"/>
    <w:rsid w:val="00F61996"/>
    <w:rsid w:val="00F621E0"/>
    <w:rsid w:val="00F637B6"/>
    <w:rsid w:val="00F63B10"/>
    <w:rsid w:val="00F63F42"/>
    <w:rsid w:val="00F6400F"/>
    <w:rsid w:val="00F64F10"/>
    <w:rsid w:val="00F65126"/>
    <w:rsid w:val="00F66320"/>
    <w:rsid w:val="00F67422"/>
    <w:rsid w:val="00F67478"/>
    <w:rsid w:val="00F676AE"/>
    <w:rsid w:val="00F67B5C"/>
    <w:rsid w:val="00F71240"/>
    <w:rsid w:val="00F71DBD"/>
    <w:rsid w:val="00F737AA"/>
    <w:rsid w:val="00F73982"/>
    <w:rsid w:val="00F73D59"/>
    <w:rsid w:val="00F747FF"/>
    <w:rsid w:val="00F756B5"/>
    <w:rsid w:val="00F76A10"/>
    <w:rsid w:val="00F7726A"/>
    <w:rsid w:val="00F775C5"/>
    <w:rsid w:val="00F81524"/>
    <w:rsid w:val="00F8178A"/>
    <w:rsid w:val="00F81BC7"/>
    <w:rsid w:val="00F82CEA"/>
    <w:rsid w:val="00F83820"/>
    <w:rsid w:val="00F84026"/>
    <w:rsid w:val="00F8421A"/>
    <w:rsid w:val="00F84927"/>
    <w:rsid w:val="00F85347"/>
    <w:rsid w:val="00F87C44"/>
    <w:rsid w:val="00F87EAB"/>
    <w:rsid w:val="00F87EB2"/>
    <w:rsid w:val="00F87EE4"/>
    <w:rsid w:val="00F90286"/>
    <w:rsid w:val="00F9056A"/>
    <w:rsid w:val="00F913AE"/>
    <w:rsid w:val="00F917E8"/>
    <w:rsid w:val="00F92966"/>
    <w:rsid w:val="00F92A88"/>
    <w:rsid w:val="00F92E08"/>
    <w:rsid w:val="00F930ED"/>
    <w:rsid w:val="00F933D4"/>
    <w:rsid w:val="00F94053"/>
    <w:rsid w:val="00F957B1"/>
    <w:rsid w:val="00F957B5"/>
    <w:rsid w:val="00F95B17"/>
    <w:rsid w:val="00F963DE"/>
    <w:rsid w:val="00F96D7C"/>
    <w:rsid w:val="00F971FD"/>
    <w:rsid w:val="00FA0C54"/>
    <w:rsid w:val="00FA154E"/>
    <w:rsid w:val="00FA3392"/>
    <w:rsid w:val="00FA34DA"/>
    <w:rsid w:val="00FA4DA2"/>
    <w:rsid w:val="00FA5C45"/>
    <w:rsid w:val="00FA5F7E"/>
    <w:rsid w:val="00FB1D39"/>
    <w:rsid w:val="00FB206E"/>
    <w:rsid w:val="00FB2201"/>
    <w:rsid w:val="00FB235F"/>
    <w:rsid w:val="00FB277C"/>
    <w:rsid w:val="00FB294B"/>
    <w:rsid w:val="00FB2C92"/>
    <w:rsid w:val="00FB31D2"/>
    <w:rsid w:val="00FB4ABD"/>
    <w:rsid w:val="00FB7877"/>
    <w:rsid w:val="00FC206E"/>
    <w:rsid w:val="00FC2477"/>
    <w:rsid w:val="00FC3597"/>
    <w:rsid w:val="00FC4126"/>
    <w:rsid w:val="00FC457A"/>
    <w:rsid w:val="00FC61E6"/>
    <w:rsid w:val="00FC6D58"/>
    <w:rsid w:val="00FC7038"/>
    <w:rsid w:val="00FC7ACF"/>
    <w:rsid w:val="00FC7F12"/>
    <w:rsid w:val="00FD022E"/>
    <w:rsid w:val="00FD0B38"/>
    <w:rsid w:val="00FD0DC8"/>
    <w:rsid w:val="00FD18A0"/>
    <w:rsid w:val="00FD22D0"/>
    <w:rsid w:val="00FD3039"/>
    <w:rsid w:val="00FD4375"/>
    <w:rsid w:val="00FD4805"/>
    <w:rsid w:val="00FD4D96"/>
    <w:rsid w:val="00FD50FD"/>
    <w:rsid w:val="00FD53CF"/>
    <w:rsid w:val="00FE1628"/>
    <w:rsid w:val="00FE1D30"/>
    <w:rsid w:val="00FE1E7A"/>
    <w:rsid w:val="00FE3706"/>
    <w:rsid w:val="00FE3FAA"/>
    <w:rsid w:val="00FE3FB5"/>
    <w:rsid w:val="00FE6FFE"/>
    <w:rsid w:val="00FE7BFE"/>
    <w:rsid w:val="00FF02B9"/>
    <w:rsid w:val="00FF10EF"/>
    <w:rsid w:val="00FF3A6C"/>
    <w:rsid w:val="00FF4866"/>
    <w:rsid w:val="00FF4999"/>
    <w:rsid w:val="00FF4C50"/>
    <w:rsid w:val="00FF511C"/>
    <w:rsid w:val="00FF6E0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n">
    <w:name w:val="Normal"/>
    <w:qFormat/>
    <w:rsid w:val="00DE11BE"/>
    <w:pPr>
      <w:spacing w:after="200" w:line="276" w:lineRule="auto"/>
    </w:pPr>
    <w:rPr>
      <w:sz w:val="22"/>
      <w:szCs w:val="22"/>
      <w:lang w:eastAsia="en-US"/>
    </w:rPr>
  </w:style>
  <w:style w:type="paragraph" w:styleId="Nadpis1">
    <w:name w:val="heading 1"/>
    <w:basedOn w:val="Bezmezer"/>
    <w:next w:val="Normln"/>
    <w:link w:val="Nadpis1Char"/>
    <w:autoRedefine/>
    <w:uiPriority w:val="99"/>
    <w:qFormat/>
    <w:rsid w:val="00D21FB0"/>
    <w:pPr>
      <w:keepNext/>
      <w:keepLines/>
      <w:numPr>
        <w:numId w:val="28"/>
      </w:numPr>
      <w:spacing w:before="360" w:after="240" w:line="276" w:lineRule="auto"/>
      <w:ind w:left="782" w:hanging="357"/>
      <w:jc w:val="left"/>
      <w:outlineLvl w:val="0"/>
    </w:pPr>
    <w:rPr>
      <w:rFonts w:ascii="Cambria" w:hAnsi="Cambria"/>
      <w:b w:val="0"/>
      <w:sz w:val="36"/>
      <w:szCs w:val="28"/>
    </w:rPr>
  </w:style>
  <w:style w:type="paragraph" w:styleId="Nadpis2">
    <w:name w:val="heading 2"/>
    <w:basedOn w:val="Normln"/>
    <w:next w:val="Normln"/>
    <w:link w:val="Nadpis2Char"/>
    <w:autoRedefine/>
    <w:uiPriority w:val="99"/>
    <w:qFormat/>
    <w:rsid w:val="0076426D"/>
    <w:pPr>
      <w:numPr>
        <w:ilvl w:val="1"/>
        <w:numId w:val="1"/>
      </w:numPr>
      <w:spacing w:before="240" w:after="120" w:line="288" w:lineRule="auto"/>
      <w:ind w:left="720"/>
      <w:outlineLvl w:val="1"/>
    </w:pPr>
    <w:rPr>
      <w:rFonts w:ascii="Cambria" w:hAnsi="Cambria"/>
      <w:b/>
      <w:smallCaps/>
      <w:color w:val="000000"/>
      <w:spacing w:val="5"/>
      <w:kern w:val="32"/>
      <w:sz w:val="28"/>
      <w:lang w:eastAsia="cs-CZ"/>
    </w:rPr>
  </w:style>
  <w:style w:type="paragraph" w:styleId="Nadpis3">
    <w:name w:val="heading 3"/>
    <w:basedOn w:val="Normln"/>
    <w:next w:val="Normln"/>
    <w:link w:val="Nadpis3Char"/>
    <w:uiPriority w:val="99"/>
    <w:qFormat/>
    <w:rsid w:val="008A00E1"/>
    <w:pPr>
      <w:keepNext/>
      <w:spacing w:before="60" w:after="60"/>
      <w:jc w:val="both"/>
      <w:outlineLvl w:val="2"/>
    </w:pPr>
    <w:rPr>
      <w:rFonts w:ascii="Times New Roman" w:hAnsi="Times New Roman"/>
      <w:b/>
      <w:bCs/>
      <w:sz w:val="28"/>
      <w:szCs w:val="24"/>
    </w:rPr>
  </w:style>
  <w:style w:type="paragraph" w:styleId="Nadpis4">
    <w:name w:val="heading 4"/>
    <w:basedOn w:val="Normln"/>
    <w:next w:val="Normln"/>
    <w:link w:val="Nadpis4Char"/>
    <w:uiPriority w:val="99"/>
    <w:qFormat/>
    <w:rsid w:val="0071416B"/>
    <w:pPr>
      <w:keepNext/>
      <w:spacing w:before="240" w:after="60"/>
      <w:jc w:val="both"/>
      <w:outlineLvl w:val="3"/>
    </w:pPr>
    <w:rPr>
      <w:rFonts w:ascii="Times New Roman" w:hAnsi="Times New Roman"/>
      <w:bCs/>
      <w:sz w:val="28"/>
      <w:szCs w:val="28"/>
      <w:lang w:eastAsia="cs-CZ"/>
    </w:rPr>
  </w:style>
  <w:style w:type="paragraph" w:styleId="Nadpis5">
    <w:name w:val="heading 5"/>
    <w:basedOn w:val="Normln"/>
    <w:next w:val="Normln"/>
    <w:link w:val="Nadpis5Char"/>
    <w:uiPriority w:val="99"/>
    <w:qFormat/>
    <w:rsid w:val="006973C0"/>
    <w:pPr>
      <w:keepNext/>
      <w:keepLines/>
      <w:spacing w:before="200" w:after="0"/>
      <w:ind w:left="1008" w:hanging="1008"/>
      <w:outlineLvl w:val="4"/>
    </w:pPr>
    <w:rPr>
      <w:rFonts w:ascii="Cambria" w:eastAsia="Times New Roman" w:hAnsi="Cambria"/>
      <w:color w:val="243F60"/>
    </w:rPr>
  </w:style>
  <w:style w:type="paragraph" w:styleId="Nadpis6">
    <w:name w:val="heading 6"/>
    <w:basedOn w:val="Normln"/>
    <w:next w:val="Normln"/>
    <w:link w:val="Nadpis6Char"/>
    <w:uiPriority w:val="99"/>
    <w:qFormat/>
    <w:rsid w:val="006973C0"/>
    <w:pPr>
      <w:keepNext/>
      <w:keepLines/>
      <w:spacing w:before="200" w:after="0"/>
      <w:ind w:left="1152" w:hanging="1152"/>
      <w:outlineLvl w:val="5"/>
    </w:pPr>
    <w:rPr>
      <w:rFonts w:ascii="Cambria" w:eastAsia="Times New Roman" w:hAnsi="Cambria"/>
      <w:i/>
      <w:iCs/>
      <w:color w:val="243F60"/>
    </w:rPr>
  </w:style>
  <w:style w:type="paragraph" w:styleId="Nadpis7">
    <w:name w:val="heading 7"/>
    <w:basedOn w:val="Normln"/>
    <w:next w:val="Normln"/>
    <w:link w:val="Nadpis7Char"/>
    <w:uiPriority w:val="99"/>
    <w:qFormat/>
    <w:rsid w:val="006973C0"/>
    <w:pPr>
      <w:keepNext/>
      <w:keepLines/>
      <w:spacing w:before="200" w:after="0"/>
      <w:ind w:left="1296" w:hanging="1296"/>
      <w:outlineLvl w:val="6"/>
    </w:pPr>
    <w:rPr>
      <w:rFonts w:ascii="Cambria" w:eastAsia="Times New Roman" w:hAnsi="Cambria"/>
      <w:i/>
      <w:iCs/>
      <w:color w:val="404040"/>
    </w:rPr>
  </w:style>
  <w:style w:type="paragraph" w:styleId="Nadpis8">
    <w:name w:val="heading 8"/>
    <w:basedOn w:val="Normln"/>
    <w:next w:val="Normln"/>
    <w:link w:val="Nadpis8Char"/>
    <w:uiPriority w:val="99"/>
    <w:qFormat/>
    <w:rsid w:val="006973C0"/>
    <w:pPr>
      <w:keepNext/>
      <w:keepLines/>
      <w:spacing w:before="200" w:after="0"/>
      <w:ind w:left="1440" w:hanging="1440"/>
      <w:outlineLvl w:val="7"/>
    </w:pPr>
    <w:rPr>
      <w:rFonts w:ascii="Cambria" w:eastAsia="Times New Roman" w:hAnsi="Cambria"/>
      <w:color w:val="404040"/>
      <w:sz w:val="20"/>
      <w:szCs w:val="20"/>
    </w:rPr>
  </w:style>
  <w:style w:type="paragraph" w:styleId="Nadpis9">
    <w:name w:val="heading 9"/>
    <w:basedOn w:val="Normln"/>
    <w:next w:val="Normln"/>
    <w:link w:val="Nadpis9Char"/>
    <w:uiPriority w:val="99"/>
    <w:qFormat/>
    <w:rsid w:val="006973C0"/>
    <w:pPr>
      <w:keepNext/>
      <w:keepLines/>
      <w:spacing w:before="200" w:after="0"/>
      <w:ind w:left="1584" w:hanging="1584"/>
      <w:outlineLvl w:val="8"/>
    </w:pPr>
    <w:rPr>
      <w:rFonts w:ascii="Cambria" w:eastAsia="Times New Roman"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D21FB0"/>
    <w:rPr>
      <w:rFonts w:ascii="Cambria" w:hAnsi="Cambria" w:cs="Times New Roman"/>
      <w:sz w:val="28"/>
      <w:szCs w:val="28"/>
      <w:lang w:eastAsia="en-US"/>
    </w:rPr>
  </w:style>
  <w:style w:type="character" w:customStyle="1" w:styleId="Nadpis2Char">
    <w:name w:val="Nadpis 2 Char"/>
    <w:basedOn w:val="Standardnpsmoodstavce"/>
    <w:link w:val="Nadpis2"/>
    <w:uiPriority w:val="99"/>
    <w:locked/>
    <w:rsid w:val="0076426D"/>
    <w:rPr>
      <w:rFonts w:ascii="Cambria" w:hAnsi="Cambria"/>
      <w:b/>
      <w:smallCaps/>
      <w:color w:val="000000"/>
      <w:spacing w:val="5"/>
      <w:kern w:val="32"/>
      <w:sz w:val="28"/>
      <w:szCs w:val="22"/>
    </w:rPr>
  </w:style>
  <w:style w:type="character" w:customStyle="1" w:styleId="Nadpis3Char">
    <w:name w:val="Nadpis 3 Char"/>
    <w:basedOn w:val="Standardnpsmoodstavce"/>
    <w:link w:val="Nadpis3"/>
    <w:uiPriority w:val="99"/>
    <w:locked/>
    <w:rsid w:val="008A00E1"/>
    <w:rPr>
      <w:rFonts w:ascii="Times New Roman" w:hAnsi="Times New Roman" w:cs="Times New Roman"/>
      <w:b/>
      <w:bCs/>
      <w:sz w:val="24"/>
      <w:szCs w:val="24"/>
      <w:lang w:eastAsia="en-US"/>
    </w:rPr>
  </w:style>
  <w:style w:type="character" w:customStyle="1" w:styleId="Nadpis4Char">
    <w:name w:val="Nadpis 4 Char"/>
    <w:basedOn w:val="Standardnpsmoodstavce"/>
    <w:link w:val="Nadpis4"/>
    <w:uiPriority w:val="99"/>
    <w:locked/>
    <w:rsid w:val="0071416B"/>
    <w:rPr>
      <w:rFonts w:ascii="Times New Roman" w:hAnsi="Times New Roman" w:cs="Times New Roman"/>
      <w:bCs/>
      <w:sz w:val="28"/>
      <w:szCs w:val="28"/>
    </w:rPr>
  </w:style>
  <w:style w:type="character" w:customStyle="1" w:styleId="Nadpis5Char">
    <w:name w:val="Nadpis 5 Char"/>
    <w:basedOn w:val="Standardnpsmoodstavce"/>
    <w:link w:val="Nadpis5"/>
    <w:uiPriority w:val="99"/>
    <w:semiHidden/>
    <w:locked/>
    <w:rsid w:val="006973C0"/>
    <w:rPr>
      <w:rFonts w:ascii="Cambria" w:hAnsi="Cambria" w:cs="Times New Roman"/>
      <w:color w:val="243F60"/>
      <w:sz w:val="22"/>
      <w:szCs w:val="22"/>
      <w:lang w:eastAsia="en-US"/>
    </w:rPr>
  </w:style>
  <w:style w:type="character" w:customStyle="1" w:styleId="Nadpis6Char">
    <w:name w:val="Nadpis 6 Char"/>
    <w:basedOn w:val="Standardnpsmoodstavce"/>
    <w:link w:val="Nadpis6"/>
    <w:uiPriority w:val="99"/>
    <w:semiHidden/>
    <w:locked/>
    <w:rsid w:val="006973C0"/>
    <w:rPr>
      <w:rFonts w:ascii="Cambria" w:hAnsi="Cambria" w:cs="Times New Roman"/>
      <w:i/>
      <w:iCs/>
      <w:color w:val="243F60"/>
      <w:sz w:val="22"/>
      <w:szCs w:val="22"/>
      <w:lang w:eastAsia="en-US"/>
    </w:rPr>
  </w:style>
  <w:style w:type="character" w:customStyle="1" w:styleId="Nadpis7Char">
    <w:name w:val="Nadpis 7 Char"/>
    <w:basedOn w:val="Standardnpsmoodstavce"/>
    <w:link w:val="Nadpis7"/>
    <w:uiPriority w:val="99"/>
    <w:semiHidden/>
    <w:locked/>
    <w:rsid w:val="006973C0"/>
    <w:rPr>
      <w:rFonts w:ascii="Cambria" w:hAnsi="Cambria" w:cs="Times New Roman"/>
      <w:i/>
      <w:iCs/>
      <w:color w:val="404040"/>
      <w:sz w:val="22"/>
      <w:szCs w:val="22"/>
      <w:lang w:eastAsia="en-US"/>
    </w:rPr>
  </w:style>
  <w:style w:type="character" w:customStyle="1" w:styleId="Nadpis8Char">
    <w:name w:val="Nadpis 8 Char"/>
    <w:basedOn w:val="Standardnpsmoodstavce"/>
    <w:link w:val="Nadpis8"/>
    <w:uiPriority w:val="99"/>
    <w:semiHidden/>
    <w:locked/>
    <w:rsid w:val="006973C0"/>
    <w:rPr>
      <w:rFonts w:ascii="Cambria" w:hAnsi="Cambria" w:cs="Times New Roman"/>
      <w:color w:val="404040"/>
      <w:lang w:eastAsia="en-US"/>
    </w:rPr>
  </w:style>
  <w:style w:type="character" w:customStyle="1" w:styleId="Nadpis9Char">
    <w:name w:val="Nadpis 9 Char"/>
    <w:basedOn w:val="Standardnpsmoodstavce"/>
    <w:link w:val="Nadpis9"/>
    <w:uiPriority w:val="99"/>
    <w:semiHidden/>
    <w:locked/>
    <w:rsid w:val="006973C0"/>
    <w:rPr>
      <w:rFonts w:ascii="Cambria" w:hAnsi="Cambria" w:cs="Times New Roman"/>
      <w:i/>
      <w:iCs/>
      <w:color w:val="404040"/>
      <w:lang w:eastAsia="en-US"/>
    </w:rPr>
  </w:style>
  <w:style w:type="paragraph" w:styleId="Normlnweb">
    <w:name w:val="Normal (Web)"/>
    <w:basedOn w:val="Normln"/>
    <w:uiPriority w:val="99"/>
    <w:rsid w:val="006C657D"/>
    <w:pPr>
      <w:spacing w:before="100" w:beforeAutospacing="1" w:after="100" w:afterAutospacing="1" w:line="240" w:lineRule="auto"/>
    </w:pPr>
    <w:rPr>
      <w:rFonts w:ascii="Times New Roman" w:eastAsia="Times New Roman" w:hAnsi="Times New Roman"/>
      <w:sz w:val="24"/>
      <w:szCs w:val="24"/>
      <w:lang w:eastAsia="cs-CZ"/>
    </w:rPr>
  </w:style>
  <w:style w:type="table" w:styleId="Mkatabulky">
    <w:name w:val="Table Grid"/>
    <w:basedOn w:val="Normlntabulka"/>
    <w:uiPriority w:val="99"/>
    <w:rsid w:val="00B4121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link w:val="OdstavecseseznamemChar"/>
    <w:uiPriority w:val="99"/>
    <w:qFormat/>
    <w:rsid w:val="006F28F5"/>
    <w:pPr>
      <w:ind w:left="720"/>
      <w:contextualSpacing/>
    </w:pPr>
  </w:style>
  <w:style w:type="character" w:customStyle="1" w:styleId="OdstavecseseznamemChar">
    <w:name w:val="Odstavec se seznamem Char"/>
    <w:basedOn w:val="Standardnpsmoodstavce"/>
    <w:link w:val="Odstavecseseznamem"/>
    <w:uiPriority w:val="99"/>
    <w:locked/>
    <w:rsid w:val="001104A8"/>
    <w:rPr>
      <w:rFonts w:cs="Times New Roman"/>
    </w:rPr>
  </w:style>
  <w:style w:type="character" w:styleId="Siln">
    <w:name w:val="Strong"/>
    <w:basedOn w:val="Standardnpsmoodstavce"/>
    <w:uiPriority w:val="99"/>
    <w:qFormat/>
    <w:rsid w:val="00CC63FE"/>
    <w:rPr>
      <w:rFonts w:cs="Times New Roman"/>
      <w:b/>
      <w:bCs/>
    </w:rPr>
  </w:style>
  <w:style w:type="character" w:styleId="Zvraznn">
    <w:name w:val="Emphasis"/>
    <w:basedOn w:val="Standardnpsmoodstavce"/>
    <w:uiPriority w:val="99"/>
    <w:qFormat/>
    <w:rsid w:val="00CC63FE"/>
    <w:rPr>
      <w:rFonts w:cs="Times New Roman"/>
      <w:i/>
      <w:iCs/>
    </w:rPr>
  </w:style>
  <w:style w:type="paragraph" w:styleId="Textbubliny">
    <w:name w:val="Balloon Text"/>
    <w:basedOn w:val="Normln"/>
    <w:link w:val="TextbublinyChar"/>
    <w:uiPriority w:val="99"/>
    <w:semiHidden/>
    <w:rsid w:val="00CC63F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CC63FE"/>
    <w:rPr>
      <w:rFonts w:ascii="Tahoma" w:hAnsi="Tahoma" w:cs="Tahoma"/>
      <w:sz w:val="16"/>
      <w:szCs w:val="16"/>
    </w:rPr>
  </w:style>
  <w:style w:type="character" w:styleId="Odkaznakoment">
    <w:name w:val="annotation reference"/>
    <w:basedOn w:val="Standardnpsmoodstavce"/>
    <w:uiPriority w:val="99"/>
    <w:semiHidden/>
    <w:rsid w:val="00BA5785"/>
    <w:rPr>
      <w:rFonts w:cs="Times New Roman"/>
      <w:sz w:val="16"/>
      <w:szCs w:val="16"/>
    </w:rPr>
  </w:style>
  <w:style w:type="paragraph" w:styleId="Textkomente">
    <w:name w:val="annotation text"/>
    <w:basedOn w:val="Normln"/>
    <w:link w:val="TextkomenteChar"/>
    <w:uiPriority w:val="99"/>
    <w:rsid w:val="00BA5785"/>
    <w:pPr>
      <w:spacing w:line="240" w:lineRule="auto"/>
    </w:pPr>
    <w:rPr>
      <w:sz w:val="20"/>
      <w:szCs w:val="20"/>
    </w:rPr>
  </w:style>
  <w:style w:type="character" w:customStyle="1" w:styleId="TextkomenteChar">
    <w:name w:val="Text komentáře Char"/>
    <w:basedOn w:val="Standardnpsmoodstavce"/>
    <w:link w:val="Textkomente"/>
    <w:uiPriority w:val="99"/>
    <w:locked/>
    <w:rsid w:val="00BA5785"/>
    <w:rPr>
      <w:rFonts w:cs="Times New Roman"/>
      <w:sz w:val="20"/>
      <w:szCs w:val="20"/>
    </w:rPr>
  </w:style>
  <w:style w:type="paragraph" w:styleId="Pedmtkomente">
    <w:name w:val="annotation subject"/>
    <w:basedOn w:val="Textkomente"/>
    <w:next w:val="Textkomente"/>
    <w:link w:val="PedmtkomenteChar"/>
    <w:uiPriority w:val="99"/>
    <w:semiHidden/>
    <w:rsid w:val="00BA5785"/>
    <w:rPr>
      <w:b/>
      <w:bCs/>
    </w:rPr>
  </w:style>
  <w:style w:type="character" w:customStyle="1" w:styleId="PedmtkomenteChar">
    <w:name w:val="Předmět komentáře Char"/>
    <w:basedOn w:val="TextkomenteChar"/>
    <w:link w:val="Pedmtkomente"/>
    <w:uiPriority w:val="99"/>
    <w:semiHidden/>
    <w:locked/>
    <w:rsid w:val="00BA5785"/>
    <w:rPr>
      <w:rFonts w:cs="Times New Roman"/>
      <w:b/>
      <w:bCs/>
      <w:sz w:val="20"/>
      <w:szCs w:val="20"/>
    </w:rPr>
  </w:style>
  <w:style w:type="paragraph" w:styleId="Titulek">
    <w:name w:val="caption"/>
    <w:basedOn w:val="Normln"/>
    <w:next w:val="Normln"/>
    <w:link w:val="TitulekChar"/>
    <w:uiPriority w:val="99"/>
    <w:qFormat/>
    <w:rsid w:val="00343F00"/>
    <w:pPr>
      <w:keepNext/>
      <w:spacing w:after="0" w:line="288" w:lineRule="auto"/>
      <w:jc w:val="both"/>
    </w:pPr>
    <w:rPr>
      <w:rFonts w:ascii="Times New Roman" w:hAnsi="Times New Roman"/>
      <w:b/>
      <w:bCs/>
    </w:rPr>
  </w:style>
  <w:style w:type="character" w:styleId="Hypertextovodkaz">
    <w:name w:val="Hyperlink"/>
    <w:basedOn w:val="Standardnpsmoodstavce"/>
    <w:uiPriority w:val="99"/>
    <w:rsid w:val="00CD587E"/>
    <w:rPr>
      <w:rFonts w:cs="Times New Roman"/>
      <w:color w:val="000080"/>
      <w:u w:val="single"/>
    </w:rPr>
  </w:style>
  <w:style w:type="paragraph" w:styleId="Seznamobrzk">
    <w:name w:val="table of figures"/>
    <w:basedOn w:val="Normln"/>
    <w:next w:val="Normln"/>
    <w:uiPriority w:val="99"/>
    <w:rsid w:val="00EC2370"/>
    <w:rPr>
      <w:rFonts w:ascii="Times New Roman" w:hAnsi="Times New Roman"/>
    </w:rPr>
  </w:style>
  <w:style w:type="paragraph" w:customStyle="1" w:styleId="IPRM-text">
    <w:name w:val="IPRM - text"/>
    <w:basedOn w:val="Normln"/>
    <w:uiPriority w:val="99"/>
    <w:rsid w:val="00B72D38"/>
    <w:pPr>
      <w:spacing w:after="120" w:line="240" w:lineRule="auto"/>
      <w:ind w:firstLine="567"/>
      <w:jc w:val="both"/>
    </w:pPr>
    <w:rPr>
      <w:rFonts w:ascii="Times New Roman" w:eastAsia="Times New Roman" w:hAnsi="Times New Roman"/>
      <w:sz w:val="24"/>
      <w:szCs w:val="24"/>
      <w:lang w:eastAsia="cs-CZ"/>
    </w:rPr>
  </w:style>
  <w:style w:type="paragraph" w:customStyle="1" w:styleId="IPRM-podnadpis">
    <w:name w:val="IPRM - podnadpis"/>
    <w:basedOn w:val="IPRM-text"/>
    <w:uiPriority w:val="99"/>
    <w:rsid w:val="00B72D38"/>
    <w:pPr>
      <w:ind w:firstLine="0"/>
    </w:pPr>
    <w:rPr>
      <w:b/>
      <w:u w:val="single"/>
    </w:rPr>
  </w:style>
  <w:style w:type="paragraph" w:styleId="Zkladntext">
    <w:name w:val="Body Text"/>
    <w:aliases w:val="Základní text Char,Základní text-smirnice1"/>
    <w:basedOn w:val="Normln"/>
    <w:link w:val="ZkladntextChar1"/>
    <w:uiPriority w:val="99"/>
    <w:rsid w:val="008D1DFA"/>
    <w:pPr>
      <w:spacing w:after="0" w:line="240" w:lineRule="auto"/>
      <w:jc w:val="both"/>
    </w:pPr>
    <w:rPr>
      <w:rFonts w:ascii="Times New Roman" w:eastAsia="Times New Roman" w:hAnsi="Times New Roman"/>
      <w:sz w:val="24"/>
      <w:szCs w:val="24"/>
      <w:lang w:eastAsia="cs-CZ"/>
    </w:rPr>
  </w:style>
  <w:style w:type="character" w:customStyle="1" w:styleId="ZkladntextChar1">
    <w:name w:val="Základní text Char1"/>
    <w:aliases w:val="Základní text Char Char,Základní text-smirnice1 Char"/>
    <w:basedOn w:val="Standardnpsmoodstavce"/>
    <w:link w:val="Zkladntext"/>
    <w:uiPriority w:val="99"/>
    <w:semiHidden/>
    <w:rsid w:val="000450A7"/>
    <w:rPr>
      <w:lang w:eastAsia="en-US"/>
    </w:rPr>
  </w:style>
  <w:style w:type="paragraph" w:customStyle="1" w:styleId="justified">
    <w:name w:val="justified"/>
    <w:basedOn w:val="Normln"/>
    <w:uiPriority w:val="99"/>
    <w:rsid w:val="006E332F"/>
    <w:pPr>
      <w:spacing w:before="84" w:after="84" w:line="240" w:lineRule="auto"/>
      <w:ind w:left="84" w:right="84"/>
      <w:jc w:val="both"/>
    </w:pPr>
    <w:rPr>
      <w:rFonts w:ascii="Verdana" w:eastAsia="Times New Roman" w:hAnsi="Verdana"/>
      <w:sz w:val="18"/>
      <w:szCs w:val="18"/>
      <w:lang w:eastAsia="cs-CZ"/>
    </w:rPr>
  </w:style>
  <w:style w:type="character" w:customStyle="1" w:styleId="justified1">
    <w:name w:val="justified1"/>
    <w:basedOn w:val="Standardnpsmoodstavce"/>
    <w:uiPriority w:val="99"/>
    <w:rsid w:val="002A6949"/>
    <w:rPr>
      <w:rFonts w:ascii="Verdana" w:hAnsi="Verdana" w:cs="Times New Roman"/>
      <w:sz w:val="18"/>
      <w:szCs w:val="18"/>
    </w:rPr>
  </w:style>
  <w:style w:type="paragraph" w:styleId="Bezmezer">
    <w:name w:val="No Spacing"/>
    <w:aliases w:val="TITULNÍ NADPIS"/>
    <w:basedOn w:val="Normln"/>
    <w:link w:val="BezmezerChar"/>
    <w:uiPriority w:val="99"/>
    <w:qFormat/>
    <w:rsid w:val="000E379A"/>
    <w:pPr>
      <w:spacing w:before="120" w:after="0" w:line="240" w:lineRule="auto"/>
      <w:jc w:val="both"/>
    </w:pPr>
    <w:rPr>
      <w:rFonts w:ascii="JohnSans White Pro" w:hAnsi="JohnSans White Pro"/>
      <w:b/>
      <w:sz w:val="40"/>
      <w:szCs w:val="20"/>
    </w:rPr>
  </w:style>
  <w:style w:type="character" w:customStyle="1" w:styleId="BezmezerChar">
    <w:name w:val="Bez mezer Char"/>
    <w:aliases w:val="TITULNÍ NADPIS Char"/>
    <w:basedOn w:val="Standardnpsmoodstavce"/>
    <w:link w:val="Bezmezer"/>
    <w:uiPriority w:val="99"/>
    <w:locked/>
    <w:rsid w:val="000E379A"/>
    <w:rPr>
      <w:rFonts w:ascii="JohnSans White Pro" w:hAnsi="JohnSans White Pro" w:cs="Times New Roman"/>
      <w:b/>
      <w:sz w:val="40"/>
      <w:lang w:eastAsia="en-US"/>
    </w:rPr>
  </w:style>
  <w:style w:type="paragraph" w:styleId="Obsah1">
    <w:name w:val="toc 1"/>
    <w:basedOn w:val="Normln"/>
    <w:next w:val="Normln"/>
    <w:autoRedefine/>
    <w:uiPriority w:val="39"/>
    <w:rsid w:val="009C1380"/>
    <w:pPr>
      <w:spacing w:before="120" w:after="120"/>
    </w:pPr>
    <w:rPr>
      <w:b/>
      <w:bCs/>
      <w:caps/>
      <w:sz w:val="20"/>
      <w:szCs w:val="20"/>
    </w:rPr>
  </w:style>
  <w:style w:type="paragraph" w:styleId="Obsah3">
    <w:name w:val="toc 3"/>
    <w:basedOn w:val="Normln"/>
    <w:next w:val="Normln"/>
    <w:autoRedefine/>
    <w:uiPriority w:val="99"/>
    <w:rsid w:val="00223BE6"/>
    <w:pPr>
      <w:spacing w:after="0"/>
      <w:ind w:left="440"/>
    </w:pPr>
    <w:rPr>
      <w:i/>
      <w:iCs/>
      <w:sz w:val="20"/>
      <w:szCs w:val="20"/>
    </w:rPr>
  </w:style>
  <w:style w:type="paragraph" w:styleId="Obsah2">
    <w:name w:val="toc 2"/>
    <w:basedOn w:val="Normln"/>
    <w:next w:val="Normln"/>
    <w:autoRedefine/>
    <w:uiPriority w:val="39"/>
    <w:rsid w:val="009C1380"/>
    <w:pPr>
      <w:spacing w:after="0"/>
      <w:ind w:left="220"/>
    </w:pPr>
    <w:rPr>
      <w:smallCaps/>
      <w:sz w:val="20"/>
      <w:szCs w:val="20"/>
    </w:rPr>
  </w:style>
  <w:style w:type="paragraph" w:customStyle="1" w:styleId="StylNadpis1kapitlkyZarovnatdoblokuPed6bRoze">
    <w:name w:val="Styl Nadpis 1 + kapitálky Zarovnat do bloku Před:  6 b. Rozšíře..."/>
    <w:basedOn w:val="Nadpis1"/>
    <w:uiPriority w:val="99"/>
    <w:rsid w:val="002A617E"/>
    <w:rPr>
      <w:rFonts w:eastAsia="Times New Roman"/>
      <w:spacing w:val="5"/>
    </w:rPr>
  </w:style>
  <w:style w:type="paragraph" w:styleId="Zhlav">
    <w:name w:val="header"/>
    <w:basedOn w:val="Normln"/>
    <w:link w:val="ZhlavChar"/>
    <w:uiPriority w:val="99"/>
    <w:rsid w:val="007B7CB2"/>
    <w:pPr>
      <w:tabs>
        <w:tab w:val="center" w:pos="4536"/>
        <w:tab w:val="right" w:pos="9072"/>
      </w:tabs>
    </w:pPr>
  </w:style>
  <w:style w:type="character" w:customStyle="1" w:styleId="ZhlavChar">
    <w:name w:val="Záhlaví Char"/>
    <w:basedOn w:val="Standardnpsmoodstavce"/>
    <w:link w:val="Zhlav"/>
    <w:uiPriority w:val="99"/>
    <w:locked/>
    <w:rsid w:val="006973C0"/>
    <w:rPr>
      <w:rFonts w:cs="Times New Roman"/>
      <w:sz w:val="22"/>
      <w:szCs w:val="22"/>
      <w:lang w:eastAsia="en-US"/>
    </w:rPr>
  </w:style>
  <w:style w:type="paragraph" w:styleId="Zpat">
    <w:name w:val="footer"/>
    <w:basedOn w:val="Normln"/>
    <w:link w:val="ZpatChar"/>
    <w:uiPriority w:val="99"/>
    <w:rsid w:val="007B7CB2"/>
    <w:pPr>
      <w:tabs>
        <w:tab w:val="center" w:pos="4536"/>
        <w:tab w:val="right" w:pos="9072"/>
      </w:tabs>
    </w:pPr>
  </w:style>
  <w:style w:type="character" w:customStyle="1" w:styleId="ZpatChar">
    <w:name w:val="Zápatí Char"/>
    <w:basedOn w:val="Standardnpsmoodstavce"/>
    <w:link w:val="Zpat"/>
    <w:uiPriority w:val="99"/>
    <w:locked/>
    <w:rsid w:val="006973C0"/>
    <w:rPr>
      <w:rFonts w:cs="Times New Roman"/>
      <w:sz w:val="22"/>
      <w:szCs w:val="22"/>
      <w:lang w:eastAsia="en-US"/>
    </w:rPr>
  </w:style>
  <w:style w:type="character" w:styleId="slostrnky">
    <w:name w:val="page number"/>
    <w:basedOn w:val="Standardnpsmoodstavce"/>
    <w:uiPriority w:val="99"/>
    <w:rsid w:val="00BA503A"/>
    <w:rPr>
      <w:rFonts w:cs="Times New Roman"/>
    </w:rPr>
  </w:style>
  <w:style w:type="paragraph" w:customStyle="1" w:styleId="NORMLTEXT">
    <w:name w:val="NORMÁL TEXT"/>
    <w:basedOn w:val="Titulek"/>
    <w:uiPriority w:val="99"/>
    <w:rsid w:val="005D3B37"/>
    <w:rPr>
      <w:b w:val="0"/>
      <w:sz w:val="24"/>
      <w:szCs w:val="24"/>
    </w:rPr>
  </w:style>
  <w:style w:type="character" w:styleId="Zdraznnjemn">
    <w:name w:val="Subtle Emphasis"/>
    <w:basedOn w:val="Standardnpsmoodstavce"/>
    <w:uiPriority w:val="99"/>
    <w:qFormat/>
    <w:rsid w:val="00207422"/>
    <w:rPr>
      <w:rFonts w:eastAsia="Times New Roman" w:cs="Times New Roman"/>
      <w:i/>
      <w:iCs/>
      <w:color w:val="808080"/>
      <w:sz w:val="22"/>
      <w:szCs w:val="22"/>
      <w:lang w:val="cs-CZ"/>
    </w:rPr>
  </w:style>
  <w:style w:type="paragraph" w:customStyle="1" w:styleId="IPRM-Opaten">
    <w:name w:val="IPRM- Opatření"/>
    <w:basedOn w:val="Normln"/>
    <w:uiPriority w:val="99"/>
    <w:rsid w:val="00851E88"/>
    <w:pPr>
      <w:spacing w:after="0" w:line="240" w:lineRule="auto"/>
      <w:ind w:left="1800" w:hanging="1800"/>
    </w:pPr>
    <w:rPr>
      <w:rFonts w:ascii="Arial" w:eastAsia="Times New Roman" w:hAnsi="Arial" w:cs="Arial"/>
      <w:b/>
      <w:sz w:val="26"/>
      <w:szCs w:val="26"/>
      <w:lang w:eastAsia="cs-CZ"/>
    </w:rPr>
  </w:style>
  <w:style w:type="paragraph" w:customStyle="1" w:styleId="texttelo">
    <w:name w:val="texttelo"/>
    <w:basedOn w:val="Normln"/>
    <w:uiPriority w:val="99"/>
    <w:rsid w:val="000776E2"/>
    <w:pPr>
      <w:spacing w:before="100" w:beforeAutospacing="1" w:after="100" w:afterAutospacing="1" w:line="240" w:lineRule="auto"/>
      <w:jc w:val="both"/>
    </w:pPr>
    <w:rPr>
      <w:rFonts w:ascii="Arial" w:eastAsia="Times New Roman" w:hAnsi="Arial" w:cs="Arial"/>
      <w:spacing w:val="19"/>
      <w:sz w:val="24"/>
      <w:szCs w:val="24"/>
      <w:lang w:eastAsia="cs-CZ"/>
    </w:rPr>
  </w:style>
  <w:style w:type="character" w:styleId="Sledovanodkaz">
    <w:name w:val="FollowedHyperlink"/>
    <w:basedOn w:val="Standardnpsmoodstavce"/>
    <w:uiPriority w:val="99"/>
    <w:semiHidden/>
    <w:rsid w:val="00224489"/>
    <w:rPr>
      <w:rFonts w:cs="Times New Roman"/>
      <w:color w:val="800080"/>
      <w:u w:val="single"/>
    </w:rPr>
  </w:style>
  <w:style w:type="paragraph" w:styleId="Rozvrendokumentu">
    <w:name w:val="Document Map"/>
    <w:basedOn w:val="Normln"/>
    <w:link w:val="RozvrendokumentuChar"/>
    <w:uiPriority w:val="99"/>
    <w:semiHidden/>
    <w:rsid w:val="00A62576"/>
    <w:rPr>
      <w:rFonts w:ascii="Tahoma" w:hAnsi="Tahoma" w:cs="Tahoma"/>
      <w:sz w:val="16"/>
      <w:szCs w:val="16"/>
    </w:rPr>
  </w:style>
  <w:style w:type="character" w:customStyle="1" w:styleId="RozvrendokumentuChar">
    <w:name w:val="Rozvržení dokumentu Char"/>
    <w:basedOn w:val="Standardnpsmoodstavce"/>
    <w:link w:val="Rozvrendokumentu"/>
    <w:uiPriority w:val="99"/>
    <w:semiHidden/>
    <w:locked/>
    <w:rsid w:val="00A62576"/>
    <w:rPr>
      <w:rFonts w:ascii="Tahoma" w:hAnsi="Tahoma" w:cs="Tahoma"/>
      <w:sz w:val="16"/>
      <w:szCs w:val="16"/>
      <w:lang w:eastAsia="en-US"/>
    </w:rPr>
  </w:style>
  <w:style w:type="paragraph" w:styleId="Textvysvtlivek">
    <w:name w:val="endnote text"/>
    <w:basedOn w:val="Normln"/>
    <w:link w:val="TextvysvtlivekChar"/>
    <w:uiPriority w:val="99"/>
    <w:semiHidden/>
    <w:rsid w:val="00126E04"/>
    <w:rPr>
      <w:sz w:val="20"/>
      <w:szCs w:val="20"/>
    </w:rPr>
  </w:style>
  <w:style w:type="character" w:customStyle="1" w:styleId="TextvysvtlivekChar">
    <w:name w:val="Text vysvětlivek Char"/>
    <w:basedOn w:val="Standardnpsmoodstavce"/>
    <w:link w:val="Textvysvtlivek"/>
    <w:uiPriority w:val="99"/>
    <w:semiHidden/>
    <w:locked/>
    <w:rsid w:val="00126E04"/>
    <w:rPr>
      <w:rFonts w:cs="Times New Roman"/>
      <w:lang w:eastAsia="en-US"/>
    </w:rPr>
  </w:style>
  <w:style w:type="character" w:styleId="Odkaznavysvtlivky">
    <w:name w:val="endnote reference"/>
    <w:basedOn w:val="Standardnpsmoodstavce"/>
    <w:uiPriority w:val="99"/>
    <w:semiHidden/>
    <w:rsid w:val="00126E04"/>
    <w:rPr>
      <w:rFonts w:cs="Times New Roman"/>
      <w:vertAlign w:val="superscript"/>
    </w:rPr>
  </w:style>
  <w:style w:type="paragraph" w:styleId="Zkladntext3">
    <w:name w:val="Body Text 3"/>
    <w:basedOn w:val="Normln"/>
    <w:link w:val="Zkladntext3Char"/>
    <w:uiPriority w:val="99"/>
    <w:rsid w:val="006973C0"/>
    <w:pPr>
      <w:spacing w:after="120"/>
    </w:pPr>
    <w:rPr>
      <w:sz w:val="16"/>
      <w:szCs w:val="16"/>
    </w:rPr>
  </w:style>
  <w:style w:type="character" w:customStyle="1" w:styleId="Zkladntext3Char">
    <w:name w:val="Základní text 3 Char"/>
    <w:basedOn w:val="Standardnpsmoodstavce"/>
    <w:link w:val="Zkladntext3"/>
    <w:uiPriority w:val="99"/>
    <w:locked/>
    <w:rsid w:val="006973C0"/>
    <w:rPr>
      <w:rFonts w:cs="Times New Roman"/>
      <w:sz w:val="16"/>
      <w:szCs w:val="16"/>
      <w:lang w:eastAsia="en-US"/>
    </w:rPr>
  </w:style>
  <w:style w:type="table" w:styleId="Svtlstnovnzvraznn5">
    <w:name w:val="Light Shading Accent 5"/>
    <w:basedOn w:val="Normlntabulka"/>
    <w:uiPriority w:val="99"/>
    <w:rsid w:val="006973C0"/>
    <w:rPr>
      <w:color w:val="31849B"/>
      <w:lang w:eastAsia="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paragraph" w:styleId="Citaceintenzivn">
    <w:name w:val="Intense Quote"/>
    <w:basedOn w:val="Normln"/>
    <w:next w:val="Normln"/>
    <w:link w:val="CitaceintenzivnChar"/>
    <w:uiPriority w:val="99"/>
    <w:qFormat/>
    <w:rsid w:val="006973C0"/>
    <w:pPr>
      <w:pBdr>
        <w:bottom w:val="single" w:sz="4" w:space="4" w:color="4F81BD"/>
      </w:pBdr>
      <w:spacing w:before="200" w:after="280"/>
      <w:ind w:left="936" w:right="936"/>
    </w:pPr>
    <w:rPr>
      <w:b/>
      <w:bCs/>
      <w:i/>
      <w:iCs/>
      <w:color w:val="4F81BD"/>
    </w:rPr>
  </w:style>
  <w:style w:type="character" w:customStyle="1" w:styleId="CitaceintenzivnChar">
    <w:name w:val="Citace – intenzivní Char"/>
    <w:basedOn w:val="Standardnpsmoodstavce"/>
    <w:link w:val="Citaceintenzivn"/>
    <w:uiPriority w:val="99"/>
    <w:locked/>
    <w:rsid w:val="006973C0"/>
    <w:rPr>
      <w:rFonts w:ascii="Calibri" w:eastAsia="Times New Roman" w:hAnsi="Calibri" w:cs="Times New Roman"/>
      <w:b/>
      <w:bCs/>
      <w:i/>
      <w:iCs/>
      <w:color w:val="4F81BD"/>
      <w:sz w:val="22"/>
      <w:szCs w:val="22"/>
      <w:lang w:eastAsia="en-US"/>
    </w:rPr>
  </w:style>
  <w:style w:type="paragraph" w:styleId="Podtitul">
    <w:name w:val="Subtitle"/>
    <w:basedOn w:val="Normln"/>
    <w:next w:val="Normln"/>
    <w:link w:val="PodtitulChar"/>
    <w:uiPriority w:val="99"/>
    <w:qFormat/>
    <w:rsid w:val="006973C0"/>
    <w:pPr>
      <w:numPr>
        <w:ilvl w:val="1"/>
      </w:numPr>
    </w:pPr>
    <w:rPr>
      <w:rFonts w:ascii="Cambria" w:eastAsia="Times New Roman" w:hAnsi="Cambria"/>
      <w:i/>
      <w:iCs/>
      <w:color w:val="4F81BD"/>
      <w:spacing w:val="15"/>
      <w:sz w:val="24"/>
      <w:szCs w:val="24"/>
    </w:rPr>
  </w:style>
  <w:style w:type="character" w:customStyle="1" w:styleId="PodtitulChar">
    <w:name w:val="Podtitul Char"/>
    <w:basedOn w:val="Standardnpsmoodstavce"/>
    <w:link w:val="Podtitul"/>
    <w:uiPriority w:val="99"/>
    <w:locked/>
    <w:rsid w:val="006973C0"/>
    <w:rPr>
      <w:rFonts w:ascii="Cambria" w:hAnsi="Cambria" w:cs="Times New Roman"/>
      <w:i/>
      <w:iCs/>
      <w:color w:val="4F81BD"/>
      <w:spacing w:val="15"/>
      <w:sz w:val="24"/>
      <w:szCs w:val="24"/>
      <w:lang w:eastAsia="en-US"/>
    </w:rPr>
  </w:style>
  <w:style w:type="paragraph" w:customStyle="1" w:styleId="Text">
    <w:name w:val="Text"/>
    <w:uiPriority w:val="99"/>
    <w:rsid w:val="006973C0"/>
    <w:pPr>
      <w:ind w:firstLine="567"/>
      <w:jc w:val="both"/>
    </w:pPr>
    <w:rPr>
      <w:rFonts w:ascii="Arial" w:eastAsia="Times New Roman" w:hAnsi="Arial" w:cs="Arial"/>
    </w:rPr>
  </w:style>
  <w:style w:type="character" w:customStyle="1" w:styleId="StylOranov">
    <w:name w:val="Styl Oranžová"/>
    <w:basedOn w:val="Standardnpsmoodstavce"/>
    <w:uiPriority w:val="99"/>
    <w:rsid w:val="006973C0"/>
    <w:rPr>
      <w:rFonts w:cs="Times New Roman"/>
      <w:color w:val="FF6600"/>
    </w:rPr>
  </w:style>
  <w:style w:type="table" w:styleId="Svtlseznamzvraznn5">
    <w:name w:val="Light List Accent 5"/>
    <w:basedOn w:val="Normlntabulka"/>
    <w:uiPriority w:val="99"/>
    <w:rsid w:val="006973C0"/>
    <w:rPr>
      <w:lang w:eastAsia="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table" w:styleId="Barevnstnovnzvraznn5">
    <w:name w:val="Colorful Shading Accent 5"/>
    <w:basedOn w:val="Normlntabulka"/>
    <w:uiPriority w:val="99"/>
    <w:rsid w:val="006973C0"/>
    <w:rPr>
      <w:color w:val="000000"/>
      <w:lang w:eastAsia="en-US"/>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rFonts w:cs="Times New Roman"/>
        <w:b/>
        <w:bCs/>
      </w:rPr>
      <w:tblPr/>
      <w:tcPr>
        <w:tcBorders>
          <w:top w:val="nil"/>
          <w:left w:val="nil"/>
          <w:bottom w:val="single" w:sz="24" w:space="0" w:color="F79646"/>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76A7C"/>
      </w:tcPr>
    </w:tblStylePr>
    <w:tblStylePr w:type="firstCol">
      <w:rPr>
        <w:rFonts w:cs="Times New Roman"/>
        <w:color w:val="FFFFFF"/>
      </w:rPr>
      <w:tblPr/>
      <w:tcPr>
        <w:tcBorders>
          <w:top w:val="nil"/>
          <w:left w:val="nil"/>
          <w:bottom w:val="nil"/>
          <w:right w:val="nil"/>
          <w:insideH w:val="single" w:sz="4" w:space="0" w:color="276A7C"/>
          <w:insideV w:val="nil"/>
        </w:tcBorders>
        <w:shd w:val="clear" w:color="auto" w:fill="276A7C"/>
      </w:tcPr>
    </w:tblStylePr>
    <w:tblStylePr w:type="lastCol">
      <w:rPr>
        <w:rFonts w:cs="Times New Roman"/>
        <w:color w:val="FFFFFF"/>
      </w:rPr>
      <w:tblPr/>
      <w:tcPr>
        <w:tcBorders>
          <w:top w:val="nil"/>
          <w:left w:val="nil"/>
          <w:bottom w:val="nil"/>
          <w:right w:val="nil"/>
          <w:insideH w:val="nil"/>
          <w:insideV w:val="nil"/>
        </w:tcBorders>
        <w:shd w:val="clear" w:color="auto" w:fill="276A7C"/>
      </w:tcPr>
    </w:tblStylePr>
    <w:tblStylePr w:type="band1Vert">
      <w:rPr>
        <w:rFonts w:cs="Times New Roman"/>
      </w:rPr>
      <w:tblPr/>
      <w:tcPr>
        <w:shd w:val="clear" w:color="auto" w:fill="B6DDE8"/>
      </w:tcPr>
    </w:tblStylePr>
    <w:tblStylePr w:type="band1Horz">
      <w:rPr>
        <w:rFonts w:cs="Times New Roman"/>
      </w:rPr>
      <w:tblPr/>
      <w:tcPr>
        <w:shd w:val="clear" w:color="auto" w:fill="A5D5E2"/>
      </w:tcPr>
    </w:tblStylePr>
    <w:tblStylePr w:type="neCell">
      <w:rPr>
        <w:rFonts w:cs="Times New Roman"/>
        <w:color w:val="000000"/>
      </w:rPr>
    </w:tblStylePr>
    <w:tblStylePr w:type="nwCell">
      <w:rPr>
        <w:rFonts w:cs="Times New Roman"/>
        <w:color w:val="000000"/>
      </w:rPr>
    </w:tblStylePr>
  </w:style>
  <w:style w:type="paragraph" w:customStyle="1" w:styleId="Styl1">
    <w:name w:val="Styl1"/>
    <w:basedOn w:val="Normln"/>
    <w:uiPriority w:val="99"/>
    <w:rsid w:val="006973C0"/>
    <w:pPr>
      <w:spacing w:after="0" w:line="240" w:lineRule="auto"/>
      <w:jc w:val="both"/>
    </w:pPr>
    <w:rPr>
      <w:rFonts w:ascii="Arial" w:eastAsia="Times New Roman" w:hAnsi="Arial" w:cs="Arial"/>
      <w:sz w:val="20"/>
      <w:szCs w:val="20"/>
      <w:lang w:eastAsia="cs-CZ"/>
    </w:rPr>
  </w:style>
  <w:style w:type="table" w:styleId="Stednstnovn1zvraznn5">
    <w:name w:val="Medium Shading 1 Accent 5"/>
    <w:basedOn w:val="Normlntabulka"/>
    <w:uiPriority w:val="99"/>
    <w:rsid w:val="006973C0"/>
    <w:rPr>
      <w:lang w:eastAsia="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Zkladntextodsazen">
    <w:name w:val="Body Text Indent"/>
    <w:basedOn w:val="Normln"/>
    <w:link w:val="ZkladntextodsazenChar"/>
    <w:uiPriority w:val="99"/>
    <w:semiHidden/>
    <w:rsid w:val="00621243"/>
    <w:pPr>
      <w:spacing w:after="120"/>
      <w:ind w:left="283"/>
    </w:pPr>
  </w:style>
  <w:style w:type="character" w:customStyle="1" w:styleId="ZkladntextodsazenChar">
    <w:name w:val="Základní text odsazený Char"/>
    <w:basedOn w:val="Standardnpsmoodstavce"/>
    <w:link w:val="Zkladntextodsazen"/>
    <w:uiPriority w:val="99"/>
    <w:semiHidden/>
    <w:locked/>
    <w:rsid w:val="00621243"/>
    <w:rPr>
      <w:rFonts w:cs="Times New Roman"/>
      <w:sz w:val="22"/>
      <w:szCs w:val="22"/>
      <w:lang w:eastAsia="en-US"/>
    </w:rPr>
  </w:style>
  <w:style w:type="paragraph" w:styleId="Textpoznpodarou">
    <w:name w:val="footnote text"/>
    <w:aliases w:val="Footnote,Text poznámky pod čiarou 007,Text pozn. pod čarou Char2,Text pozn. pod čarou Char Char,Text pozn. pod čarou Char1 Char,Schriftart: 8 pt Char,Text pozn. pod čarou Char1,Schriftart: 8 pt,Geneva 9,f"/>
    <w:basedOn w:val="Normln"/>
    <w:link w:val="TextpoznpodarouChar"/>
    <w:uiPriority w:val="99"/>
    <w:rsid w:val="00950D0B"/>
    <w:pPr>
      <w:spacing w:after="0" w:line="240" w:lineRule="auto"/>
    </w:pPr>
    <w:rPr>
      <w:sz w:val="20"/>
      <w:szCs w:val="20"/>
    </w:rPr>
  </w:style>
  <w:style w:type="character" w:customStyle="1" w:styleId="TextpoznpodarouChar">
    <w:name w:val="Text pozn. pod čarou Char"/>
    <w:aliases w:val="Footnote Char,Text poznámky pod čiarou 007 Char,Text pozn. pod čarou Char2 Char,Text pozn. pod čarou Char Char Char,Text pozn. pod čarou Char1 Char Char,Schriftart: 8 pt Char Char,Text pozn. pod čarou Char1 Char1,Geneva 9 Char"/>
    <w:basedOn w:val="Standardnpsmoodstavce"/>
    <w:link w:val="Textpoznpodarou"/>
    <w:uiPriority w:val="99"/>
    <w:locked/>
    <w:rsid w:val="00950D0B"/>
    <w:rPr>
      <w:rFonts w:cs="Times New Roman"/>
      <w:lang w:eastAsia="en-US"/>
    </w:rPr>
  </w:style>
  <w:style w:type="character" w:styleId="Znakapoznpodarou">
    <w:name w:val="footnote reference"/>
    <w:aliases w:val="PGI Fußnote Ziffer + Times New Roman,12 b.,Zúžené o ...,PGI Fußnote Ziffer"/>
    <w:basedOn w:val="Standardnpsmoodstavce"/>
    <w:uiPriority w:val="99"/>
    <w:rsid w:val="00950D0B"/>
    <w:rPr>
      <w:rFonts w:cs="Times New Roman"/>
      <w:vertAlign w:val="superscript"/>
    </w:rPr>
  </w:style>
  <w:style w:type="paragraph" w:styleId="Revize">
    <w:name w:val="Revision"/>
    <w:hidden/>
    <w:uiPriority w:val="99"/>
    <w:semiHidden/>
    <w:rsid w:val="00AD427C"/>
    <w:rPr>
      <w:sz w:val="22"/>
      <w:szCs w:val="22"/>
      <w:lang w:eastAsia="en-US"/>
    </w:rPr>
  </w:style>
  <w:style w:type="paragraph" w:styleId="Nadpisobsahu">
    <w:name w:val="TOC Heading"/>
    <w:basedOn w:val="Nadpis1"/>
    <w:next w:val="Normln"/>
    <w:uiPriority w:val="99"/>
    <w:qFormat/>
    <w:rsid w:val="00516688"/>
    <w:pPr>
      <w:spacing w:before="480"/>
      <w:outlineLvl w:val="9"/>
    </w:pPr>
    <w:rPr>
      <w:rFonts w:eastAsia="Times New Roman"/>
      <w:color w:val="365F91"/>
      <w:sz w:val="28"/>
    </w:rPr>
  </w:style>
  <w:style w:type="paragraph" w:styleId="Obsah4">
    <w:name w:val="toc 4"/>
    <w:basedOn w:val="Normln"/>
    <w:next w:val="Normln"/>
    <w:autoRedefine/>
    <w:uiPriority w:val="99"/>
    <w:rsid w:val="00516688"/>
    <w:pPr>
      <w:spacing w:after="0"/>
      <w:ind w:left="660"/>
    </w:pPr>
    <w:rPr>
      <w:sz w:val="18"/>
      <w:szCs w:val="18"/>
    </w:rPr>
  </w:style>
  <w:style w:type="paragraph" w:styleId="Obsah5">
    <w:name w:val="toc 5"/>
    <w:basedOn w:val="Normln"/>
    <w:next w:val="Normln"/>
    <w:autoRedefine/>
    <w:uiPriority w:val="99"/>
    <w:rsid w:val="00516688"/>
    <w:pPr>
      <w:spacing w:after="0"/>
      <w:ind w:left="880"/>
    </w:pPr>
    <w:rPr>
      <w:sz w:val="18"/>
      <w:szCs w:val="18"/>
    </w:rPr>
  </w:style>
  <w:style w:type="paragraph" w:styleId="Obsah6">
    <w:name w:val="toc 6"/>
    <w:basedOn w:val="Normln"/>
    <w:next w:val="Normln"/>
    <w:autoRedefine/>
    <w:uiPriority w:val="99"/>
    <w:rsid w:val="00516688"/>
    <w:pPr>
      <w:spacing w:after="0"/>
      <w:ind w:left="1100"/>
    </w:pPr>
    <w:rPr>
      <w:sz w:val="18"/>
      <w:szCs w:val="18"/>
    </w:rPr>
  </w:style>
  <w:style w:type="paragraph" w:styleId="Obsah7">
    <w:name w:val="toc 7"/>
    <w:basedOn w:val="Normln"/>
    <w:next w:val="Normln"/>
    <w:autoRedefine/>
    <w:uiPriority w:val="99"/>
    <w:rsid w:val="00516688"/>
    <w:pPr>
      <w:spacing w:after="0"/>
      <w:ind w:left="1320"/>
    </w:pPr>
    <w:rPr>
      <w:sz w:val="18"/>
      <w:szCs w:val="18"/>
    </w:rPr>
  </w:style>
  <w:style w:type="paragraph" w:styleId="Obsah8">
    <w:name w:val="toc 8"/>
    <w:basedOn w:val="Normln"/>
    <w:next w:val="Normln"/>
    <w:autoRedefine/>
    <w:uiPriority w:val="99"/>
    <w:rsid w:val="00516688"/>
    <w:pPr>
      <w:spacing w:after="0"/>
      <w:ind w:left="1540"/>
    </w:pPr>
    <w:rPr>
      <w:sz w:val="18"/>
      <w:szCs w:val="18"/>
    </w:rPr>
  </w:style>
  <w:style w:type="paragraph" w:styleId="Obsah9">
    <w:name w:val="toc 9"/>
    <w:basedOn w:val="Normln"/>
    <w:next w:val="Normln"/>
    <w:autoRedefine/>
    <w:uiPriority w:val="99"/>
    <w:rsid w:val="00516688"/>
    <w:pPr>
      <w:spacing w:after="0"/>
      <w:ind w:left="1760"/>
    </w:pPr>
    <w:rPr>
      <w:sz w:val="18"/>
      <w:szCs w:val="18"/>
    </w:rPr>
  </w:style>
  <w:style w:type="character" w:styleId="Nzevknihy">
    <w:name w:val="Book Title"/>
    <w:basedOn w:val="Standardnpsmoodstavce"/>
    <w:uiPriority w:val="99"/>
    <w:qFormat/>
    <w:rsid w:val="00A53C12"/>
    <w:rPr>
      <w:rFonts w:cs="Times New Roman"/>
      <w:b/>
      <w:bCs/>
      <w:smallCaps/>
      <w:spacing w:val="5"/>
    </w:rPr>
  </w:style>
  <w:style w:type="paragraph" w:customStyle="1" w:styleId="Tabulka">
    <w:name w:val="Tabulka"/>
    <w:basedOn w:val="Normln"/>
    <w:link w:val="TabulkaChar"/>
    <w:uiPriority w:val="99"/>
    <w:rsid w:val="001331B9"/>
    <w:pPr>
      <w:spacing w:before="120" w:after="0" w:line="240" w:lineRule="auto"/>
    </w:pPr>
    <w:rPr>
      <w:rFonts w:ascii="Times New Roman" w:eastAsia="Times New Roman" w:hAnsi="Times New Roman"/>
      <w:b/>
      <w:bCs/>
      <w:sz w:val="20"/>
      <w:szCs w:val="20"/>
      <w:lang w:eastAsia="cs-CZ"/>
    </w:rPr>
  </w:style>
  <w:style w:type="character" w:customStyle="1" w:styleId="TabulkaChar">
    <w:name w:val="Tabulka Char"/>
    <w:basedOn w:val="Standardnpsmoodstavce"/>
    <w:link w:val="Tabulka"/>
    <w:uiPriority w:val="99"/>
    <w:locked/>
    <w:rsid w:val="001331B9"/>
    <w:rPr>
      <w:rFonts w:ascii="Times New Roman" w:hAnsi="Times New Roman" w:cs="Times New Roman"/>
      <w:b/>
      <w:bCs/>
    </w:rPr>
  </w:style>
  <w:style w:type="paragraph" w:customStyle="1" w:styleId="Odrky">
    <w:name w:val="Odrážky"/>
    <w:basedOn w:val="Normln"/>
    <w:uiPriority w:val="99"/>
    <w:rsid w:val="00401B43"/>
    <w:pPr>
      <w:numPr>
        <w:numId w:val="2"/>
      </w:numPr>
      <w:spacing w:after="60" w:line="240" w:lineRule="auto"/>
      <w:ind w:left="357" w:hanging="357"/>
      <w:jc w:val="both"/>
    </w:pPr>
    <w:rPr>
      <w:rFonts w:ascii="Arial" w:eastAsia="Times New Roman" w:hAnsi="Arial"/>
      <w:szCs w:val="20"/>
    </w:rPr>
  </w:style>
  <w:style w:type="character" w:customStyle="1" w:styleId="nadp41">
    <w:name w:val="nadp41"/>
    <w:basedOn w:val="Standardnpsmoodstavce"/>
    <w:uiPriority w:val="99"/>
    <w:rsid w:val="00401B43"/>
    <w:rPr>
      <w:rFonts w:cs="Times New Roman"/>
      <w:b/>
      <w:bCs/>
      <w:u w:val="single"/>
    </w:rPr>
  </w:style>
  <w:style w:type="character" w:customStyle="1" w:styleId="TitulekChar">
    <w:name w:val="Titulek Char"/>
    <w:basedOn w:val="Standardnpsmoodstavce"/>
    <w:link w:val="Titulek"/>
    <w:uiPriority w:val="99"/>
    <w:locked/>
    <w:rsid w:val="00343F00"/>
    <w:rPr>
      <w:rFonts w:ascii="Times New Roman" w:hAnsi="Times New Roman" w:cs="Times New Roman"/>
      <w:b/>
      <w:bCs/>
      <w:sz w:val="22"/>
      <w:szCs w:val="22"/>
      <w:lang w:eastAsia="en-US"/>
    </w:rPr>
  </w:style>
  <w:style w:type="paragraph" w:customStyle="1" w:styleId="Nadpis13">
    <w:name w:val="Nadpis13"/>
    <w:basedOn w:val="Normln"/>
    <w:uiPriority w:val="99"/>
    <w:rsid w:val="00C533B1"/>
    <w:pPr>
      <w:spacing w:after="0" w:line="240" w:lineRule="auto"/>
      <w:jc w:val="both"/>
    </w:pPr>
    <w:rPr>
      <w:rFonts w:ascii="Times New Roman" w:eastAsia="Times New Roman" w:hAnsi="Times New Roman"/>
      <w:sz w:val="24"/>
      <w:szCs w:val="20"/>
      <w:lang w:eastAsia="cs-CZ"/>
    </w:rPr>
  </w:style>
  <w:style w:type="paragraph" w:customStyle="1" w:styleId="Texttabulky">
    <w:name w:val="Text tabulky"/>
    <w:uiPriority w:val="99"/>
    <w:rsid w:val="0079720A"/>
    <w:rPr>
      <w:rFonts w:ascii="Times New Roman" w:eastAsia="Times New Roman" w:hAnsi="Times New Roman"/>
      <w:color w:val="000000"/>
      <w:sz w:val="24"/>
      <w:lang w:val="en-US"/>
    </w:rPr>
  </w:style>
  <w:style w:type="character" w:customStyle="1" w:styleId="apple-style-span">
    <w:name w:val="apple-style-span"/>
    <w:basedOn w:val="Standardnpsmoodstavce"/>
    <w:uiPriority w:val="99"/>
    <w:rsid w:val="00984A0D"/>
    <w:rPr>
      <w:rFonts w:cs="Times New Roman"/>
    </w:rPr>
  </w:style>
  <w:style w:type="paragraph" w:customStyle="1" w:styleId="Normln1">
    <w:name w:val="Normální1"/>
    <w:basedOn w:val="Normln"/>
    <w:uiPriority w:val="99"/>
    <w:rsid w:val="00D840A9"/>
    <w:pPr>
      <w:spacing w:before="100" w:beforeAutospacing="1" w:after="100" w:afterAutospacing="1" w:line="240" w:lineRule="auto"/>
    </w:pPr>
    <w:rPr>
      <w:rFonts w:ascii="Times New Roman" w:eastAsia="Times New Roman" w:hAnsi="Times New Roman"/>
      <w:sz w:val="24"/>
      <w:szCs w:val="24"/>
      <w:lang w:eastAsia="cs-CZ"/>
    </w:rPr>
  </w:style>
  <w:style w:type="character" w:customStyle="1" w:styleId="normalchar">
    <w:name w:val="normal__char"/>
    <w:basedOn w:val="Standardnpsmoodstavce"/>
    <w:uiPriority w:val="99"/>
    <w:rsid w:val="00D840A9"/>
    <w:rPr>
      <w:rFonts w:cs="Times New Roman"/>
    </w:rPr>
  </w:style>
  <w:style w:type="paragraph" w:customStyle="1" w:styleId="TEXTPRUZKUM">
    <w:name w:val="TEXT PRUZKUM"/>
    <w:uiPriority w:val="99"/>
    <w:rsid w:val="00332248"/>
    <w:pPr>
      <w:spacing w:after="120" w:line="276" w:lineRule="auto"/>
      <w:jc w:val="both"/>
    </w:pPr>
    <w:rPr>
      <w:rFonts w:ascii="Cambria" w:hAnsi="Cambria"/>
      <w:bCs/>
      <w:szCs w:val="24"/>
      <w:lang w:eastAsia="en-US"/>
    </w:rPr>
  </w:style>
  <w:style w:type="paragraph" w:customStyle="1" w:styleId="Otzka">
    <w:name w:val="Otázka"/>
    <w:basedOn w:val="Normln"/>
    <w:link w:val="OtzkaChar"/>
    <w:uiPriority w:val="99"/>
    <w:rsid w:val="00332248"/>
    <w:pPr>
      <w:spacing w:before="120" w:after="120"/>
      <w:jc w:val="both"/>
    </w:pPr>
    <w:rPr>
      <w:rFonts w:ascii="Cambria" w:hAnsi="Cambria"/>
      <w:b/>
      <w:sz w:val="20"/>
      <w:szCs w:val="20"/>
      <w:u w:val="single"/>
    </w:rPr>
  </w:style>
  <w:style w:type="character" w:customStyle="1" w:styleId="OtzkaChar">
    <w:name w:val="Otázka Char"/>
    <w:basedOn w:val="Standardnpsmoodstavce"/>
    <w:link w:val="Otzka"/>
    <w:uiPriority w:val="99"/>
    <w:locked/>
    <w:rsid w:val="00332248"/>
    <w:rPr>
      <w:rFonts w:ascii="Cambria" w:hAnsi="Cambria" w:cs="Times New Roman"/>
      <w:b/>
      <w:u w:val="single"/>
      <w:lang w:eastAsia="en-US"/>
    </w:rPr>
  </w:style>
  <w:style w:type="paragraph" w:styleId="Prosttext">
    <w:name w:val="Plain Text"/>
    <w:basedOn w:val="Normln"/>
    <w:link w:val="ProsttextChar"/>
    <w:uiPriority w:val="99"/>
    <w:rsid w:val="007C7994"/>
    <w:pPr>
      <w:spacing w:after="0" w:line="240" w:lineRule="auto"/>
    </w:pPr>
  </w:style>
  <w:style w:type="character" w:customStyle="1" w:styleId="ProsttextChar">
    <w:name w:val="Prostý text Char"/>
    <w:basedOn w:val="Standardnpsmoodstavce"/>
    <w:link w:val="Prosttext"/>
    <w:uiPriority w:val="99"/>
    <w:locked/>
    <w:rsid w:val="007C7994"/>
    <w:rPr>
      <w:rFonts w:eastAsia="Times New Roman" w:cs="Times New Roman"/>
      <w:sz w:val="22"/>
      <w:szCs w:val="22"/>
      <w:lang w:eastAsia="en-US"/>
    </w:rPr>
  </w:style>
  <w:style w:type="paragraph" w:customStyle="1" w:styleId="Normln11">
    <w:name w:val="Normální11"/>
    <w:uiPriority w:val="99"/>
    <w:rsid w:val="006D1DF0"/>
    <w:pPr>
      <w:spacing w:line="276" w:lineRule="auto"/>
    </w:pPr>
    <w:rPr>
      <w:rFonts w:ascii="Arial" w:hAnsi="Arial" w:cs="Arial"/>
      <w:color w:val="000000"/>
      <w:sz w:val="22"/>
      <w:szCs w:val="22"/>
    </w:rPr>
  </w:style>
  <w:style w:type="paragraph" w:customStyle="1" w:styleId="Default">
    <w:name w:val="Default"/>
    <w:rsid w:val="00F06283"/>
    <w:pPr>
      <w:autoSpaceDE w:val="0"/>
      <w:autoSpaceDN w:val="0"/>
      <w:adjustRightInd w:val="0"/>
    </w:pPr>
    <w:rPr>
      <w:rFonts w:ascii="Arial" w:hAnsi="Arial" w:cs="Arial"/>
      <w:color w:val="000000"/>
      <w:sz w:val="24"/>
      <w:szCs w:val="24"/>
      <w:lang w:eastAsia="en-US"/>
    </w:rPr>
  </w:style>
  <w:style w:type="paragraph" w:customStyle="1" w:styleId="obrazek">
    <w:name w:val="obrazek"/>
    <w:basedOn w:val="Normln"/>
    <w:uiPriority w:val="99"/>
    <w:rsid w:val="00FB206E"/>
    <w:pPr>
      <w:keepNext/>
    </w:pPr>
    <w:rPr>
      <w:rFonts w:ascii="Cambria" w:hAnsi="Cambria"/>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20314344">
      <w:bodyDiv w:val="1"/>
      <w:marLeft w:val="0"/>
      <w:marRight w:val="0"/>
      <w:marTop w:val="0"/>
      <w:marBottom w:val="0"/>
      <w:divBdr>
        <w:top w:val="none" w:sz="0" w:space="0" w:color="auto"/>
        <w:left w:val="none" w:sz="0" w:space="0" w:color="auto"/>
        <w:bottom w:val="none" w:sz="0" w:space="0" w:color="auto"/>
        <w:right w:val="none" w:sz="0" w:space="0" w:color="auto"/>
      </w:divBdr>
    </w:div>
    <w:div w:id="1167132836">
      <w:bodyDiv w:val="1"/>
      <w:marLeft w:val="0"/>
      <w:marRight w:val="0"/>
      <w:marTop w:val="0"/>
      <w:marBottom w:val="0"/>
      <w:divBdr>
        <w:top w:val="none" w:sz="0" w:space="0" w:color="auto"/>
        <w:left w:val="none" w:sz="0" w:space="0" w:color="auto"/>
        <w:bottom w:val="none" w:sz="0" w:space="0" w:color="auto"/>
        <w:right w:val="none" w:sz="0" w:space="0" w:color="auto"/>
      </w:divBdr>
    </w:div>
    <w:div w:id="1663043135">
      <w:bodyDiv w:val="1"/>
      <w:marLeft w:val="0"/>
      <w:marRight w:val="0"/>
      <w:marTop w:val="0"/>
      <w:marBottom w:val="0"/>
      <w:divBdr>
        <w:top w:val="none" w:sz="0" w:space="0" w:color="auto"/>
        <w:left w:val="none" w:sz="0" w:space="0" w:color="auto"/>
        <w:bottom w:val="none" w:sz="0" w:space="0" w:color="auto"/>
        <w:right w:val="none" w:sz="0" w:space="0" w:color="auto"/>
      </w:divBdr>
    </w:div>
    <w:div w:id="1751855390">
      <w:marLeft w:val="0"/>
      <w:marRight w:val="0"/>
      <w:marTop w:val="0"/>
      <w:marBottom w:val="0"/>
      <w:divBdr>
        <w:top w:val="none" w:sz="0" w:space="0" w:color="auto"/>
        <w:left w:val="none" w:sz="0" w:space="0" w:color="auto"/>
        <w:bottom w:val="none" w:sz="0" w:space="0" w:color="auto"/>
        <w:right w:val="none" w:sz="0" w:space="0" w:color="auto"/>
      </w:divBdr>
    </w:div>
    <w:div w:id="1751855392">
      <w:marLeft w:val="0"/>
      <w:marRight w:val="0"/>
      <w:marTop w:val="0"/>
      <w:marBottom w:val="0"/>
      <w:divBdr>
        <w:top w:val="none" w:sz="0" w:space="0" w:color="auto"/>
        <w:left w:val="none" w:sz="0" w:space="0" w:color="auto"/>
        <w:bottom w:val="none" w:sz="0" w:space="0" w:color="auto"/>
        <w:right w:val="none" w:sz="0" w:space="0" w:color="auto"/>
      </w:divBdr>
    </w:div>
    <w:div w:id="1751855393">
      <w:marLeft w:val="0"/>
      <w:marRight w:val="0"/>
      <w:marTop w:val="0"/>
      <w:marBottom w:val="0"/>
      <w:divBdr>
        <w:top w:val="none" w:sz="0" w:space="0" w:color="auto"/>
        <w:left w:val="none" w:sz="0" w:space="0" w:color="auto"/>
        <w:bottom w:val="none" w:sz="0" w:space="0" w:color="auto"/>
        <w:right w:val="none" w:sz="0" w:space="0" w:color="auto"/>
      </w:divBdr>
    </w:div>
    <w:div w:id="1751855394">
      <w:marLeft w:val="0"/>
      <w:marRight w:val="0"/>
      <w:marTop w:val="0"/>
      <w:marBottom w:val="0"/>
      <w:divBdr>
        <w:top w:val="none" w:sz="0" w:space="0" w:color="auto"/>
        <w:left w:val="none" w:sz="0" w:space="0" w:color="auto"/>
        <w:bottom w:val="none" w:sz="0" w:space="0" w:color="auto"/>
        <w:right w:val="none" w:sz="0" w:space="0" w:color="auto"/>
      </w:divBdr>
    </w:div>
    <w:div w:id="1751855400">
      <w:marLeft w:val="0"/>
      <w:marRight w:val="0"/>
      <w:marTop w:val="0"/>
      <w:marBottom w:val="0"/>
      <w:divBdr>
        <w:top w:val="none" w:sz="0" w:space="0" w:color="auto"/>
        <w:left w:val="none" w:sz="0" w:space="0" w:color="auto"/>
        <w:bottom w:val="none" w:sz="0" w:space="0" w:color="auto"/>
        <w:right w:val="none" w:sz="0" w:space="0" w:color="auto"/>
      </w:divBdr>
    </w:div>
    <w:div w:id="1751855403">
      <w:marLeft w:val="0"/>
      <w:marRight w:val="0"/>
      <w:marTop w:val="0"/>
      <w:marBottom w:val="0"/>
      <w:divBdr>
        <w:top w:val="none" w:sz="0" w:space="0" w:color="auto"/>
        <w:left w:val="none" w:sz="0" w:space="0" w:color="auto"/>
        <w:bottom w:val="none" w:sz="0" w:space="0" w:color="auto"/>
        <w:right w:val="none" w:sz="0" w:space="0" w:color="auto"/>
      </w:divBdr>
      <w:divsChild>
        <w:div w:id="1751855439">
          <w:marLeft w:val="0"/>
          <w:marRight w:val="0"/>
          <w:marTop w:val="0"/>
          <w:marBottom w:val="0"/>
          <w:divBdr>
            <w:top w:val="none" w:sz="0" w:space="0" w:color="auto"/>
            <w:left w:val="none" w:sz="0" w:space="0" w:color="auto"/>
            <w:bottom w:val="none" w:sz="0" w:space="0" w:color="auto"/>
            <w:right w:val="none" w:sz="0" w:space="0" w:color="auto"/>
          </w:divBdr>
          <w:divsChild>
            <w:div w:id="1751855459">
              <w:marLeft w:val="419"/>
              <w:marRight w:val="0"/>
              <w:marTop w:val="0"/>
              <w:marBottom w:val="0"/>
              <w:divBdr>
                <w:top w:val="none" w:sz="0" w:space="0" w:color="auto"/>
                <w:left w:val="none" w:sz="0" w:space="0" w:color="auto"/>
                <w:bottom w:val="none" w:sz="0" w:space="0" w:color="auto"/>
                <w:right w:val="none" w:sz="0" w:space="0" w:color="auto"/>
              </w:divBdr>
              <w:divsChild>
                <w:div w:id="1751855629">
                  <w:marLeft w:val="0"/>
                  <w:marRight w:val="0"/>
                  <w:marTop w:val="0"/>
                  <w:marBottom w:val="0"/>
                  <w:divBdr>
                    <w:top w:val="none" w:sz="0" w:space="0" w:color="auto"/>
                    <w:left w:val="none" w:sz="0" w:space="0" w:color="auto"/>
                    <w:bottom w:val="none" w:sz="0" w:space="0" w:color="auto"/>
                    <w:right w:val="none" w:sz="0" w:space="0" w:color="auto"/>
                  </w:divBdr>
                  <w:divsChild>
                    <w:div w:id="1751855609">
                      <w:marLeft w:val="0"/>
                      <w:marRight w:val="0"/>
                      <w:marTop w:val="0"/>
                      <w:marBottom w:val="0"/>
                      <w:divBdr>
                        <w:top w:val="none" w:sz="0" w:space="0" w:color="auto"/>
                        <w:left w:val="none" w:sz="0" w:space="0" w:color="auto"/>
                        <w:bottom w:val="none" w:sz="0" w:space="0" w:color="auto"/>
                        <w:right w:val="none" w:sz="0" w:space="0" w:color="auto"/>
                      </w:divBdr>
                      <w:divsChild>
                        <w:div w:id="175185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1855404">
      <w:marLeft w:val="0"/>
      <w:marRight w:val="0"/>
      <w:marTop w:val="0"/>
      <w:marBottom w:val="0"/>
      <w:divBdr>
        <w:top w:val="none" w:sz="0" w:space="0" w:color="auto"/>
        <w:left w:val="none" w:sz="0" w:space="0" w:color="auto"/>
        <w:bottom w:val="none" w:sz="0" w:space="0" w:color="auto"/>
        <w:right w:val="none" w:sz="0" w:space="0" w:color="auto"/>
      </w:divBdr>
    </w:div>
    <w:div w:id="1751855405">
      <w:marLeft w:val="0"/>
      <w:marRight w:val="0"/>
      <w:marTop w:val="0"/>
      <w:marBottom w:val="0"/>
      <w:divBdr>
        <w:top w:val="none" w:sz="0" w:space="0" w:color="auto"/>
        <w:left w:val="none" w:sz="0" w:space="0" w:color="auto"/>
        <w:bottom w:val="none" w:sz="0" w:space="0" w:color="auto"/>
        <w:right w:val="none" w:sz="0" w:space="0" w:color="auto"/>
      </w:divBdr>
    </w:div>
    <w:div w:id="1751855407">
      <w:marLeft w:val="0"/>
      <w:marRight w:val="0"/>
      <w:marTop w:val="0"/>
      <w:marBottom w:val="0"/>
      <w:divBdr>
        <w:top w:val="none" w:sz="0" w:space="0" w:color="auto"/>
        <w:left w:val="none" w:sz="0" w:space="0" w:color="auto"/>
        <w:bottom w:val="none" w:sz="0" w:space="0" w:color="auto"/>
        <w:right w:val="none" w:sz="0" w:space="0" w:color="auto"/>
      </w:divBdr>
    </w:div>
    <w:div w:id="1751855408">
      <w:marLeft w:val="0"/>
      <w:marRight w:val="0"/>
      <w:marTop w:val="0"/>
      <w:marBottom w:val="0"/>
      <w:divBdr>
        <w:top w:val="none" w:sz="0" w:space="0" w:color="auto"/>
        <w:left w:val="none" w:sz="0" w:space="0" w:color="auto"/>
        <w:bottom w:val="none" w:sz="0" w:space="0" w:color="auto"/>
        <w:right w:val="none" w:sz="0" w:space="0" w:color="auto"/>
      </w:divBdr>
    </w:div>
    <w:div w:id="1751855410">
      <w:marLeft w:val="0"/>
      <w:marRight w:val="0"/>
      <w:marTop w:val="0"/>
      <w:marBottom w:val="0"/>
      <w:divBdr>
        <w:top w:val="none" w:sz="0" w:space="0" w:color="auto"/>
        <w:left w:val="none" w:sz="0" w:space="0" w:color="auto"/>
        <w:bottom w:val="none" w:sz="0" w:space="0" w:color="auto"/>
        <w:right w:val="none" w:sz="0" w:space="0" w:color="auto"/>
      </w:divBdr>
    </w:div>
    <w:div w:id="1751855411">
      <w:marLeft w:val="0"/>
      <w:marRight w:val="0"/>
      <w:marTop w:val="0"/>
      <w:marBottom w:val="0"/>
      <w:divBdr>
        <w:top w:val="none" w:sz="0" w:space="0" w:color="auto"/>
        <w:left w:val="none" w:sz="0" w:space="0" w:color="auto"/>
        <w:bottom w:val="none" w:sz="0" w:space="0" w:color="auto"/>
        <w:right w:val="none" w:sz="0" w:space="0" w:color="auto"/>
      </w:divBdr>
    </w:div>
    <w:div w:id="1751855416">
      <w:marLeft w:val="0"/>
      <w:marRight w:val="0"/>
      <w:marTop w:val="0"/>
      <w:marBottom w:val="0"/>
      <w:divBdr>
        <w:top w:val="none" w:sz="0" w:space="0" w:color="auto"/>
        <w:left w:val="none" w:sz="0" w:space="0" w:color="auto"/>
        <w:bottom w:val="none" w:sz="0" w:space="0" w:color="auto"/>
        <w:right w:val="none" w:sz="0" w:space="0" w:color="auto"/>
      </w:divBdr>
      <w:divsChild>
        <w:div w:id="1751855604">
          <w:marLeft w:val="0"/>
          <w:marRight w:val="0"/>
          <w:marTop w:val="0"/>
          <w:marBottom w:val="0"/>
          <w:divBdr>
            <w:top w:val="none" w:sz="0" w:space="0" w:color="auto"/>
            <w:left w:val="none" w:sz="0" w:space="0" w:color="auto"/>
            <w:bottom w:val="none" w:sz="0" w:space="0" w:color="auto"/>
            <w:right w:val="none" w:sz="0" w:space="0" w:color="auto"/>
          </w:divBdr>
        </w:div>
      </w:divsChild>
    </w:div>
    <w:div w:id="1751855417">
      <w:marLeft w:val="60"/>
      <w:marRight w:val="60"/>
      <w:marTop w:val="60"/>
      <w:marBottom w:val="15"/>
      <w:divBdr>
        <w:top w:val="none" w:sz="0" w:space="0" w:color="auto"/>
        <w:left w:val="none" w:sz="0" w:space="0" w:color="auto"/>
        <w:bottom w:val="none" w:sz="0" w:space="0" w:color="auto"/>
        <w:right w:val="none" w:sz="0" w:space="0" w:color="auto"/>
      </w:divBdr>
      <w:divsChild>
        <w:div w:id="1751855528">
          <w:marLeft w:val="0"/>
          <w:marRight w:val="0"/>
          <w:marTop w:val="0"/>
          <w:marBottom w:val="0"/>
          <w:divBdr>
            <w:top w:val="none" w:sz="0" w:space="0" w:color="auto"/>
            <w:left w:val="none" w:sz="0" w:space="0" w:color="auto"/>
            <w:bottom w:val="none" w:sz="0" w:space="0" w:color="auto"/>
            <w:right w:val="none" w:sz="0" w:space="0" w:color="auto"/>
          </w:divBdr>
        </w:div>
        <w:div w:id="1751855559">
          <w:marLeft w:val="0"/>
          <w:marRight w:val="0"/>
          <w:marTop w:val="0"/>
          <w:marBottom w:val="0"/>
          <w:divBdr>
            <w:top w:val="none" w:sz="0" w:space="0" w:color="auto"/>
            <w:left w:val="none" w:sz="0" w:space="0" w:color="auto"/>
            <w:bottom w:val="none" w:sz="0" w:space="0" w:color="auto"/>
            <w:right w:val="none" w:sz="0" w:space="0" w:color="auto"/>
          </w:divBdr>
        </w:div>
        <w:div w:id="1751855592">
          <w:marLeft w:val="0"/>
          <w:marRight w:val="0"/>
          <w:marTop w:val="0"/>
          <w:marBottom w:val="0"/>
          <w:divBdr>
            <w:top w:val="none" w:sz="0" w:space="0" w:color="auto"/>
            <w:left w:val="none" w:sz="0" w:space="0" w:color="auto"/>
            <w:bottom w:val="none" w:sz="0" w:space="0" w:color="auto"/>
            <w:right w:val="none" w:sz="0" w:space="0" w:color="auto"/>
          </w:divBdr>
        </w:div>
        <w:div w:id="1751855633">
          <w:marLeft w:val="0"/>
          <w:marRight w:val="0"/>
          <w:marTop w:val="0"/>
          <w:marBottom w:val="0"/>
          <w:divBdr>
            <w:top w:val="none" w:sz="0" w:space="0" w:color="auto"/>
            <w:left w:val="none" w:sz="0" w:space="0" w:color="auto"/>
            <w:bottom w:val="none" w:sz="0" w:space="0" w:color="auto"/>
            <w:right w:val="none" w:sz="0" w:space="0" w:color="auto"/>
          </w:divBdr>
        </w:div>
      </w:divsChild>
    </w:div>
    <w:div w:id="1751855422">
      <w:marLeft w:val="0"/>
      <w:marRight w:val="0"/>
      <w:marTop w:val="0"/>
      <w:marBottom w:val="0"/>
      <w:divBdr>
        <w:top w:val="none" w:sz="0" w:space="0" w:color="auto"/>
        <w:left w:val="none" w:sz="0" w:space="0" w:color="auto"/>
        <w:bottom w:val="none" w:sz="0" w:space="0" w:color="auto"/>
        <w:right w:val="none" w:sz="0" w:space="0" w:color="auto"/>
      </w:divBdr>
    </w:div>
    <w:div w:id="1751855424">
      <w:marLeft w:val="0"/>
      <w:marRight w:val="0"/>
      <w:marTop w:val="0"/>
      <w:marBottom w:val="0"/>
      <w:divBdr>
        <w:top w:val="none" w:sz="0" w:space="0" w:color="auto"/>
        <w:left w:val="none" w:sz="0" w:space="0" w:color="auto"/>
        <w:bottom w:val="none" w:sz="0" w:space="0" w:color="auto"/>
        <w:right w:val="none" w:sz="0" w:space="0" w:color="auto"/>
      </w:divBdr>
    </w:div>
    <w:div w:id="1751855426">
      <w:marLeft w:val="0"/>
      <w:marRight w:val="0"/>
      <w:marTop w:val="0"/>
      <w:marBottom w:val="0"/>
      <w:divBdr>
        <w:top w:val="none" w:sz="0" w:space="0" w:color="auto"/>
        <w:left w:val="none" w:sz="0" w:space="0" w:color="auto"/>
        <w:bottom w:val="none" w:sz="0" w:space="0" w:color="auto"/>
        <w:right w:val="none" w:sz="0" w:space="0" w:color="auto"/>
      </w:divBdr>
    </w:div>
    <w:div w:id="1751855428">
      <w:marLeft w:val="0"/>
      <w:marRight w:val="0"/>
      <w:marTop w:val="0"/>
      <w:marBottom w:val="0"/>
      <w:divBdr>
        <w:top w:val="none" w:sz="0" w:space="0" w:color="auto"/>
        <w:left w:val="none" w:sz="0" w:space="0" w:color="auto"/>
        <w:bottom w:val="none" w:sz="0" w:space="0" w:color="auto"/>
        <w:right w:val="none" w:sz="0" w:space="0" w:color="auto"/>
      </w:divBdr>
    </w:div>
    <w:div w:id="1751855429">
      <w:marLeft w:val="0"/>
      <w:marRight w:val="0"/>
      <w:marTop w:val="0"/>
      <w:marBottom w:val="0"/>
      <w:divBdr>
        <w:top w:val="none" w:sz="0" w:space="0" w:color="auto"/>
        <w:left w:val="none" w:sz="0" w:space="0" w:color="auto"/>
        <w:bottom w:val="none" w:sz="0" w:space="0" w:color="auto"/>
        <w:right w:val="none" w:sz="0" w:space="0" w:color="auto"/>
      </w:divBdr>
    </w:div>
    <w:div w:id="1751855430">
      <w:marLeft w:val="0"/>
      <w:marRight w:val="0"/>
      <w:marTop w:val="0"/>
      <w:marBottom w:val="0"/>
      <w:divBdr>
        <w:top w:val="none" w:sz="0" w:space="0" w:color="auto"/>
        <w:left w:val="none" w:sz="0" w:space="0" w:color="auto"/>
        <w:bottom w:val="none" w:sz="0" w:space="0" w:color="auto"/>
        <w:right w:val="none" w:sz="0" w:space="0" w:color="auto"/>
      </w:divBdr>
    </w:div>
    <w:div w:id="1751855432">
      <w:marLeft w:val="0"/>
      <w:marRight w:val="0"/>
      <w:marTop w:val="0"/>
      <w:marBottom w:val="0"/>
      <w:divBdr>
        <w:top w:val="none" w:sz="0" w:space="0" w:color="auto"/>
        <w:left w:val="none" w:sz="0" w:space="0" w:color="auto"/>
        <w:bottom w:val="none" w:sz="0" w:space="0" w:color="auto"/>
        <w:right w:val="none" w:sz="0" w:space="0" w:color="auto"/>
      </w:divBdr>
    </w:div>
    <w:div w:id="1751855435">
      <w:marLeft w:val="0"/>
      <w:marRight w:val="0"/>
      <w:marTop w:val="0"/>
      <w:marBottom w:val="0"/>
      <w:divBdr>
        <w:top w:val="none" w:sz="0" w:space="0" w:color="auto"/>
        <w:left w:val="none" w:sz="0" w:space="0" w:color="auto"/>
        <w:bottom w:val="none" w:sz="0" w:space="0" w:color="auto"/>
        <w:right w:val="none" w:sz="0" w:space="0" w:color="auto"/>
      </w:divBdr>
    </w:div>
    <w:div w:id="1751855437">
      <w:marLeft w:val="0"/>
      <w:marRight w:val="0"/>
      <w:marTop w:val="0"/>
      <w:marBottom w:val="0"/>
      <w:divBdr>
        <w:top w:val="none" w:sz="0" w:space="0" w:color="auto"/>
        <w:left w:val="none" w:sz="0" w:space="0" w:color="auto"/>
        <w:bottom w:val="none" w:sz="0" w:space="0" w:color="auto"/>
        <w:right w:val="none" w:sz="0" w:space="0" w:color="auto"/>
      </w:divBdr>
    </w:div>
    <w:div w:id="1751855438">
      <w:marLeft w:val="0"/>
      <w:marRight w:val="0"/>
      <w:marTop w:val="0"/>
      <w:marBottom w:val="0"/>
      <w:divBdr>
        <w:top w:val="none" w:sz="0" w:space="0" w:color="auto"/>
        <w:left w:val="none" w:sz="0" w:space="0" w:color="auto"/>
        <w:bottom w:val="none" w:sz="0" w:space="0" w:color="auto"/>
        <w:right w:val="none" w:sz="0" w:space="0" w:color="auto"/>
      </w:divBdr>
    </w:div>
    <w:div w:id="1751855440">
      <w:marLeft w:val="0"/>
      <w:marRight w:val="0"/>
      <w:marTop w:val="0"/>
      <w:marBottom w:val="0"/>
      <w:divBdr>
        <w:top w:val="none" w:sz="0" w:space="0" w:color="auto"/>
        <w:left w:val="none" w:sz="0" w:space="0" w:color="auto"/>
        <w:bottom w:val="none" w:sz="0" w:space="0" w:color="auto"/>
        <w:right w:val="none" w:sz="0" w:space="0" w:color="auto"/>
      </w:divBdr>
      <w:divsChild>
        <w:div w:id="1751855500">
          <w:marLeft w:val="0"/>
          <w:marRight w:val="0"/>
          <w:marTop w:val="0"/>
          <w:marBottom w:val="0"/>
          <w:divBdr>
            <w:top w:val="none" w:sz="0" w:space="0" w:color="auto"/>
            <w:left w:val="none" w:sz="0" w:space="0" w:color="auto"/>
            <w:bottom w:val="none" w:sz="0" w:space="0" w:color="auto"/>
            <w:right w:val="none" w:sz="0" w:space="0" w:color="auto"/>
          </w:divBdr>
        </w:div>
      </w:divsChild>
    </w:div>
    <w:div w:id="1751855441">
      <w:marLeft w:val="0"/>
      <w:marRight w:val="0"/>
      <w:marTop w:val="0"/>
      <w:marBottom w:val="0"/>
      <w:divBdr>
        <w:top w:val="none" w:sz="0" w:space="0" w:color="auto"/>
        <w:left w:val="none" w:sz="0" w:space="0" w:color="auto"/>
        <w:bottom w:val="none" w:sz="0" w:space="0" w:color="auto"/>
        <w:right w:val="none" w:sz="0" w:space="0" w:color="auto"/>
      </w:divBdr>
      <w:divsChild>
        <w:div w:id="1751855613">
          <w:marLeft w:val="0"/>
          <w:marRight w:val="0"/>
          <w:marTop w:val="100"/>
          <w:marBottom w:val="100"/>
          <w:divBdr>
            <w:top w:val="none" w:sz="0" w:space="0" w:color="auto"/>
            <w:left w:val="none" w:sz="0" w:space="0" w:color="auto"/>
            <w:bottom w:val="none" w:sz="0" w:space="0" w:color="auto"/>
            <w:right w:val="none" w:sz="0" w:space="0" w:color="auto"/>
          </w:divBdr>
          <w:divsChild>
            <w:div w:id="1751855517">
              <w:marLeft w:val="0"/>
              <w:marRight w:val="0"/>
              <w:marTop w:val="0"/>
              <w:marBottom w:val="0"/>
              <w:divBdr>
                <w:top w:val="none" w:sz="0" w:space="0" w:color="auto"/>
                <w:left w:val="none" w:sz="0" w:space="0" w:color="auto"/>
                <w:bottom w:val="none" w:sz="0" w:space="0" w:color="auto"/>
                <w:right w:val="none" w:sz="0" w:space="0" w:color="auto"/>
              </w:divBdr>
              <w:divsChild>
                <w:div w:id="175185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855442">
      <w:marLeft w:val="0"/>
      <w:marRight w:val="0"/>
      <w:marTop w:val="0"/>
      <w:marBottom w:val="0"/>
      <w:divBdr>
        <w:top w:val="none" w:sz="0" w:space="0" w:color="auto"/>
        <w:left w:val="none" w:sz="0" w:space="0" w:color="auto"/>
        <w:bottom w:val="none" w:sz="0" w:space="0" w:color="auto"/>
        <w:right w:val="none" w:sz="0" w:space="0" w:color="auto"/>
      </w:divBdr>
    </w:div>
    <w:div w:id="1751855444">
      <w:marLeft w:val="0"/>
      <w:marRight w:val="0"/>
      <w:marTop w:val="0"/>
      <w:marBottom w:val="0"/>
      <w:divBdr>
        <w:top w:val="none" w:sz="0" w:space="0" w:color="auto"/>
        <w:left w:val="none" w:sz="0" w:space="0" w:color="auto"/>
        <w:bottom w:val="none" w:sz="0" w:space="0" w:color="auto"/>
        <w:right w:val="none" w:sz="0" w:space="0" w:color="auto"/>
      </w:divBdr>
    </w:div>
    <w:div w:id="1751855446">
      <w:marLeft w:val="0"/>
      <w:marRight w:val="0"/>
      <w:marTop w:val="0"/>
      <w:marBottom w:val="0"/>
      <w:divBdr>
        <w:top w:val="none" w:sz="0" w:space="0" w:color="auto"/>
        <w:left w:val="none" w:sz="0" w:space="0" w:color="auto"/>
        <w:bottom w:val="none" w:sz="0" w:space="0" w:color="auto"/>
        <w:right w:val="none" w:sz="0" w:space="0" w:color="auto"/>
      </w:divBdr>
    </w:div>
    <w:div w:id="1751855447">
      <w:marLeft w:val="0"/>
      <w:marRight w:val="0"/>
      <w:marTop w:val="0"/>
      <w:marBottom w:val="0"/>
      <w:divBdr>
        <w:top w:val="none" w:sz="0" w:space="0" w:color="auto"/>
        <w:left w:val="none" w:sz="0" w:space="0" w:color="auto"/>
        <w:bottom w:val="none" w:sz="0" w:space="0" w:color="auto"/>
        <w:right w:val="none" w:sz="0" w:space="0" w:color="auto"/>
      </w:divBdr>
    </w:div>
    <w:div w:id="1751855454">
      <w:marLeft w:val="0"/>
      <w:marRight w:val="0"/>
      <w:marTop w:val="0"/>
      <w:marBottom w:val="0"/>
      <w:divBdr>
        <w:top w:val="none" w:sz="0" w:space="0" w:color="auto"/>
        <w:left w:val="none" w:sz="0" w:space="0" w:color="auto"/>
        <w:bottom w:val="none" w:sz="0" w:space="0" w:color="auto"/>
        <w:right w:val="none" w:sz="0" w:space="0" w:color="auto"/>
      </w:divBdr>
    </w:div>
    <w:div w:id="1751855460">
      <w:marLeft w:val="0"/>
      <w:marRight w:val="0"/>
      <w:marTop w:val="0"/>
      <w:marBottom w:val="0"/>
      <w:divBdr>
        <w:top w:val="none" w:sz="0" w:space="0" w:color="auto"/>
        <w:left w:val="none" w:sz="0" w:space="0" w:color="auto"/>
        <w:bottom w:val="none" w:sz="0" w:space="0" w:color="auto"/>
        <w:right w:val="none" w:sz="0" w:space="0" w:color="auto"/>
      </w:divBdr>
    </w:div>
    <w:div w:id="1751855461">
      <w:marLeft w:val="0"/>
      <w:marRight w:val="0"/>
      <w:marTop w:val="0"/>
      <w:marBottom w:val="0"/>
      <w:divBdr>
        <w:top w:val="none" w:sz="0" w:space="0" w:color="auto"/>
        <w:left w:val="none" w:sz="0" w:space="0" w:color="auto"/>
        <w:bottom w:val="none" w:sz="0" w:space="0" w:color="auto"/>
        <w:right w:val="none" w:sz="0" w:space="0" w:color="auto"/>
      </w:divBdr>
    </w:div>
    <w:div w:id="1751855462">
      <w:marLeft w:val="0"/>
      <w:marRight w:val="0"/>
      <w:marTop w:val="0"/>
      <w:marBottom w:val="0"/>
      <w:divBdr>
        <w:top w:val="none" w:sz="0" w:space="0" w:color="auto"/>
        <w:left w:val="none" w:sz="0" w:space="0" w:color="auto"/>
        <w:bottom w:val="none" w:sz="0" w:space="0" w:color="auto"/>
        <w:right w:val="none" w:sz="0" w:space="0" w:color="auto"/>
      </w:divBdr>
    </w:div>
    <w:div w:id="1751855463">
      <w:marLeft w:val="0"/>
      <w:marRight w:val="0"/>
      <w:marTop w:val="0"/>
      <w:marBottom w:val="0"/>
      <w:divBdr>
        <w:top w:val="none" w:sz="0" w:space="0" w:color="auto"/>
        <w:left w:val="none" w:sz="0" w:space="0" w:color="auto"/>
        <w:bottom w:val="none" w:sz="0" w:space="0" w:color="auto"/>
        <w:right w:val="none" w:sz="0" w:space="0" w:color="auto"/>
      </w:divBdr>
    </w:div>
    <w:div w:id="1751855464">
      <w:marLeft w:val="0"/>
      <w:marRight w:val="0"/>
      <w:marTop w:val="0"/>
      <w:marBottom w:val="0"/>
      <w:divBdr>
        <w:top w:val="none" w:sz="0" w:space="0" w:color="auto"/>
        <w:left w:val="none" w:sz="0" w:space="0" w:color="auto"/>
        <w:bottom w:val="none" w:sz="0" w:space="0" w:color="auto"/>
        <w:right w:val="none" w:sz="0" w:space="0" w:color="auto"/>
      </w:divBdr>
    </w:div>
    <w:div w:id="1751855465">
      <w:marLeft w:val="0"/>
      <w:marRight w:val="0"/>
      <w:marTop w:val="0"/>
      <w:marBottom w:val="0"/>
      <w:divBdr>
        <w:top w:val="none" w:sz="0" w:space="0" w:color="auto"/>
        <w:left w:val="none" w:sz="0" w:space="0" w:color="auto"/>
        <w:bottom w:val="none" w:sz="0" w:space="0" w:color="auto"/>
        <w:right w:val="none" w:sz="0" w:space="0" w:color="auto"/>
      </w:divBdr>
    </w:div>
    <w:div w:id="1751855467">
      <w:marLeft w:val="0"/>
      <w:marRight w:val="0"/>
      <w:marTop w:val="0"/>
      <w:marBottom w:val="0"/>
      <w:divBdr>
        <w:top w:val="none" w:sz="0" w:space="0" w:color="auto"/>
        <w:left w:val="none" w:sz="0" w:space="0" w:color="auto"/>
        <w:bottom w:val="none" w:sz="0" w:space="0" w:color="auto"/>
        <w:right w:val="none" w:sz="0" w:space="0" w:color="auto"/>
      </w:divBdr>
    </w:div>
    <w:div w:id="1751855468">
      <w:marLeft w:val="0"/>
      <w:marRight w:val="0"/>
      <w:marTop w:val="0"/>
      <w:marBottom w:val="0"/>
      <w:divBdr>
        <w:top w:val="none" w:sz="0" w:space="0" w:color="auto"/>
        <w:left w:val="none" w:sz="0" w:space="0" w:color="auto"/>
        <w:bottom w:val="none" w:sz="0" w:space="0" w:color="auto"/>
        <w:right w:val="none" w:sz="0" w:space="0" w:color="auto"/>
      </w:divBdr>
    </w:div>
    <w:div w:id="1751855469">
      <w:marLeft w:val="0"/>
      <w:marRight w:val="0"/>
      <w:marTop w:val="0"/>
      <w:marBottom w:val="0"/>
      <w:divBdr>
        <w:top w:val="none" w:sz="0" w:space="0" w:color="auto"/>
        <w:left w:val="none" w:sz="0" w:space="0" w:color="auto"/>
        <w:bottom w:val="none" w:sz="0" w:space="0" w:color="auto"/>
        <w:right w:val="none" w:sz="0" w:space="0" w:color="auto"/>
      </w:divBdr>
    </w:div>
    <w:div w:id="1751855471">
      <w:marLeft w:val="0"/>
      <w:marRight w:val="0"/>
      <w:marTop w:val="0"/>
      <w:marBottom w:val="0"/>
      <w:divBdr>
        <w:top w:val="none" w:sz="0" w:space="0" w:color="auto"/>
        <w:left w:val="none" w:sz="0" w:space="0" w:color="auto"/>
        <w:bottom w:val="none" w:sz="0" w:space="0" w:color="auto"/>
        <w:right w:val="none" w:sz="0" w:space="0" w:color="auto"/>
      </w:divBdr>
    </w:div>
    <w:div w:id="1751855476">
      <w:marLeft w:val="0"/>
      <w:marRight w:val="0"/>
      <w:marTop w:val="0"/>
      <w:marBottom w:val="0"/>
      <w:divBdr>
        <w:top w:val="none" w:sz="0" w:space="0" w:color="auto"/>
        <w:left w:val="none" w:sz="0" w:space="0" w:color="auto"/>
        <w:bottom w:val="none" w:sz="0" w:space="0" w:color="auto"/>
        <w:right w:val="none" w:sz="0" w:space="0" w:color="auto"/>
      </w:divBdr>
    </w:div>
    <w:div w:id="1751855477">
      <w:marLeft w:val="0"/>
      <w:marRight w:val="0"/>
      <w:marTop w:val="0"/>
      <w:marBottom w:val="0"/>
      <w:divBdr>
        <w:top w:val="none" w:sz="0" w:space="0" w:color="auto"/>
        <w:left w:val="none" w:sz="0" w:space="0" w:color="auto"/>
        <w:bottom w:val="none" w:sz="0" w:space="0" w:color="auto"/>
        <w:right w:val="none" w:sz="0" w:space="0" w:color="auto"/>
      </w:divBdr>
    </w:div>
    <w:div w:id="1751855479">
      <w:marLeft w:val="0"/>
      <w:marRight w:val="0"/>
      <w:marTop w:val="0"/>
      <w:marBottom w:val="0"/>
      <w:divBdr>
        <w:top w:val="none" w:sz="0" w:space="0" w:color="auto"/>
        <w:left w:val="none" w:sz="0" w:space="0" w:color="auto"/>
        <w:bottom w:val="none" w:sz="0" w:space="0" w:color="auto"/>
        <w:right w:val="none" w:sz="0" w:space="0" w:color="auto"/>
      </w:divBdr>
    </w:div>
    <w:div w:id="1751855480">
      <w:marLeft w:val="0"/>
      <w:marRight w:val="0"/>
      <w:marTop w:val="0"/>
      <w:marBottom w:val="0"/>
      <w:divBdr>
        <w:top w:val="none" w:sz="0" w:space="0" w:color="auto"/>
        <w:left w:val="none" w:sz="0" w:space="0" w:color="auto"/>
        <w:bottom w:val="none" w:sz="0" w:space="0" w:color="auto"/>
        <w:right w:val="none" w:sz="0" w:space="0" w:color="auto"/>
      </w:divBdr>
    </w:div>
    <w:div w:id="1751855481">
      <w:marLeft w:val="0"/>
      <w:marRight w:val="0"/>
      <w:marTop w:val="0"/>
      <w:marBottom w:val="0"/>
      <w:divBdr>
        <w:top w:val="none" w:sz="0" w:space="0" w:color="auto"/>
        <w:left w:val="none" w:sz="0" w:space="0" w:color="auto"/>
        <w:bottom w:val="none" w:sz="0" w:space="0" w:color="auto"/>
        <w:right w:val="none" w:sz="0" w:space="0" w:color="auto"/>
      </w:divBdr>
      <w:divsChild>
        <w:div w:id="1751855618">
          <w:marLeft w:val="0"/>
          <w:marRight w:val="0"/>
          <w:marTop w:val="0"/>
          <w:marBottom w:val="0"/>
          <w:divBdr>
            <w:top w:val="none" w:sz="0" w:space="0" w:color="auto"/>
            <w:left w:val="none" w:sz="0" w:space="0" w:color="auto"/>
            <w:bottom w:val="none" w:sz="0" w:space="0" w:color="auto"/>
            <w:right w:val="none" w:sz="0" w:space="0" w:color="auto"/>
          </w:divBdr>
          <w:divsChild>
            <w:div w:id="1751855577">
              <w:marLeft w:val="0"/>
              <w:marRight w:val="0"/>
              <w:marTop w:val="0"/>
              <w:marBottom w:val="0"/>
              <w:divBdr>
                <w:top w:val="none" w:sz="0" w:space="0" w:color="auto"/>
                <w:left w:val="none" w:sz="0" w:space="0" w:color="auto"/>
                <w:bottom w:val="none" w:sz="0" w:space="0" w:color="auto"/>
                <w:right w:val="none" w:sz="0" w:space="0" w:color="auto"/>
              </w:divBdr>
              <w:divsChild>
                <w:div w:id="1751855401">
                  <w:marLeft w:val="0"/>
                  <w:marRight w:val="0"/>
                  <w:marTop w:val="0"/>
                  <w:marBottom w:val="0"/>
                  <w:divBdr>
                    <w:top w:val="none" w:sz="0" w:space="0" w:color="auto"/>
                    <w:left w:val="none" w:sz="0" w:space="0" w:color="auto"/>
                    <w:bottom w:val="none" w:sz="0" w:space="0" w:color="auto"/>
                    <w:right w:val="none" w:sz="0" w:space="0" w:color="auto"/>
                  </w:divBdr>
                  <w:divsChild>
                    <w:div w:id="1751855567">
                      <w:marLeft w:val="0"/>
                      <w:marRight w:val="0"/>
                      <w:marTop w:val="0"/>
                      <w:marBottom w:val="0"/>
                      <w:divBdr>
                        <w:top w:val="none" w:sz="0" w:space="0" w:color="auto"/>
                        <w:left w:val="none" w:sz="0" w:space="0" w:color="auto"/>
                        <w:bottom w:val="none" w:sz="0" w:space="0" w:color="auto"/>
                        <w:right w:val="none" w:sz="0" w:space="0" w:color="auto"/>
                      </w:divBdr>
                    </w:div>
                    <w:div w:id="175185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1855482">
      <w:marLeft w:val="0"/>
      <w:marRight w:val="0"/>
      <w:marTop w:val="0"/>
      <w:marBottom w:val="0"/>
      <w:divBdr>
        <w:top w:val="none" w:sz="0" w:space="0" w:color="auto"/>
        <w:left w:val="none" w:sz="0" w:space="0" w:color="auto"/>
        <w:bottom w:val="none" w:sz="0" w:space="0" w:color="auto"/>
        <w:right w:val="none" w:sz="0" w:space="0" w:color="auto"/>
      </w:divBdr>
    </w:div>
    <w:div w:id="1751855483">
      <w:marLeft w:val="0"/>
      <w:marRight w:val="0"/>
      <w:marTop w:val="0"/>
      <w:marBottom w:val="0"/>
      <w:divBdr>
        <w:top w:val="none" w:sz="0" w:space="0" w:color="auto"/>
        <w:left w:val="none" w:sz="0" w:space="0" w:color="auto"/>
        <w:bottom w:val="none" w:sz="0" w:space="0" w:color="auto"/>
        <w:right w:val="none" w:sz="0" w:space="0" w:color="auto"/>
      </w:divBdr>
    </w:div>
    <w:div w:id="1751855484">
      <w:marLeft w:val="0"/>
      <w:marRight w:val="0"/>
      <w:marTop w:val="0"/>
      <w:marBottom w:val="0"/>
      <w:divBdr>
        <w:top w:val="none" w:sz="0" w:space="0" w:color="auto"/>
        <w:left w:val="none" w:sz="0" w:space="0" w:color="auto"/>
        <w:bottom w:val="none" w:sz="0" w:space="0" w:color="auto"/>
        <w:right w:val="none" w:sz="0" w:space="0" w:color="auto"/>
      </w:divBdr>
    </w:div>
    <w:div w:id="1751855486">
      <w:marLeft w:val="0"/>
      <w:marRight w:val="0"/>
      <w:marTop w:val="0"/>
      <w:marBottom w:val="0"/>
      <w:divBdr>
        <w:top w:val="none" w:sz="0" w:space="0" w:color="auto"/>
        <w:left w:val="none" w:sz="0" w:space="0" w:color="auto"/>
        <w:bottom w:val="none" w:sz="0" w:space="0" w:color="auto"/>
        <w:right w:val="none" w:sz="0" w:space="0" w:color="auto"/>
      </w:divBdr>
    </w:div>
    <w:div w:id="1751855487">
      <w:marLeft w:val="0"/>
      <w:marRight w:val="0"/>
      <w:marTop w:val="0"/>
      <w:marBottom w:val="0"/>
      <w:divBdr>
        <w:top w:val="none" w:sz="0" w:space="0" w:color="auto"/>
        <w:left w:val="none" w:sz="0" w:space="0" w:color="auto"/>
        <w:bottom w:val="none" w:sz="0" w:space="0" w:color="auto"/>
        <w:right w:val="none" w:sz="0" w:space="0" w:color="auto"/>
      </w:divBdr>
    </w:div>
    <w:div w:id="1751855488">
      <w:marLeft w:val="0"/>
      <w:marRight w:val="0"/>
      <w:marTop w:val="0"/>
      <w:marBottom w:val="0"/>
      <w:divBdr>
        <w:top w:val="none" w:sz="0" w:space="0" w:color="auto"/>
        <w:left w:val="none" w:sz="0" w:space="0" w:color="auto"/>
        <w:bottom w:val="none" w:sz="0" w:space="0" w:color="auto"/>
        <w:right w:val="none" w:sz="0" w:space="0" w:color="auto"/>
      </w:divBdr>
    </w:div>
    <w:div w:id="1751855491">
      <w:marLeft w:val="0"/>
      <w:marRight w:val="0"/>
      <w:marTop w:val="0"/>
      <w:marBottom w:val="0"/>
      <w:divBdr>
        <w:top w:val="none" w:sz="0" w:space="0" w:color="auto"/>
        <w:left w:val="none" w:sz="0" w:space="0" w:color="auto"/>
        <w:bottom w:val="none" w:sz="0" w:space="0" w:color="auto"/>
        <w:right w:val="none" w:sz="0" w:space="0" w:color="auto"/>
      </w:divBdr>
      <w:divsChild>
        <w:div w:id="1751855635">
          <w:marLeft w:val="0"/>
          <w:marRight w:val="0"/>
          <w:marTop w:val="0"/>
          <w:marBottom w:val="0"/>
          <w:divBdr>
            <w:top w:val="none" w:sz="0" w:space="0" w:color="auto"/>
            <w:left w:val="none" w:sz="0" w:space="0" w:color="auto"/>
            <w:bottom w:val="none" w:sz="0" w:space="0" w:color="auto"/>
            <w:right w:val="none" w:sz="0" w:space="0" w:color="auto"/>
          </w:divBdr>
          <w:divsChild>
            <w:div w:id="1751855571">
              <w:marLeft w:val="0"/>
              <w:marRight w:val="0"/>
              <w:marTop w:val="0"/>
              <w:marBottom w:val="0"/>
              <w:divBdr>
                <w:top w:val="none" w:sz="0" w:space="0" w:color="auto"/>
                <w:left w:val="none" w:sz="0" w:space="0" w:color="auto"/>
                <w:bottom w:val="none" w:sz="0" w:space="0" w:color="auto"/>
                <w:right w:val="none" w:sz="0" w:space="0" w:color="auto"/>
              </w:divBdr>
              <w:divsChild>
                <w:div w:id="175185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855492">
      <w:marLeft w:val="0"/>
      <w:marRight w:val="0"/>
      <w:marTop w:val="0"/>
      <w:marBottom w:val="0"/>
      <w:divBdr>
        <w:top w:val="none" w:sz="0" w:space="0" w:color="auto"/>
        <w:left w:val="none" w:sz="0" w:space="0" w:color="auto"/>
        <w:bottom w:val="none" w:sz="0" w:space="0" w:color="auto"/>
        <w:right w:val="none" w:sz="0" w:space="0" w:color="auto"/>
      </w:divBdr>
      <w:divsChild>
        <w:div w:id="1751855474">
          <w:marLeft w:val="0"/>
          <w:marRight w:val="0"/>
          <w:marTop w:val="0"/>
          <w:marBottom w:val="0"/>
          <w:divBdr>
            <w:top w:val="none" w:sz="0" w:space="0" w:color="auto"/>
            <w:left w:val="none" w:sz="0" w:space="0" w:color="auto"/>
            <w:bottom w:val="none" w:sz="0" w:space="0" w:color="auto"/>
            <w:right w:val="none" w:sz="0" w:space="0" w:color="auto"/>
          </w:divBdr>
          <w:divsChild>
            <w:div w:id="1751855590">
              <w:marLeft w:val="0"/>
              <w:marRight w:val="0"/>
              <w:marTop w:val="0"/>
              <w:marBottom w:val="0"/>
              <w:divBdr>
                <w:top w:val="none" w:sz="0" w:space="0" w:color="auto"/>
                <w:left w:val="none" w:sz="0" w:space="0" w:color="auto"/>
                <w:bottom w:val="none" w:sz="0" w:space="0" w:color="auto"/>
                <w:right w:val="none" w:sz="0" w:space="0" w:color="auto"/>
              </w:divBdr>
              <w:divsChild>
                <w:div w:id="175185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855493">
      <w:marLeft w:val="0"/>
      <w:marRight w:val="0"/>
      <w:marTop w:val="0"/>
      <w:marBottom w:val="0"/>
      <w:divBdr>
        <w:top w:val="none" w:sz="0" w:space="0" w:color="auto"/>
        <w:left w:val="none" w:sz="0" w:space="0" w:color="auto"/>
        <w:bottom w:val="none" w:sz="0" w:space="0" w:color="auto"/>
        <w:right w:val="none" w:sz="0" w:space="0" w:color="auto"/>
      </w:divBdr>
    </w:div>
    <w:div w:id="1751855494">
      <w:marLeft w:val="0"/>
      <w:marRight w:val="0"/>
      <w:marTop w:val="0"/>
      <w:marBottom w:val="0"/>
      <w:divBdr>
        <w:top w:val="none" w:sz="0" w:space="0" w:color="auto"/>
        <w:left w:val="none" w:sz="0" w:space="0" w:color="auto"/>
        <w:bottom w:val="none" w:sz="0" w:space="0" w:color="auto"/>
        <w:right w:val="none" w:sz="0" w:space="0" w:color="auto"/>
      </w:divBdr>
    </w:div>
    <w:div w:id="1751855495">
      <w:marLeft w:val="0"/>
      <w:marRight w:val="0"/>
      <w:marTop w:val="0"/>
      <w:marBottom w:val="0"/>
      <w:divBdr>
        <w:top w:val="none" w:sz="0" w:space="0" w:color="auto"/>
        <w:left w:val="none" w:sz="0" w:space="0" w:color="auto"/>
        <w:bottom w:val="none" w:sz="0" w:space="0" w:color="auto"/>
        <w:right w:val="none" w:sz="0" w:space="0" w:color="auto"/>
      </w:divBdr>
      <w:divsChild>
        <w:div w:id="1751855458">
          <w:marLeft w:val="0"/>
          <w:marRight w:val="0"/>
          <w:marTop w:val="0"/>
          <w:marBottom w:val="0"/>
          <w:divBdr>
            <w:top w:val="none" w:sz="0" w:space="0" w:color="auto"/>
            <w:left w:val="none" w:sz="0" w:space="0" w:color="auto"/>
            <w:bottom w:val="none" w:sz="0" w:space="0" w:color="auto"/>
            <w:right w:val="none" w:sz="0" w:space="0" w:color="auto"/>
          </w:divBdr>
        </w:div>
        <w:div w:id="1751855466">
          <w:marLeft w:val="0"/>
          <w:marRight w:val="0"/>
          <w:marTop w:val="0"/>
          <w:marBottom w:val="0"/>
          <w:divBdr>
            <w:top w:val="none" w:sz="0" w:space="0" w:color="auto"/>
            <w:left w:val="none" w:sz="0" w:space="0" w:color="auto"/>
            <w:bottom w:val="none" w:sz="0" w:space="0" w:color="auto"/>
            <w:right w:val="none" w:sz="0" w:space="0" w:color="auto"/>
          </w:divBdr>
        </w:div>
        <w:div w:id="1751855642">
          <w:marLeft w:val="0"/>
          <w:marRight w:val="0"/>
          <w:marTop w:val="0"/>
          <w:marBottom w:val="0"/>
          <w:divBdr>
            <w:top w:val="none" w:sz="0" w:space="0" w:color="auto"/>
            <w:left w:val="none" w:sz="0" w:space="0" w:color="auto"/>
            <w:bottom w:val="none" w:sz="0" w:space="0" w:color="auto"/>
            <w:right w:val="none" w:sz="0" w:space="0" w:color="auto"/>
          </w:divBdr>
        </w:div>
        <w:div w:id="1751855658">
          <w:marLeft w:val="0"/>
          <w:marRight w:val="0"/>
          <w:marTop w:val="0"/>
          <w:marBottom w:val="0"/>
          <w:divBdr>
            <w:top w:val="none" w:sz="0" w:space="0" w:color="auto"/>
            <w:left w:val="none" w:sz="0" w:space="0" w:color="auto"/>
            <w:bottom w:val="none" w:sz="0" w:space="0" w:color="auto"/>
            <w:right w:val="none" w:sz="0" w:space="0" w:color="auto"/>
          </w:divBdr>
        </w:div>
        <w:div w:id="1751855665">
          <w:marLeft w:val="0"/>
          <w:marRight w:val="0"/>
          <w:marTop w:val="0"/>
          <w:marBottom w:val="0"/>
          <w:divBdr>
            <w:top w:val="none" w:sz="0" w:space="0" w:color="auto"/>
            <w:left w:val="none" w:sz="0" w:space="0" w:color="auto"/>
            <w:bottom w:val="none" w:sz="0" w:space="0" w:color="auto"/>
            <w:right w:val="none" w:sz="0" w:space="0" w:color="auto"/>
          </w:divBdr>
        </w:div>
      </w:divsChild>
    </w:div>
    <w:div w:id="1751855496">
      <w:marLeft w:val="0"/>
      <w:marRight w:val="0"/>
      <w:marTop w:val="0"/>
      <w:marBottom w:val="0"/>
      <w:divBdr>
        <w:top w:val="none" w:sz="0" w:space="0" w:color="auto"/>
        <w:left w:val="none" w:sz="0" w:space="0" w:color="auto"/>
        <w:bottom w:val="none" w:sz="0" w:space="0" w:color="auto"/>
        <w:right w:val="none" w:sz="0" w:space="0" w:color="auto"/>
      </w:divBdr>
    </w:div>
    <w:div w:id="1751855497">
      <w:marLeft w:val="0"/>
      <w:marRight w:val="0"/>
      <w:marTop w:val="0"/>
      <w:marBottom w:val="0"/>
      <w:divBdr>
        <w:top w:val="none" w:sz="0" w:space="0" w:color="auto"/>
        <w:left w:val="none" w:sz="0" w:space="0" w:color="auto"/>
        <w:bottom w:val="none" w:sz="0" w:space="0" w:color="auto"/>
        <w:right w:val="none" w:sz="0" w:space="0" w:color="auto"/>
      </w:divBdr>
      <w:divsChild>
        <w:div w:id="1751855624">
          <w:marLeft w:val="0"/>
          <w:marRight w:val="0"/>
          <w:marTop w:val="0"/>
          <w:marBottom w:val="0"/>
          <w:divBdr>
            <w:top w:val="none" w:sz="0" w:space="0" w:color="auto"/>
            <w:left w:val="none" w:sz="0" w:space="0" w:color="auto"/>
            <w:bottom w:val="none" w:sz="0" w:space="0" w:color="auto"/>
            <w:right w:val="none" w:sz="0" w:space="0" w:color="auto"/>
          </w:divBdr>
          <w:divsChild>
            <w:div w:id="1751855419">
              <w:marLeft w:val="0"/>
              <w:marRight w:val="0"/>
              <w:marTop w:val="0"/>
              <w:marBottom w:val="0"/>
              <w:divBdr>
                <w:top w:val="none" w:sz="0" w:space="0" w:color="auto"/>
                <w:left w:val="none" w:sz="0" w:space="0" w:color="auto"/>
                <w:bottom w:val="none" w:sz="0" w:space="0" w:color="auto"/>
                <w:right w:val="none" w:sz="0" w:space="0" w:color="auto"/>
              </w:divBdr>
              <w:divsChild>
                <w:div w:id="175185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855499">
      <w:marLeft w:val="0"/>
      <w:marRight w:val="0"/>
      <w:marTop w:val="0"/>
      <w:marBottom w:val="0"/>
      <w:divBdr>
        <w:top w:val="none" w:sz="0" w:space="0" w:color="auto"/>
        <w:left w:val="none" w:sz="0" w:space="0" w:color="auto"/>
        <w:bottom w:val="none" w:sz="0" w:space="0" w:color="auto"/>
        <w:right w:val="none" w:sz="0" w:space="0" w:color="auto"/>
      </w:divBdr>
    </w:div>
    <w:div w:id="1751855503">
      <w:marLeft w:val="60"/>
      <w:marRight w:val="60"/>
      <w:marTop w:val="60"/>
      <w:marBottom w:val="15"/>
      <w:divBdr>
        <w:top w:val="none" w:sz="0" w:space="0" w:color="auto"/>
        <w:left w:val="none" w:sz="0" w:space="0" w:color="auto"/>
        <w:bottom w:val="none" w:sz="0" w:space="0" w:color="auto"/>
        <w:right w:val="none" w:sz="0" w:space="0" w:color="auto"/>
      </w:divBdr>
      <w:divsChild>
        <w:div w:id="1751855399">
          <w:marLeft w:val="0"/>
          <w:marRight w:val="0"/>
          <w:marTop w:val="0"/>
          <w:marBottom w:val="0"/>
          <w:divBdr>
            <w:top w:val="none" w:sz="0" w:space="0" w:color="auto"/>
            <w:left w:val="none" w:sz="0" w:space="0" w:color="auto"/>
            <w:bottom w:val="none" w:sz="0" w:space="0" w:color="auto"/>
            <w:right w:val="none" w:sz="0" w:space="0" w:color="auto"/>
          </w:divBdr>
        </w:div>
        <w:div w:id="1751855406">
          <w:marLeft w:val="0"/>
          <w:marRight w:val="0"/>
          <w:marTop w:val="0"/>
          <w:marBottom w:val="0"/>
          <w:divBdr>
            <w:top w:val="none" w:sz="0" w:space="0" w:color="auto"/>
            <w:left w:val="none" w:sz="0" w:space="0" w:color="auto"/>
            <w:bottom w:val="none" w:sz="0" w:space="0" w:color="auto"/>
            <w:right w:val="none" w:sz="0" w:space="0" w:color="auto"/>
          </w:divBdr>
        </w:div>
        <w:div w:id="1751855558">
          <w:marLeft w:val="0"/>
          <w:marRight w:val="0"/>
          <w:marTop w:val="0"/>
          <w:marBottom w:val="0"/>
          <w:divBdr>
            <w:top w:val="none" w:sz="0" w:space="0" w:color="auto"/>
            <w:left w:val="none" w:sz="0" w:space="0" w:color="auto"/>
            <w:bottom w:val="none" w:sz="0" w:space="0" w:color="auto"/>
            <w:right w:val="none" w:sz="0" w:space="0" w:color="auto"/>
          </w:divBdr>
        </w:div>
        <w:div w:id="1751855576">
          <w:marLeft w:val="0"/>
          <w:marRight w:val="0"/>
          <w:marTop w:val="0"/>
          <w:marBottom w:val="0"/>
          <w:divBdr>
            <w:top w:val="none" w:sz="0" w:space="0" w:color="auto"/>
            <w:left w:val="none" w:sz="0" w:space="0" w:color="auto"/>
            <w:bottom w:val="none" w:sz="0" w:space="0" w:color="auto"/>
            <w:right w:val="none" w:sz="0" w:space="0" w:color="auto"/>
          </w:divBdr>
        </w:div>
      </w:divsChild>
    </w:div>
    <w:div w:id="1751855505">
      <w:marLeft w:val="0"/>
      <w:marRight w:val="0"/>
      <w:marTop w:val="0"/>
      <w:marBottom w:val="0"/>
      <w:divBdr>
        <w:top w:val="none" w:sz="0" w:space="0" w:color="auto"/>
        <w:left w:val="none" w:sz="0" w:space="0" w:color="auto"/>
        <w:bottom w:val="none" w:sz="0" w:space="0" w:color="auto"/>
        <w:right w:val="none" w:sz="0" w:space="0" w:color="auto"/>
      </w:divBdr>
      <w:divsChild>
        <w:div w:id="1751855646">
          <w:marLeft w:val="0"/>
          <w:marRight w:val="0"/>
          <w:marTop w:val="0"/>
          <w:marBottom w:val="0"/>
          <w:divBdr>
            <w:top w:val="none" w:sz="0" w:space="0" w:color="auto"/>
            <w:left w:val="none" w:sz="0" w:space="0" w:color="auto"/>
            <w:bottom w:val="none" w:sz="0" w:space="0" w:color="auto"/>
            <w:right w:val="none" w:sz="0" w:space="0" w:color="auto"/>
          </w:divBdr>
          <w:divsChild>
            <w:div w:id="1751855433">
              <w:marLeft w:val="0"/>
              <w:marRight w:val="0"/>
              <w:marTop w:val="0"/>
              <w:marBottom w:val="0"/>
              <w:divBdr>
                <w:top w:val="none" w:sz="0" w:space="0" w:color="auto"/>
                <w:left w:val="none" w:sz="0" w:space="0" w:color="auto"/>
                <w:bottom w:val="none" w:sz="0" w:space="0" w:color="auto"/>
                <w:right w:val="none" w:sz="0" w:space="0" w:color="auto"/>
              </w:divBdr>
              <w:divsChild>
                <w:div w:id="1751855607">
                  <w:marLeft w:val="0"/>
                  <w:marRight w:val="0"/>
                  <w:marTop w:val="0"/>
                  <w:marBottom w:val="0"/>
                  <w:divBdr>
                    <w:top w:val="none" w:sz="0" w:space="0" w:color="auto"/>
                    <w:left w:val="none" w:sz="0" w:space="0" w:color="auto"/>
                    <w:bottom w:val="none" w:sz="0" w:space="0" w:color="auto"/>
                    <w:right w:val="none" w:sz="0" w:space="0" w:color="auto"/>
                  </w:divBdr>
                  <w:divsChild>
                    <w:div w:id="1751855593">
                      <w:marLeft w:val="0"/>
                      <w:marRight w:val="0"/>
                      <w:marTop w:val="0"/>
                      <w:marBottom w:val="0"/>
                      <w:divBdr>
                        <w:top w:val="none" w:sz="0" w:space="0" w:color="auto"/>
                        <w:left w:val="none" w:sz="0" w:space="0" w:color="auto"/>
                        <w:bottom w:val="none" w:sz="0" w:space="0" w:color="auto"/>
                        <w:right w:val="none" w:sz="0" w:space="0" w:color="auto"/>
                      </w:divBdr>
                      <w:divsChild>
                        <w:div w:id="1751855395">
                          <w:marLeft w:val="1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1855506">
      <w:marLeft w:val="0"/>
      <w:marRight w:val="0"/>
      <w:marTop w:val="0"/>
      <w:marBottom w:val="0"/>
      <w:divBdr>
        <w:top w:val="none" w:sz="0" w:space="0" w:color="auto"/>
        <w:left w:val="none" w:sz="0" w:space="0" w:color="auto"/>
        <w:bottom w:val="none" w:sz="0" w:space="0" w:color="auto"/>
        <w:right w:val="none" w:sz="0" w:space="0" w:color="auto"/>
      </w:divBdr>
    </w:div>
    <w:div w:id="1751855508">
      <w:marLeft w:val="0"/>
      <w:marRight w:val="0"/>
      <w:marTop w:val="0"/>
      <w:marBottom w:val="0"/>
      <w:divBdr>
        <w:top w:val="none" w:sz="0" w:space="0" w:color="auto"/>
        <w:left w:val="none" w:sz="0" w:space="0" w:color="auto"/>
        <w:bottom w:val="none" w:sz="0" w:space="0" w:color="auto"/>
        <w:right w:val="none" w:sz="0" w:space="0" w:color="auto"/>
      </w:divBdr>
    </w:div>
    <w:div w:id="1751855513">
      <w:marLeft w:val="0"/>
      <w:marRight w:val="0"/>
      <w:marTop w:val="0"/>
      <w:marBottom w:val="0"/>
      <w:divBdr>
        <w:top w:val="none" w:sz="0" w:space="0" w:color="auto"/>
        <w:left w:val="none" w:sz="0" w:space="0" w:color="auto"/>
        <w:bottom w:val="none" w:sz="0" w:space="0" w:color="auto"/>
        <w:right w:val="none" w:sz="0" w:space="0" w:color="auto"/>
      </w:divBdr>
    </w:div>
    <w:div w:id="1751855514">
      <w:marLeft w:val="0"/>
      <w:marRight w:val="0"/>
      <w:marTop w:val="0"/>
      <w:marBottom w:val="0"/>
      <w:divBdr>
        <w:top w:val="none" w:sz="0" w:space="0" w:color="auto"/>
        <w:left w:val="none" w:sz="0" w:space="0" w:color="auto"/>
        <w:bottom w:val="none" w:sz="0" w:space="0" w:color="auto"/>
        <w:right w:val="none" w:sz="0" w:space="0" w:color="auto"/>
      </w:divBdr>
    </w:div>
    <w:div w:id="1751855515">
      <w:marLeft w:val="0"/>
      <w:marRight w:val="0"/>
      <w:marTop w:val="0"/>
      <w:marBottom w:val="0"/>
      <w:divBdr>
        <w:top w:val="none" w:sz="0" w:space="0" w:color="auto"/>
        <w:left w:val="none" w:sz="0" w:space="0" w:color="auto"/>
        <w:bottom w:val="none" w:sz="0" w:space="0" w:color="auto"/>
        <w:right w:val="none" w:sz="0" w:space="0" w:color="auto"/>
      </w:divBdr>
    </w:div>
    <w:div w:id="1751855516">
      <w:marLeft w:val="0"/>
      <w:marRight w:val="0"/>
      <w:marTop w:val="0"/>
      <w:marBottom w:val="0"/>
      <w:divBdr>
        <w:top w:val="none" w:sz="0" w:space="0" w:color="auto"/>
        <w:left w:val="none" w:sz="0" w:space="0" w:color="auto"/>
        <w:bottom w:val="none" w:sz="0" w:space="0" w:color="auto"/>
        <w:right w:val="none" w:sz="0" w:space="0" w:color="auto"/>
      </w:divBdr>
      <w:divsChild>
        <w:div w:id="1751855478">
          <w:marLeft w:val="0"/>
          <w:marRight w:val="0"/>
          <w:marTop w:val="0"/>
          <w:marBottom w:val="0"/>
          <w:divBdr>
            <w:top w:val="none" w:sz="0" w:space="0" w:color="auto"/>
            <w:left w:val="none" w:sz="0" w:space="0" w:color="auto"/>
            <w:bottom w:val="none" w:sz="0" w:space="0" w:color="auto"/>
            <w:right w:val="none" w:sz="0" w:space="0" w:color="auto"/>
          </w:divBdr>
          <w:divsChild>
            <w:div w:id="1751855485">
              <w:marLeft w:val="-3516"/>
              <w:marRight w:val="-3516"/>
              <w:marTop w:val="0"/>
              <w:marBottom w:val="0"/>
              <w:divBdr>
                <w:top w:val="none" w:sz="0" w:space="0" w:color="auto"/>
                <w:left w:val="none" w:sz="0" w:space="0" w:color="auto"/>
                <w:bottom w:val="none" w:sz="0" w:space="0" w:color="auto"/>
                <w:right w:val="none" w:sz="0" w:space="0" w:color="auto"/>
              </w:divBdr>
              <w:divsChild>
                <w:div w:id="1751855610">
                  <w:marLeft w:val="3516"/>
                  <w:marRight w:val="3516"/>
                  <w:marTop w:val="0"/>
                  <w:marBottom w:val="0"/>
                  <w:divBdr>
                    <w:top w:val="none" w:sz="0" w:space="0" w:color="auto"/>
                    <w:left w:val="none" w:sz="0" w:space="0" w:color="auto"/>
                    <w:bottom w:val="none" w:sz="0" w:space="0" w:color="auto"/>
                    <w:right w:val="none" w:sz="0" w:space="0" w:color="auto"/>
                  </w:divBdr>
                  <w:divsChild>
                    <w:div w:id="1751855402">
                      <w:marLeft w:val="0"/>
                      <w:marRight w:val="0"/>
                      <w:marTop w:val="0"/>
                      <w:marBottom w:val="0"/>
                      <w:divBdr>
                        <w:top w:val="none" w:sz="0" w:space="0" w:color="auto"/>
                        <w:left w:val="none" w:sz="0" w:space="0" w:color="auto"/>
                        <w:bottom w:val="none" w:sz="0" w:space="0" w:color="auto"/>
                        <w:right w:val="none" w:sz="0" w:space="0" w:color="auto"/>
                      </w:divBdr>
                      <w:divsChild>
                        <w:div w:id="1751855525">
                          <w:marLeft w:val="-167"/>
                          <w:marRight w:val="0"/>
                          <w:marTop w:val="0"/>
                          <w:marBottom w:val="0"/>
                          <w:divBdr>
                            <w:top w:val="none" w:sz="0" w:space="0" w:color="auto"/>
                            <w:left w:val="none" w:sz="0" w:space="0" w:color="auto"/>
                            <w:bottom w:val="none" w:sz="0" w:space="0" w:color="auto"/>
                            <w:right w:val="none" w:sz="0" w:space="0" w:color="auto"/>
                          </w:divBdr>
                          <w:divsChild>
                            <w:div w:id="1751855579">
                              <w:marLeft w:val="0"/>
                              <w:marRight w:val="0"/>
                              <w:marTop w:val="0"/>
                              <w:marBottom w:val="0"/>
                              <w:divBdr>
                                <w:top w:val="none" w:sz="0" w:space="0" w:color="auto"/>
                                <w:left w:val="none" w:sz="0" w:space="0" w:color="auto"/>
                                <w:bottom w:val="none" w:sz="0" w:space="0" w:color="auto"/>
                                <w:right w:val="none" w:sz="0" w:space="0" w:color="auto"/>
                              </w:divBdr>
                              <w:divsChild>
                                <w:div w:id="1751855645">
                                  <w:marLeft w:val="-435"/>
                                  <w:marRight w:val="-435"/>
                                  <w:marTop w:val="0"/>
                                  <w:marBottom w:val="360"/>
                                  <w:divBdr>
                                    <w:top w:val="none" w:sz="0" w:space="0" w:color="auto"/>
                                    <w:left w:val="none" w:sz="0" w:space="0" w:color="auto"/>
                                    <w:bottom w:val="single" w:sz="6" w:space="18" w:color="E9EFF3"/>
                                    <w:right w:val="none" w:sz="0" w:space="0" w:color="auto"/>
                                  </w:divBdr>
                                  <w:divsChild>
                                    <w:div w:id="175185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1855519">
      <w:marLeft w:val="0"/>
      <w:marRight w:val="0"/>
      <w:marTop w:val="0"/>
      <w:marBottom w:val="0"/>
      <w:divBdr>
        <w:top w:val="none" w:sz="0" w:space="0" w:color="auto"/>
        <w:left w:val="none" w:sz="0" w:space="0" w:color="auto"/>
        <w:bottom w:val="none" w:sz="0" w:space="0" w:color="auto"/>
        <w:right w:val="none" w:sz="0" w:space="0" w:color="auto"/>
      </w:divBdr>
    </w:div>
    <w:div w:id="1751855520">
      <w:marLeft w:val="0"/>
      <w:marRight w:val="0"/>
      <w:marTop w:val="0"/>
      <w:marBottom w:val="0"/>
      <w:divBdr>
        <w:top w:val="none" w:sz="0" w:space="0" w:color="auto"/>
        <w:left w:val="none" w:sz="0" w:space="0" w:color="auto"/>
        <w:bottom w:val="none" w:sz="0" w:space="0" w:color="auto"/>
        <w:right w:val="none" w:sz="0" w:space="0" w:color="auto"/>
      </w:divBdr>
    </w:div>
    <w:div w:id="1751855521">
      <w:marLeft w:val="0"/>
      <w:marRight w:val="0"/>
      <w:marTop w:val="0"/>
      <w:marBottom w:val="0"/>
      <w:divBdr>
        <w:top w:val="none" w:sz="0" w:space="0" w:color="auto"/>
        <w:left w:val="none" w:sz="0" w:space="0" w:color="auto"/>
        <w:bottom w:val="none" w:sz="0" w:space="0" w:color="auto"/>
        <w:right w:val="none" w:sz="0" w:space="0" w:color="auto"/>
      </w:divBdr>
    </w:div>
    <w:div w:id="1751855522">
      <w:marLeft w:val="0"/>
      <w:marRight w:val="0"/>
      <w:marTop w:val="0"/>
      <w:marBottom w:val="0"/>
      <w:divBdr>
        <w:top w:val="none" w:sz="0" w:space="0" w:color="auto"/>
        <w:left w:val="none" w:sz="0" w:space="0" w:color="auto"/>
        <w:bottom w:val="none" w:sz="0" w:space="0" w:color="auto"/>
        <w:right w:val="none" w:sz="0" w:space="0" w:color="auto"/>
      </w:divBdr>
    </w:div>
    <w:div w:id="1751855523">
      <w:marLeft w:val="0"/>
      <w:marRight w:val="0"/>
      <w:marTop w:val="0"/>
      <w:marBottom w:val="0"/>
      <w:divBdr>
        <w:top w:val="none" w:sz="0" w:space="0" w:color="auto"/>
        <w:left w:val="none" w:sz="0" w:space="0" w:color="auto"/>
        <w:bottom w:val="none" w:sz="0" w:space="0" w:color="auto"/>
        <w:right w:val="none" w:sz="0" w:space="0" w:color="auto"/>
      </w:divBdr>
    </w:div>
    <w:div w:id="1751855527">
      <w:marLeft w:val="0"/>
      <w:marRight w:val="0"/>
      <w:marTop w:val="0"/>
      <w:marBottom w:val="0"/>
      <w:divBdr>
        <w:top w:val="none" w:sz="0" w:space="0" w:color="auto"/>
        <w:left w:val="none" w:sz="0" w:space="0" w:color="auto"/>
        <w:bottom w:val="none" w:sz="0" w:space="0" w:color="auto"/>
        <w:right w:val="none" w:sz="0" w:space="0" w:color="auto"/>
      </w:divBdr>
    </w:div>
    <w:div w:id="1751855529">
      <w:marLeft w:val="0"/>
      <w:marRight w:val="0"/>
      <w:marTop w:val="0"/>
      <w:marBottom w:val="0"/>
      <w:divBdr>
        <w:top w:val="none" w:sz="0" w:space="0" w:color="auto"/>
        <w:left w:val="none" w:sz="0" w:space="0" w:color="auto"/>
        <w:bottom w:val="none" w:sz="0" w:space="0" w:color="auto"/>
        <w:right w:val="none" w:sz="0" w:space="0" w:color="auto"/>
      </w:divBdr>
    </w:div>
    <w:div w:id="1751855531">
      <w:marLeft w:val="0"/>
      <w:marRight w:val="0"/>
      <w:marTop w:val="0"/>
      <w:marBottom w:val="0"/>
      <w:divBdr>
        <w:top w:val="none" w:sz="0" w:space="0" w:color="auto"/>
        <w:left w:val="none" w:sz="0" w:space="0" w:color="auto"/>
        <w:bottom w:val="none" w:sz="0" w:space="0" w:color="auto"/>
        <w:right w:val="none" w:sz="0" w:space="0" w:color="auto"/>
      </w:divBdr>
    </w:div>
    <w:div w:id="1751855532">
      <w:marLeft w:val="0"/>
      <w:marRight w:val="0"/>
      <w:marTop w:val="0"/>
      <w:marBottom w:val="0"/>
      <w:divBdr>
        <w:top w:val="none" w:sz="0" w:space="0" w:color="auto"/>
        <w:left w:val="none" w:sz="0" w:space="0" w:color="auto"/>
        <w:bottom w:val="none" w:sz="0" w:space="0" w:color="auto"/>
        <w:right w:val="none" w:sz="0" w:space="0" w:color="auto"/>
      </w:divBdr>
    </w:div>
    <w:div w:id="1751855534">
      <w:marLeft w:val="0"/>
      <w:marRight w:val="0"/>
      <w:marTop w:val="0"/>
      <w:marBottom w:val="0"/>
      <w:divBdr>
        <w:top w:val="none" w:sz="0" w:space="0" w:color="auto"/>
        <w:left w:val="none" w:sz="0" w:space="0" w:color="auto"/>
        <w:bottom w:val="none" w:sz="0" w:space="0" w:color="auto"/>
        <w:right w:val="none" w:sz="0" w:space="0" w:color="auto"/>
      </w:divBdr>
    </w:div>
    <w:div w:id="1751855537">
      <w:marLeft w:val="0"/>
      <w:marRight w:val="0"/>
      <w:marTop w:val="0"/>
      <w:marBottom w:val="0"/>
      <w:divBdr>
        <w:top w:val="none" w:sz="0" w:space="0" w:color="auto"/>
        <w:left w:val="none" w:sz="0" w:space="0" w:color="auto"/>
        <w:bottom w:val="none" w:sz="0" w:space="0" w:color="auto"/>
        <w:right w:val="none" w:sz="0" w:space="0" w:color="auto"/>
      </w:divBdr>
      <w:divsChild>
        <w:div w:id="1751855472">
          <w:marLeft w:val="0"/>
          <w:marRight w:val="0"/>
          <w:marTop w:val="0"/>
          <w:marBottom w:val="0"/>
          <w:divBdr>
            <w:top w:val="none" w:sz="0" w:space="0" w:color="auto"/>
            <w:left w:val="none" w:sz="0" w:space="0" w:color="auto"/>
            <w:bottom w:val="none" w:sz="0" w:space="0" w:color="auto"/>
            <w:right w:val="none" w:sz="0" w:space="0" w:color="auto"/>
          </w:divBdr>
          <w:divsChild>
            <w:div w:id="1751855436">
              <w:marLeft w:val="-3927"/>
              <w:marRight w:val="-3927"/>
              <w:marTop w:val="0"/>
              <w:marBottom w:val="0"/>
              <w:divBdr>
                <w:top w:val="none" w:sz="0" w:space="0" w:color="auto"/>
                <w:left w:val="none" w:sz="0" w:space="0" w:color="auto"/>
                <w:bottom w:val="none" w:sz="0" w:space="0" w:color="auto"/>
                <w:right w:val="none" w:sz="0" w:space="0" w:color="auto"/>
              </w:divBdr>
              <w:divsChild>
                <w:div w:id="1751855634">
                  <w:marLeft w:val="3927"/>
                  <w:marRight w:val="3927"/>
                  <w:marTop w:val="0"/>
                  <w:marBottom w:val="0"/>
                  <w:divBdr>
                    <w:top w:val="none" w:sz="0" w:space="0" w:color="auto"/>
                    <w:left w:val="none" w:sz="0" w:space="0" w:color="auto"/>
                    <w:bottom w:val="none" w:sz="0" w:space="0" w:color="auto"/>
                    <w:right w:val="none" w:sz="0" w:space="0" w:color="auto"/>
                  </w:divBdr>
                  <w:divsChild>
                    <w:div w:id="1751855660">
                      <w:marLeft w:val="0"/>
                      <w:marRight w:val="0"/>
                      <w:marTop w:val="0"/>
                      <w:marBottom w:val="0"/>
                      <w:divBdr>
                        <w:top w:val="none" w:sz="0" w:space="0" w:color="auto"/>
                        <w:left w:val="none" w:sz="0" w:space="0" w:color="auto"/>
                        <w:bottom w:val="none" w:sz="0" w:space="0" w:color="auto"/>
                        <w:right w:val="none" w:sz="0" w:space="0" w:color="auto"/>
                      </w:divBdr>
                      <w:divsChild>
                        <w:div w:id="1751855518">
                          <w:marLeft w:val="-187"/>
                          <w:marRight w:val="0"/>
                          <w:marTop w:val="0"/>
                          <w:marBottom w:val="0"/>
                          <w:divBdr>
                            <w:top w:val="none" w:sz="0" w:space="0" w:color="auto"/>
                            <w:left w:val="none" w:sz="0" w:space="0" w:color="auto"/>
                            <w:bottom w:val="none" w:sz="0" w:space="0" w:color="auto"/>
                            <w:right w:val="none" w:sz="0" w:space="0" w:color="auto"/>
                          </w:divBdr>
                          <w:divsChild>
                            <w:div w:id="1751855434">
                              <w:marLeft w:val="0"/>
                              <w:marRight w:val="0"/>
                              <w:marTop w:val="0"/>
                              <w:marBottom w:val="0"/>
                              <w:divBdr>
                                <w:top w:val="none" w:sz="0" w:space="0" w:color="auto"/>
                                <w:left w:val="none" w:sz="0" w:space="0" w:color="auto"/>
                                <w:bottom w:val="none" w:sz="0" w:space="0" w:color="auto"/>
                                <w:right w:val="none" w:sz="0" w:space="0" w:color="auto"/>
                              </w:divBdr>
                              <w:divsChild>
                                <w:div w:id="1751855580">
                                  <w:marLeft w:val="-486"/>
                                  <w:marRight w:val="-486"/>
                                  <w:marTop w:val="0"/>
                                  <w:marBottom w:val="360"/>
                                  <w:divBdr>
                                    <w:top w:val="none" w:sz="0" w:space="0" w:color="auto"/>
                                    <w:left w:val="none" w:sz="0" w:space="0" w:color="auto"/>
                                    <w:bottom w:val="single" w:sz="8" w:space="18" w:color="E9EFF3"/>
                                    <w:right w:val="none" w:sz="0" w:space="0" w:color="auto"/>
                                  </w:divBdr>
                                  <w:divsChild>
                                    <w:div w:id="1751855473">
                                      <w:marLeft w:val="0"/>
                                      <w:marRight w:val="0"/>
                                      <w:marTop w:val="0"/>
                                      <w:marBottom w:val="0"/>
                                      <w:divBdr>
                                        <w:top w:val="none" w:sz="0" w:space="0" w:color="auto"/>
                                        <w:left w:val="none" w:sz="0" w:space="0" w:color="auto"/>
                                        <w:bottom w:val="none" w:sz="0" w:space="0" w:color="auto"/>
                                        <w:right w:val="none" w:sz="0" w:space="0" w:color="auto"/>
                                      </w:divBdr>
                                      <w:divsChild>
                                        <w:div w:id="1751855543">
                                          <w:marLeft w:val="0"/>
                                          <w:marRight w:val="0"/>
                                          <w:marTop w:val="0"/>
                                          <w:marBottom w:val="0"/>
                                          <w:divBdr>
                                            <w:top w:val="none" w:sz="0" w:space="0" w:color="auto"/>
                                            <w:left w:val="none" w:sz="0" w:space="0" w:color="auto"/>
                                            <w:bottom w:val="none" w:sz="0" w:space="0" w:color="auto"/>
                                            <w:right w:val="none" w:sz="0" w:space="0" w:color="auto"/>
                                          </w:divBdr>
                                          <w:divsChild>
                                            <w:div w:id="1751855545">
                                              <w:marLeft w:val="0"/>
                                              <w:marRight w:val="0"/>
                                              <w:marTop w:val="0"/>
                                              <w:marBottom w:val="0"/>
                                              <w:divBdr>
                                                <w:top w:val="none" w:sz="0" w:space="0" w:color="auto"/>
                                                <w:left w:val="none" w:sz="0" w:space="0" w:color="auto"/>
                                                <w:bottom w:val="none" w:sz="0" w:space="0" w:color="auto"/>
                                                <w:right w:val="none" w:sz="0" w:space="0" w:color="auto"/>
                                              </w:divBdr>
                                              <w:divsChild>
                                                <w:div w:id="1751855631">
                                                  <w:marLeft w:val="0"/>
                                                  <w:marRight w:val="0"/>
                                                  <w:marTop w:val="0"/>
                                                  <w:marBottom w:val="0"/>
                                                  <w:divBdr>
                                                    <w:top w:val="none" w:sz="0" w:space="0" w:color="auto"/>
                                                    <w:left w:val="none" w:sz="0" w:space="0" w:color="auto"/>
                                                    <w:bottom w:val="none" w:sz="0" w:space="0" w:color="auto"/>
                                                    <w:right w:val="none" w:sz="0" w:space="0" w:color="auto"/>
                                                  </w:divBdr>
                                                </w:div>
                                              </w:divsChild>
                                            </w:div>
                                            <w:div w:id="175185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1855538">
      <w:marLeft w:val="0"/>
      <w:marRight w:val="0"/>
      <w:marTop w:val="0"/>
      <w:marBottom w:val="0"/>
      <w:divBdr>
        <w:top w:val="none" w:sz="0" w:space="0" w:color="auto"/>
        <w:left w:val="none" w:sz="0" w:space="0" w:color="auto"/>
        <w:bottom w:val="none" w:sz="0" w:space="0" w:color="auto"/>
        <w:right w:val="none" w:sz="0" w:space="0" w:color="auto"/>
      </w:divBdr>
      <w:divsChild>
        <w:div w:id="1751855501">
          <w:marLeft w:val="0"/>
          <w:marRight w:val="0"/>
          <w:marTop w:val="0"/>
          <w:marBottom w:val="0"/>
          <w:divBdr>
            <w:top w:val="none" w:sz="0" w:space="0" w:color="auto"/>
            <w:left w:val="none" w:sz="0" w:space="0" w:color="auto"/>
            <w:bottom w:val="none" w:sz="0" w:space="0" w:color="auto"/>
            <w:right w:val="none" w:sz="0" w:space="0" w:color="auto"/>
          </w:divBdr>
          <w:divsChild>
            <w:div w:id="1751855413">
              <w:marLeft w:val="0"/>
              <w:marRight w:val="0"/>
              <w:marTop w:val="0"/>
              <w:marBottom w:val="0"/>
              <w:divBdr>
                <w:top w:val="none" w:sz="0" w:space="0" w:color="auto"/>
                <w:left w:val="none" w:sz="0" w:space="0" w:color="auto"/>
                <w:bottom w:val="none" w:sz="0" w:space="0" w:color="auto"/>
                <w:right w:val="none" w:sz="0" w:space="0" w:color="auto"/>
              </w:divBdr>
              <w:divsChild>
                <w:div w:id="175185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855539">
      <w:marLeft w:val="0"/>
      <w:marRight w:val="0"/>
      <w:marTop w:val="0"/>
      <w:marBottom w:val="0"/>
      <w:divBdr>
        <w:top w:val="none" w:sz="0" w:space="0" w:color="auto"/>
        <w:left w:val="none" w:sz="0" w:space="0" w:color="auto"/>
        <w:bottom w:val="none" w:sz="0" w:space="0" w:color="auto"/>
        <w:right w:val="none" w:sz="0" w:space="0" w:color="auto"/>
      </w:divBdr>
    </w:div>
    <w:div w:id="1751855540">
      <w:marLeft w:val="0"/>
      <w:marRight w:val="0"/>
      <w:marTop w:val="0"/>
      <w:marBottom w:val="0"/>
      <w:divBdr>
        <w:top w:val="none" w:sz="0" w:space="0" w:color="auto"/>
        <w:left w:val="none" w:sz="0" w:space="0" w:color="auto"/>
        <w:bottom w:val="none" w:sz="0" w:space="0" w:color="auto"/>
        <w:right w:val="none" w:sz="0" w:space="0" w:color="auto"/>
      </w:divBdr>
    </w:div>
    <w:div w:id="1751855541">
      <w:marLeft w:val="0"/>
      <w:marRight w:val="0"/>
      <w:marTop w:val="0"/>
      <w:marBottom w:val="0"/>
      <w:divBdr>
        <w:top w:val="none" w:sz="0" w:space="0" w:color="auto"/>
        <w:left w:val="none" w:sz="0" w:space="0" w:color="auto"/>
        <w:bottom w:val="none" w:sz="0" w:space="0" w:color="auto"/>
        <w:right w:val="none" w:sz="0" w:space="0" w:color="auto"/>
      </w:divBdr>
    </w:div>
    <w:div w:id="1751855542">
      <w:marLeft w:val="0"/>
      <w:marRight w:val="0"/>
      <w:marTop w:val="0"/>
      <w:marBottom w:val="0"/>
      <w:divBdr>
        <w:top w:val="none" w:sz="0" w:space="0" w:color="auto"/>
        <w:left w:val="none" w:sz="0" w:space="0" w:color="auto"/>
        <w:bottom w:val="none" w:sz="0" w:space="0" w:color="auto"/>
        <w:right w:val="none" w:sz="0" w:space="0" w:color="auto"/>
      </w:divBdr>
    </w:div>
    <w:div w:id="1751855546">
      <w:marLeft w:val="0"/>
      <w:marRight w:val="0"/>
      <w:marTop w:val="0"/>
      <w:marBottom w:val="0"/>
      <w:divBdr>
        <w:top w:val="none" w:sz="0" w:space="0" w:color="auto"/>
        <w:left w:val="none" w:sz="0" w:space="0" w:color="auto"/>
        <w:bottom w:val="none" w:sz="0" w:space="0" w:color="auto"/>
        <w:right w:val="none" w:sz="0" w:space="0" w:color="auto"/>
      </w:divBdr>
    </w:div>
    <w:div w:id="1751855548">
      <w:marLeft w:val="0"/>
      <w:marRight w:val="0"/>
      <w:marTop w:val="0"/>
      <w:marBottom w:val="0"/>
      <w:divBdr>
        <w:top w:val="none" w:sz="0" w:space="0" w:color="auto"/>
        <w:left w:val="none" w:sz="0" w:space="0" w:color="auto"/>
        <w:bottom w:val="none" w:sz="0" w:space="0" w:color="auto"/>
        <w:right w:val="none" w:sz="0" w:space="0" w:color="auto"/>
      </w:divBdr>
    </w:div>
    <w:div w:id="1751855549">
      <w:marLeft w:val="0"/>
      <w:marRight w:val="0"/>
      <w:marTop w:val="0"/>
      <w:marBottom w:val="0"/>
      <w:divBdr>
        <w:top w:val="none" w:sz="0" w:space="0" w:color="auto"/>
        <w:left w:val="none" w:sz="0" w:space="0" w:color="auto"/>
        <w:bottom w:val="none" w:sz="0" w:space="0" w:color="auto"/>
        <w:right w:val="none" w:sz="0" w:space="0" w:color="auto"/>
      </w:divBdr>
      <w:divsChild>
        <w:div w:id="1751855615">
          <w:marLeft w:val="0"/>
          <w:marRight w:val="0"/>
          <w:marTop w:val="0"/>
          <w:marBottom w:val="0"/>
          <w:divBdr>
            <w:top w:val="none" w:sz="0" w:space="0" w:color="auto"/>
            <w:left w:val="none" w:sz="0" w:space="0" w:color="auto"/>
            <w:bottom w:val="none" w:sz="0" w:space="0" w:color="auto"/>
            <w:right w:val="none" w:sz="0" w:space="0" w:color="auto"/>
          </w:divBdr>
        </w:div>
      </w:divsChild>
    </w:div>
    <w:div w:id="1751855551">
      <w:marLeft w:val="0"/>
      <w:marRight w:val="0"/>
      <w:marTop w:val="0"/>
      <w:marBottom w:val="0"/>
      <w:divBdr>
        <w:top w:val="none" w:sz="0" w:space="0" w:color="auto"/>
        <w:left w:val="none" w:sz="0" w:space="0" w:color="auto"/>
        <w:bottom w:val="none" w:sz="0" w:space="0" w:color="auto"/>
        <w:right w:val="none" w:sz="0" w:space="0" w:color="auto"/>
      </w:divBdr>
    </w:div>
    <w:div w:id="1751855552">
      <w:marLeft w:val="0"/>
      <w:marRight w:val="0"/>
      <w:marTop w:val="0"/>
      <w:marBottom w:val="0"/>
      <w:divBdr>
        <w:top w:val="none" w:sz="0" w:space="0" w:color="auto"/>
        <w:left w:val="none" w:sz="0" w:space="0" w:color="auto"/>
        <w:bottom w:val="none" w:sz="0" w:space="0" w:color="auto"/>
        <w:right w:val="none" w:sz="0" w:space="0" w:color="auto"/>
      </w:divBdr>
    </w:div>
    <w:div w:id="1751855553">
      <w:marLeft w:val="0"/>
      <w:marRight w:val="0"/>
      <w:marTop w:val="0"/>
      <w:marBottom w:val="0"/>
      <w:divBdr>
        <w:top w:val="none" w:sz="0" w:space="0" w:color="auto"/>
        <w:left w:val="none" w:sz="0" w:space="0" w:color="auto"/>
        <w:bottom w:val="none" w:sz="0" w:space="0" w:color="auto"/>
        <w:right w:val="none" w:sz="0" w:space="0" w:color="auto"/>
      </w:divBdr>
    </w:div>
    <w:div w:id="1751855554">
      <w:marLeft w:val="0"/>
      <w:marRight w:val="0"/>
      <w:marTop w:val="0"/>
      <w:marBottom w:val="0"/>
      <w:divBdr>
        <w:top w:val="none" w:sz="0" w:space="0" w:color="auto"/>
        <w:left w:val="none" w:sz="0" w:space="0" w:color="auto"/>
        <w:bottom w:val="none" w:sz="0" w:space="0" w:color="auto"/>
        <w:right w:val="none" w:sz="0" w:space="0" w:color="auto"/>
      </w:divBdr>
    </w:div>
    <w:div w:id="1751855555">
      <w:marLeft w:val="0"/>
      <w:marRight w:val="0"/>
      <w:marTop w:val="0"/>
      <w:marBottom w:val="0"/>
      <w:divBdr>
        <w:top w:val="none" w:sz="0" w:space="0" w:color="auto"/>
        <w:left w:val="none" w:sz="0" w:space="0" w:color="auto"/>
        <w:bottom w:val="none" w:sz="0" w:space="0" w:color="auto"/>
        <w:right w:val="none" w:sz="0" w:space="0" w:color="auto"/>
      </w:divBdr>
    </w:div>
    <w:div w:id="1751855556">
      <w:marLeft w:val="0"/>
      <w:marRight w:val="0"/>
      <w:marTop w:val="0"/>
      <w:marBottom w:val="0"/>
      <w:divBdr>
        <w:top w:val="none" w:sz="0" w:space="0" w:color="auto"/>
        <w:left w:val="none" w:sz="0" w:space="0" w:color="auto"/>
        <w:bottom w:val="none" w:sz="0" w:space="0" w:color="auto"/>
        <w:right w:val="none" w:sz="0" w:space="0" w:color="auto"/>
      </w:divBdr>
      <w:divsChild>
        <w:div w:id="1751855657">
          <w:marLeft w:val="0"/>
          <w:marRight w:val="0"/>
          <w:marTop w:val="0"/>
          <w:marBottom w:val="0"/>
          <w:divBdr>
            <w:top w:val="none" w:sz="0" w:space="0" w:color="auto"/>
            <w:left w:val="none" w:sz="0" w:space="0" w:color="auto"/>
            <w:bottom w:val="none" w:sz="0" w:space="0" w:color="auto"/>
            <w:right w:val="none" w:sz="0" w:space="0" w:color="auto"/>
          </w:divBdr>
          <w:divsChild>
            <w:div w:id="1751855574">
              <w:marLeft w:val="0"/>
              <w:marRight w:val="0"/>
              <w:marTop w:val="0"/>
              <w:marBottom w:val="0"/>
              <w:divBdr>
                <w:top w:val="none" w:sz="0" w:space="0" w:color="auto"/>
                <w:left w:val="none" w:sz="0" w:space="0" w:color="auto"/>
                <w:bottom w:val="none" w:sz="0" w:space="0" w:color="auto"/>
                <w:right w:val="none" w:sz="0" w:space="0" w:color="auto"/>
              </w:divBdr>
              <w:divsChild>
                <w:div w:id="175185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855557">
      <w:marLeft w:val="0"/>
      <w:marRight w:val="0"/>
      <w:marTop w:val="0"/>
      <w:marBottom w:val="0"/>
      <w:divBdr>
        <w:top w:val="none" w:sz="0" w:space="0" w:color="auto"/>
        <w:left w:val="none" w:sz="0" w:space="0" w:color="auto"/>
        <w:bottom w:val="none" w:sz="0" w:space="0" w:color="auto"/>
        <w:right w:val="none" w:sz="0" w:space="0" w:color="auto"/>
      </w:divBdr>
    </w:div>
    <w:div w:id="1751855560">
      <w:marLeft w:val="0"/>
      <w:marRight w:val="0"/>
      <w:marTop w:val="0"/>
      <w:marBottom w:val="0"/>
      <w:divBdr>
        <w:top w:val="none" w:sz="0" w:space="0" w:color="auto"/>
        <w:left w:val="none" w:sz="0" w:space="0" w:color="auto"/>
        <w:bottom w:val="none" w:sz="0" w:space="0" w:color="auto"/>
        <w:right w:val="none" w:sz="0" w:space="0" w:color="auto"/>
      </w:divBdr>
    </w:div>
    <w:div w:id="1751855561">
      <w:marLeft w:val="0"/>
      <w:marRight w:val="0"/>
      <w:marTop w:val="0"/>
      <w:marBottom w:val="0"/>
      <w:divBdr>
        <w:top w:val="none" w:sz="0" w:space="0" w:color="auto"/>
        <w:left w:val="none" w:sz="0" w:space="0" w:color="auto"/>
        <w:bottom w:val="none" w:sz="0" w:space="0" w:color="auto"/>
        <w:right w:val="none" w:sz="0" w:space="0" w:color="auto"/>
      </w:divBdr>
    </w:div>
    <w:div w:id="1751855562">
      <w:marLeft w:val="0"/>
      <w:marRight w:val="0"/>
      <w:marTop w:val="0"/>
      <w:marBottom w:val="0"/>
      <w:divBdr>
        <w:top w:val="none" w:sz="0" w:space="0" w:color="auto"/>
        <w:left w:val="none" w:sz="0" w:space="0" w:color="auto"/>
        <w:bottom w:val="none" w:sz="0" w:space="0" w:color="auto"/>
        <w:right w:val="none" w:sz="0" w:space="0" w:color="auto"/>
      </w:divBdr>
    </w:div>
    <w:div w:id="1751855563">
      <w:marLeft w:val="0"/>
      <w:marRight w:val="0"/>
      <w:marTop w:val="0"/>
      <w:marBottom w:val="0"/>
      <w:divBdr>
        <w:top w:val="none" w:sz="0" w:space="0" w:color="auto"/>
        <w:left w:val="none" w:sz="0" w:space="0" w:color="auto"/>
        <w:bottom w:val="none" w:sz="0" w:space="0" w:color="auto"/>
        <w:right w:val="none" w:sz="0" w:space="0" w:color="auto"/>
      </w:divBdr>
    </w:div>
    <w:div w:id="1751855564">
      <w:marLeft w:val="0"/>
      <w:marRight w:val="0"/>
      <w:marTop w:val="0"/>
      <w:marBottom w:val="0"/>
      <w:divBdr>
        <w:top w:val="none" w:sz="0" w:space="0" w:color="auto"/>
        <w:left w:val="none" w:sz="0" w:space="0" w:color="auto"/>
        <w:bottom w:val="none" w:sz="0" w:space="0" w:color="auto"/>
        <w:right w:val="none" w:sz="0" w:space="0" w:color="auto"/>
      </w:divBdr>
      <w:divsChild>
        <w:div w:id="1751855391">
          <w:marLeft w:val="0"/>
          <w:marRight w:val="0"/>
          <w:marTop w:val="0"/>
          <w:marBottom w:val="0"/>
          <w:divBdr>
            <w:top w:val="none" w:sz="0" w:space="0" w:color="auto"/>
            <w:left w:val="none" w:sz="0" w:space="0" w:color="auto"/>
            <w:bottom w:val="none" w:sz="0" w:space="0" w:color="auto"/>
            <w:right w:val="none" w:sz="0" w:space="0" w:color="auto"/>
          </w:divBdr>
        </w:div>
        <w:div w:id="1751855397">
          <w:marLeft w:val="0"/>
          <w:marRight w:val="0"/>
          <w:marTop w:val="0"/>
          <w:marBottom w:val="0"/>
          <w:divBdr>
            <w:top w:val="none" w:sz="0" w:space="0" w:color="auto"/>
            <w:left w:val="none" w:sz="0" w:space="0" w:color="auto"/>
            <w:bottom w:val="none" w:sz="0" w:space="0" w:color="auto"/>
            <w:right w:val="none" w:sz="0" w:space="0" w:color="auto"/>
          </w:divBdr>
        </w:div>
        <w:div w:id="1751855443">
          <w:marLeft w:val="0"/>
          <w:marRight w:val="0"/>
          <w:marTop w:val="0"/>
          <w:marBottom w:val="0"/>
          <w:divBdr>
            <w:top w:val="none" w:sz="0" w:space="0" w:color="auto"/>
            <w:left w:val="none" w:sz="0" w:space="0" w:color="auto"/>
            <w:bottom w:val="none" w:sz="0" w:space="0" w:color="auto"/>
            <w:right w:val="none" w:sz="0" w:space="0" w:color="auto"/>
          </w:divBdr>
        </w:div>
        <w:div w:id="1751855448">
          <w:marLeft w:val="0"/>
          <w:marRight w:val="0"/>
          <w:marTop w:val="0"/>
          <w:marBottom w:val="0"/>
          <w:divBdr>
            <w:top w:val="none" w:sz="0" w:space="0" w:color="auto"/>
            <w:left w:val="none" w:sz="0" w:space="0" w:color="auto"/>
            <w:bottom w:val="none" w:sz="0" w:space="0" w:color="auto"/>
            <w:right w:val="none" w:sz="0" w:space="0" w:color="auto"/>
          </w:divBdr>
        </w:div>
        <w:div w:id="1751855455">
          <w:marLeft w:val="0"/>
          <w:marRight w:val="0"/>
          <w:marTop w:val="0"/>
          <w:marBottom w:val="0"/>
          <w:divBdr>
            <w:top w:val="none" w:sz="0" w:space="0" w:color="auto"/>
            <w:left w:val="none" w:sz="0" w:space="0" w:color="auto"/>
            <w:bottom w:val="none" w:sz="0" w:space="0" w:color="auto"/>
            <w:right w:val="none" w:sz="0" w:space="0" w:color="auto"/>
          </w:divBdr>
        </w:div>
        <w:div w:id="1751855504">
          <w:marLeft w:val="0"/>
          <w:marRight w:val="0"/>
          <w:marTop w:val="0"/>
          <w:marBottom w:val="0"/>
          <w:divBdr>
            <w:top w:val="none" w:sz="0" w:space="0" w:color="auto"/>
            <w:left w:val="none" w:sz="0" w:space="0" w:color="auto"/>
            <w:bottom w:val="none" w:sz="0" w:space="0" w:color="auto"/>
            <w:right w:val="none" w:sz="0" w:space="0" w:color="auto"/>
          </w:divBdr>
        </w:div>
        <w:div w:id="1751855570">
          <w:marLeft w:val="0"/>
          <w:marRight w:val="0"/>
          <w:marTop w:val="0"/>
          <w:marBottom w:val="0"/>
          <w:divBdr>
            <w:top w:val="none" w:sz="0" w:space="0" w:color="auto"/>
            <w:left w:val="none" w:sz="0" w:space="0" w:color="auto"/>
            <w:bottom w:val="none" w:sz="0" w:space="0" w:color="auto"/>
            <w:right w:val="none" w:sz="0" w:space="0" w:color="auto"/>
          </w:divBdr>
        </w:div>
        <w:div w:id="1751855639">
          <w:marLeft w:val="0"/>
          <w:marRight w:val="0"/>
          <w:marTop w:val="0"/>
          <w:marBottom w:val="0"/>
          <w:divBdr>
            <w:top w:val="none" w:sz="0" w:space="0" w:color="auto"/>
            <w:left w:val="none" w:sz="0" w:space="0" w:color="auto"/>
            <w:bottom w:val="none" w:sz="0" w:space="0" w:color="auto"/>
            <w:right w:val="none" w:sz="0" w:space="0" w:color="auto"/>
          </w:divBdr>
        </w:div>
        <w:div w:id="1751855652">
          <w:marLeft w:val="0"/>
          <w:marRight w:val="0"/>
          <w:marTop w:val="0"/>
          <w:marBottom w:val="0"/>
          <w:divBdr>
            <w:top w:val="none" w:sz="0" w:space="0" w:color="auto"/>
            <w:left w:val="none" w:sz="0" w:space="0" w:color="auto"/>
            <w:bottom w:val="none" w:sz="0" w:space="0" w:color="auto"/>
            <w:right w:val="none" w:sz="0" w:space="0" w:color="auto"/>
          </w:divBdr>
        </w:div>
      </w:divsChild>
    </w:div>
    <w:div w:id="1751855568">
      <w:marLeft w:val="0"/>
      <w:marRight w:val="0"/>
      <w:marTop w:val="0"/>
      <w:marBottom w:val="0"/>
      <w:divBdr>
        <w:top w:val="none" w:sz="0" w:space="0" w:color="auto"/>
        <w:left w:val="none" w:sz="0" w:space="0" w:color="auto"/>
        <w:bottom w:val="none" w:sz="0" w:space="0" w:color="auto"/>
        <w:right w:val="none" w:sz="0" w:space="0" w:color="auto"/>
      </w:divBdr>
    </w:div>
    <w:div w:id="1751855569">
      <w:marLeft w:val="0"/>
      <w:marRight w:val="0"/>
      <w:marTop w:val="0"/>
      <w:marBottom w:val="0"/>
      <w:divBdr>
        <w:top w:val="none" w:sz="0" w:space="0" w:color="auto"/>
        <w:left w:val="none" w:sz="0" w:space="0" w:color="auto"/>
        <w:bottom w:val="none" w:sz="0" w:space="0" w:color="auto"/>
        <w:right w:val="none" w:sz="0" w:space="0" w:color="auto"/>
      </w:divBdr>
    </w:div>
    <w:div w:id="1751855573">
      <w:marLeft w:val="0"/>
      <w:marRight w:val="0"/>
      <w:marTop w:val="0"/>
      <w:marBottom w:val="0"/>
      <w:divBdr>
        <w:top w:val="none" w:sz="0" w:space="0" w:color="auto"/>
        <w:left w:val="none" w:sz="0" w:space="0" w:color="auto"/>
        <w:bottom w:val="none" w:sz="0" w:space="0" w:color="auto"/>
        <w:right w:val="none" w:sz="0" w:space="0" w:color="auto"/>
      </w:divBdr>
    </w:div>
    <w:div w:id="1751855575">
      <w:marLeft w:val="0"/>
      <w:marRight w:val="0"/>
      <w:marTop w:val="0"/>
      <w:marBottom w:val="0"/>
      <w:divBdr>
        <w:top w:val="none" w:sz="0" w:space="0" w:color="auto"/>
        <w:left w:val="none" w:sz="0" w:space="0" w:color="auto"/>
        <w:bottom w:val="none" w:sz="0" w:space="0" w:color="auto"/>
        <w:right w:val="none" w:sz="0" w:space="0" w:color="auto"/>
      </w:divBdr>
    </w:div>
    <w:div w:id="1751855578">
      <w:marLeft w:val="0"/>
      <w:marRight w:val="0"/>
      <w:marTop w:val="0"/>
      <w:marBottom w:val="0"/>
      <w:divBdr>
        <w:top w:val="none" w:sz="0" w:space="0" w:color="auto"/>
        <w:left w:val="none" w:sz="0" w:space="0" w:color="auto"/>
        <w:bottom w:val="none" w:sz="0" w:space="0" w:color="auto"/>
        <w:right w:val="none" w:sz="0" w:space="0" w:color="auto"/>
      </w:divBdr>
      <w:divsChild>
        <w:div w:id="1751855396">
          <w:marLeft w:val="0"/>
          <w:marRight w:val="0"/>
          <w:marTop w:val="0"/>
          <w:marBottom w:val="0"/>
          <w:divBdr>
            <w:top w:val="none" w:sz="0" w:space="0" w:color="auto"/>
            <w:left w:val="none" w:sz="0" w:space="0" w:color="auto"/>
            <w:bottom w:val="none" w:sz="0" w:space="0" w:color="auto"/>
            <w:right w:val="none" w:sz="0" w:space="0" w:color="auto"/>
          </w:divBdr>
        </w:div>
        <w:div w:id="1751855450">
          <w:marLeft w:val="0"/>
          <w:marRight w:val="0"/>
          <w:marTop w:val="0"/>
          <w:marBottom w:val="0"/>
          <w:divBdr>
            <w:top w:val="none" w:sz="0" w:space="0" w:color="auto"/>
            <w:left w:val="none" w:sz="0" w:space="0" w:color="auto"/>
            <w:bottom w:val="none" w:sz="0" w:space="0" w:color="auto"/>
            <w:right w:val="none" w:sz="0" w:space="0" w:color="auto"/>
          </w:divBdr>
        </w:div>
        <w:div w:id="1751855530">
          <w:marLeft w:val="0"/>
          <w:marRight w:val="0"/>
          <w:marTop w:val="0"/>
          <w:marBottom w:val="0"/>
          <w:divBdr>
            <w:top w:val="none" w:sz="0" w:space="0" w:color="auto"/>
            <w:left w:val="none" w:sz="0" w:space="0" w:color="auto"/>
            <w:bottom w:val="none" w:sz="0" w:space="0" w:color="auto"/>
            <w:right w:val="none" w:sz="0" w:space="0" w:color="auto"/>
          </w:divBdr>
        </w:div>
        <w:div w:id="1751855572">
          <w:marLeft w:val="0"/>
          <w:marRight w:val="0"/>
          <w:marTop w:val="0"/>
          <w:marBottom w:val="0"/>
          <w:divBdr>
            <w:top w:val="none" w:sz="0" w:space="0" w:color="auto"/>
            <w:left w:val="none" w:sz="0" w:space="0" w:color="auto"/>
            <w:bottom w:val="none" w:sz="0" w:space="0" w:color="auto"/>
            <w:right w:val="none" w:sz="0" w:space="0" w:color="auto"/>
          </w:divBdr>
        </w:div>
      </w:divsChild>
    </w:div>
    <w:div w:id="1751855581">
      <w:marLeft w:val="0"/>
      <w:marRight w:val="0"/>
      <w:marTop w:val="0"/>
      <w:marBottom w:val="0"/>
      <w:divBdr>
        <w:top w:val="none" w:sz="0" w:space="0" w:color="auto"/>
        <w:left w:val="none" w:sz="0" w:space="0" w:color="auto"/>
        <w:bottom w:val="none" w:sz="0" w:space="0" w:color="auto"/>
        <w:right w:val="none" w:sz="0" w:space="0" w:color="auto"/>
      </w:divBdr>
    </w:div>
    <w:div w:id="1751855582">
      <w:marLeft w:val="0"/>
      <w:marRight w:val="0"/>
      <w:marTop w:val="0"/>
      <w:marBottom w:val="0"/>
      <w:divBdr>
        <w:top w:val="none" w:sz="0" w:space="0" w:color="auto"/>
        <w:left w:val="none" w:sz="0" w:space="0" w:color="auto"/>
        <w:bottom w:val="none" w:sz="0" w:space="0" w:color="auto"/>
        <w:right w:val="none" w:sz="0" w:space="0" w:color="auto"/>
      </w:divBdr>
      <w:divsChild>
        <w:div w:id="1751855498">
          <w:marLeft w:val="0"/>
          <w:marRight w:val="0"/>
          <w:marTop w:val="0"/>
          <w:marBottom w:val="0"/>
          <w:divBdr>
            <w:top w:val="none" w:sz="0" w:space="0" w:color="auto"/>
            <w:left w:val="none" w:sz="0" w:space="0" w:color="auto"/>
            <w:bottom w:val="none" w:sz="0" w:space="0" w:color="auto"/>
            <w:right w:val="none" w:sz="0" w:space="0" w:color="auto"/>
          </w:divBdr>
          <w:divsChild>
            <w:div w:id="1751855445">
              <w:marLeft w:val="-3516"/>
              <w:marRight w:val="-3516"/>
              <w:marTop w:val="0"/>
              <w:marBottom w:val="0"/>
              <w:divBdr>
                <w:top w:val="none" w:sz="0" w:space="0" w:color="auto"/>
                <w:left w:val="none" w:sz="0" w:space="0" w:color="auto"/>
                <w:bottom w:val="none" w:sz="0" w:space="0" w:color="auto"/>
                <w:right w:val="none" w:sz="0" w:space="0" w:color="auto"/>
              </w:divBdr>
              <w:divsChild>
                <w:div w:id="1751855423">
                  <w:marLeft w:val="3516"/>
                  <w:marRight w:val="3516"/>
                  <w:marTop w:val="0"/>
                  <w:marBottom w:val="0"/>
                  <w:divBdr>
                    <w:top w:val="none" w:sz="0" w:space="0" w:color="auto"/>
                    <w:left w:val="none" w:sz="0" w:space="0" w:color="auto"/>
                    <w:bottom w:val="none" w:sz="0" w:space="0" w:color="auto"/>
                    <w:right w:val="none" w:sz="0" w:space="0" w:color="auto"/>
                  </w:divBdr>
                  <w:divsChild>
                    <w:div w:id="1751855605">
                      <w:marLeft w:val="0"/>
                      <w:marRight w:val="0"/>
                      <w:marTop w:val="0"/>
                      <w:marBottom w:val="0"/>
                      <w:divBdr>
                        <w:top w:val="none" w:sz="0" w:space="0" w:color="auto"/>
                        <w:left w:val="none" w:sz="0" w:space="0" w:color="auto"/>
                        <w:bottom w:val="none" w:sz="0" w:space="0" w:color="auto"/>
                        <w:right w:val="none" w:sz="0" w:space="0" w:color="auto"/>
                      </w:divBdr>
                      <w:divsChild>
                        <w:div w:id="1751855420">
                          <w:marLeft w:val="-167"/>
                          <w:marRight w:val="0"/>
                          <w:marTop w:val="0"/>
                          <w:marBottom w:val="0"/>
                          <w:divBdr>
                            <w:top w:val="none" w:sz="0" w:space="0" w:color="auto"/>
                            <w:left w:val="none" w:sz="0" w:space="0" w:color="auto"/>
                            <w:bottom w:val="none" w:sz="0" w:space="0" w:color="auto"/>
                            <w:right w:val="none" w:sz="0" w:space="0" w:color="auto"/>
                          </w:divBdr>
                          <w:divsChild>
                            <w:div w:id="1751855659">
                              <w:marLeft w:val="0"/>
                              <w:marRight w:val="0"/>
                              <w:marTop w:val="0"/>
                              <w:marBottom w:val="0"/>
                              <w:divBdr>
                                <w:top w:val="none" w:sz="0" w:space="0" w:color="auto"/>
                                <w:left w:val="none" w:sz="0" w:space="0" w:color="auto"/>
                                <w:bottom w:val="none" w:sz="0" w:space="0" w:color="auto"/>
                                <w:right w:val="none" w:sz="0" w:space="0" w:color="auto"/>
                              </w:divBdr>
                              <w:divsChild>
                                <w:div w:id="1751855414">
                                  <w:marLeft w:val="-435"/>
                                  <w:marRight w:val="-435"/>
                                  <w:marTop w:val="0"/>
                                  <w:marBottom w:val="360"/>
                                  <w:divBdr>
                                    <w:top w:val="none" w:sz="0" w:space="0" w:color="auto"/>
                                    <w:left w:val="none" w:sz="0" w:space="0" w:color="auto"/>
                                    <w:bottom w:val="single" w:sz="6" w:space="18" w:color="E9EFF3"/>
                                    <w:right w:val="none" w:sz="0" w:space="0" w:color="auto"/>
                                  </w:divBdr>
                                  <w:divsChild>
                                    <w:div w:id="1751855510">
                                      <w:marLeft w:val="0"/>
                                      <w:marRight w:val="0"/>
                                      <w:marTop w:val="0"/>
                                      <w:marBottom w:val="0"/>
                                      <w:divBdr>
                                        <w:top w:val="none" w:sz="0" w:space="0" w:color="auto"/>
                                        <w:left w:val="none" w:sz="0" w:space="0" w:color="auto"/>
                                        <w:bottom w:val="none" w:sz="0" w:space="0" w:color="auto"/>
                                        <w:right w:val="none" w:sz="0" w:space="0" w:color="auto"/>
                                      </w:divBdr>
                                      <w:divsChild>
                                        <w:div w:id="1751855490">
                                          <w:marLeft w:val="0"/>
                                          <w:marRight w:val="0"/>
                                          <w:marTop w:val="0"/>
                                          <w:marBottom w:val="0"/>
                                          <w:divBdr>
                                            <w:top w:val="none" w:sz="0" w:space="0" w:color="auto"/>
                                            <w:left w:val="none" w:sz="0" w:space="0" w:color="auto"/>
                                            <w:bottom w:val="none" w:sz="0" w:space="0" w:color="auto"/>
                                            <w:right w:val="none" w:sz="0" w:space="0" w:color="auto"/>
                                          </w:divBdr>
                                          <w:divsChild>
                                            <w:div w:id="1751855512">
                                              <w:marLeft w:val="0"/>
                                              <w:marRight w:val="0"/>
                                              <w:marTop w:val="0"/>
                                              <w:marBottom w:val="0"/>
                                              <w:divBdr>
                                                <w:top w:val="none" w:sz="0" w:space="0" w:color="auto"/>
                                                <w:left w:val="none" w:sz="0" w:space="0" w:color="auto"/>
                                                <w:bottom w:val="none" w:sz="0" w:space="0" w:color="auto"/>
                                                <w:right w:val="none" w:sz="0" w:space="0" w:color="auto"/>
                                              </w:divBdr>
                                              <w:divsChild>
                                                <w:div w:id="1751855470">
                                                  <w:marLeft w:val="0"/>
                                                  <w:marRight w:val="0"/>
                                                  <w:marTop w:val="0"/>
                                                  <w:marBottom w:val="0"/>
                                                  <w:divBdr>
                                                    <w:top w:val="none" w:sz="0" w:space="0" w:color="auto"/>
                                                    <w:left w:val="none" w:sz="0" w:space="0" w:color="auto"/>
                                                    <w:bottom w:val="none" w:sz="0" w:space="0" w:color="auto"/>
                                                    <w:right w:val="none" w:sz="0" w:space="0" w:color="auto"/>
                                                  </w:divBdr>
                                                </w:div>
                                              </w:divsChild>
                                            </w:div>
                                            <w:div w:id="175185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1855584">
      <w:marLeft w:val="0"/>
      <w:marRight w:val="0"/>
      <w:marTop w:val="0"/>
      <w:marBottom w:val="0"/>
      <w:divBdr>
        <w:top w:val="none" w:sz="0" w:space="0" w:color="auto"/>
        <w:left w:val="none" w:sz="0" w:space="0" w:color="auto"/>
        <w:bottom w:val="none" w:sz="0" w:space="0" w:color="auto"/>
        <w:right w:val="none" w:sz="0" w:space="0" w:color="auto"/>
      </w:divBdr>
    </w:div>
    <w:div w:id="1751855585">
      <w:marLeft w:val="0"/>
      <w:marRight w:val="0"/>
      <w:marTop w:val="0"/>
      <w:marBottom w:val="0"/>
      <w:divBdr>
        <w:top w:val="none" w:sz="0" w:space="0" w:color="auto"/>
        <w:left w:val="none" w:sz="0" w:space="0" w:color="auto"/>
        <w:bottom w:val="none" w:sz="0" w:space="0" w:color="auto"/>
        <w:right w:val="none" w:sz="0" w:space="0" w:color="auto"/>
      </w:divBdr>
    </w:div>
    <w:div w:id="1751855586">
      <w:marLeft w:val="0"/>
      <w:marRight w:val="0"/>
      <w:marTop w:val="0"/>
      <w:marBottom w:val="0"/>
      <w:divBdr>
        <w:top w:val="none" w:sz="0" w:space="0" w:color="auto"/>
        <w:left w:val="none" w:sz="0" w:space="0" w:color="auto"/>
        <w:bottom w:val="none" w:sz="0" w:space="0" w:color="auto"/>
        <w:right w:val="none" w:sz="0" w:space="0" w:color="auto"/>
      </w:divBdr>
    </w:div>
    <w:div w:id="1751855587">
      <w:marLeft w:val="0"/>
      <w:marRight w:val="0"/>
      <w:marTop w:val="0"/>
      <w:marBottom w:val="0"/>
      <w:divBdr>
        <w:top w:val="none" w:sz="0" w:space="0" w:color="auto"/>
        <w:left w:val="none" w:sz="0" w:space="0" w:color="auto"/>
        <w:bottom w:val="none" w:sz="0" w:space="0" w:color="auto"/>
        <w:right w:val="none" w:sz="0" w:space="0" w:color="auto"/>
      </w:divBdr>
      <w:divsChild>
        <w:div w:id="1751855475">
          <w:marLeft w:val="0"/>
          <w:marRight w:val="0"/>
          <w:marTop w:val="0"/>
          <w:marBottom w:val="0"/>
          <w:divBdr>
            <w:top w:val="none" w:sz="0" w:space="0" w:color="auto"/>
            <w:left w:val="none" w:sz="0" w:space="0" w:color="auto"/>
            <w:bottom w:val="none" w:sz="0" w:space="0" w:color="auto"/>
            <w:right w:val="none" w:sz="0" w:space="0" w:color="auto"/>
          </w:divBdr>
          <w:divsChild>
            <w:div w:id="1751855544">
              <w:marLeft w:val="0"/>
              <w:marRight w:val="0"/>
              <w:marTop w:val="0"/>
              <w:marBottom w:val="0"/>
              <w:divBdr>
                <w:top w:val="none" w:sz="0" w:space="0" w:color="auto"/>
                <w:left w:val="none" w:sz="0" w:space="0" w:color="auto"/>
                <w:bottom w:val="none" w:sz="0" w:space="0" w:color="auto"/>
                <w:right w:val="none" w:sz="0" w:space="0" w:color="auto"/>
              </w:divBdr>
              <w:divsChild>
                <w:div w:id="1751855421">
                  <w:marLeft w:val="0"/>
                  <w:marRight w:val="0"/>
                  <w:marTop w:val="0"/>
                  <w:marBottom w:val="0"/>
                  <w:divBdr>
                    <w:top w:val="none" w:sz="0" w:space="0" w:color="auto"/>
                    <w:left w:val="none" w:sz="0" w:space="0" w:color="auto"/>
                    <w:bottom w:val="none" w:sz="0" w:space="0" w:color="auto"/>
                    <w:right w:val="none" w:sz="0" w:space="0" w:color="auto"/>
                  </w:divBdr>
                  <w:divsChild>
                    <w:div w:id="1751855606">
                      <w:marLeft w:val="0"/>
                      <w:marRight w:val="0"/>
                      <w:marTop w:val="0"/>
                      <w:marBottom w:val="0"/>
                      <w:divBdr>
                        <w:top w:val="none" w:sz="0" w:space="0" w:color="auto"/>
                        <w:left w:val="none" w:sz="0" w:space="0" w:color="auto"/>
                        <w:bottom w:val="none" w:sz="0" w:space="0" w:color="auto"/>
                        <w:right w:val="none" w:sz="0" w:space="0" w:color="auto"/>
                      </w:divBdr>
                      <w:divsChild>
                        <w:div w:id="1751855597">
                          <w:marLeft w:val="0"/>
                          <w:marRight w:val="0"/>
                          <w:marTop w:val="0"/>
                          <w:marBottom w:val="0"/>
                          <w:divBdr>
                            <w:top w:val="none" w:sz="0" w:space="0" w:color="auto"/>
                            <w:left w:val="none" w:sz="0" w:space="0" w:color="auto"/>
                            <w:bottom w:val="none" w:sz="0" w:space="0" w:color="auto"/>
                            <w:right w:val="none" w:sz="0" w:space="0" w:color="auto"/>
                          </w:divBdr>
                          <w:divsChild>
                            <w:div w:id="1751855565">
                              <w:marLeft w:val="0"/>
                              <w:marRight w:val="0"/>
                              <w:marTop w:val="0"/>
                              <w:marBottom w:val="0"/>
                              <w:divBdr>
                                <w:top w:val="none" w:sz="0" w:space="0" w:color="auto"/>
                                <w:left w:val="none" w:sz="0" w:space="0" w:color="auto"/>
                                <w:bottom w:val="none" w:sz="0" w:space="0" w:color="auto"/>
                                <w:right w:val="none" w:sz="0" w:space="0" w:color="auto"/>
                              </w:divBdr>
                              <w:divsChild>
                                <w:div w:id="1751855489">
                                  <w:marLeft w:val="0"/>
                                  <w:marRight w:val="0"/>
                                  <w:marTop w:val="0"/>
                                  <w:marBottom w:val="0"/>
                                  <w:divBdr>
                                    <w:top w:val="none" w:sz="0" w:space="0" w:color="auto"/>
                                    <w:left w:val="none" w:sz="0" w:space="0" w:color="auto"/>
                                    <w:bottom w:val="none" w:sz="0" w:space="0" w:color="auto"/>
                                    <w:right w:val="none" w:sz="0" w:space="0" w:color="auto"/>
                                  </w:divBdr>
                                  <w:divsChild>
                                    <w:div w:id="175185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1855588">
      <w:marLeft w:val="0"/>
      <w:marRight w:val="0"/>
      <w:marTop w:val="0"/>
      <w:marBottom w:val="0"/>
      <w:divBdr>
        <w:top w:val="none" w:sz="0" w:space="0" w:color="auto"/>
        <w:left w:val="none" w:sz="0" w:space="0" w:color="auto"/>
        <w:bottom w:val="none" w:sz="0" w:space="0" w:color="auto"/>
        <w:right w:val="none" w:sz="0" w:space="0" w:color="auto"/>
      </w:divBdr>
    </w:div>
    <w:div w:id="1751855591">
      <w:marLeft w:val="0"/>
      <w:marRight w:val="0"/>
      <w:marTop w:val="0"/>
      <w:marBottom w:val="0"/>
      <w:divBdr>
        <w:top w:val="none" w:sz="0" w:space="0" w:color="auto"/>
        <w:left w:val="none" w:sz="0" w:space="0" w:color="auto"/>
        <w:bottom w:val="none" w:sz="0" w:space="0" w:color="auto"/>
        <w:right w:val="none" w:sz="0" w:space="0" w:color="auto"/>
      </w:divBdr>
    </w:div>
    <w:div w:id="1751855595">
      <w:marLeft w:val="0"/>
      <w:marRight w:val="0"/>
      <w:marTop w:val="0"/>
      <w:marBottom w:val="0"/>
      <w:divBdr>
        <w:top w:val="none" w:sz="0" w:space="0" w:color="auto"/>
        <w:left w:val="none" w:sz="0" w:space="0" w:color="auto"/>
        <w:bottom w:val="none" w:sz="0" w:space="0" w:color="auto"/>
        <w:right w:val="none" w:sz="0" w:space="0" w:color="auto"/>
      </w:divBdr>
    </w:div>
    <w:div w:id="1751855598">
      <w:marLeft w:val="0"/>
      <w:marRight w:val="0"/>
      <w:marTop w:val="0"/>
      <w:marBottom w:val="0"/>
      <w:divBdr>
        <w:top w:val="none" w:sz="0" w:space="0" w:color="auto"/>
        <w:left w:val="none" w:sz="0" w:space="0" w:color="auto"/>
        <w:bottom w:val="none" w:sz="0" w:space="0" w:color="auto"/>
        <w:right w:val="none" w:sz="0" w:space="0" w:color="auto"/>
      </w:divBdr>
    </w:div>
    <w:div w:id="1751855600">
      <w:marLeft w:val="0"/>
      <w:marRight w:val="0"/>
      <w:marTop w:val="0"/>
      <w:marBottom w:val="0"/>
      <w:divBdr>
        <w:top w:val="none" w:sz="0" w:space="0" w:color="auto"/>
        <w:left w:val="none" w:sz="0" w:space="0" w:color="auto"/>
        <w:bottom w:val="none" w:sz="0" w:space="0" w:color="auto"/>
        <w:right w:val="none" w:sz="0" w:space="0" w:color="auto"/>
      </w:divBdr>
      <w:divsChild>
        <w:div w:id="1751855409">
          <w:marLeft w:val="0"/>
          <w:marRight w:val="0"/>
          <w:marTop w:val="0"/>
          <w:marBottom w:val="0"/>
          <w:divBdr>
            <w:top w:val="none" w:sz="0" w:space="0" w:color="auto"/>
            <w:left w:val="none" w:sz="0" w:space="0" w:color="auto"/>
            <w:bottom w:val="none" w:sz="0" w:space="0" w:color="auto"/>
            <w:right w:val="none" w:sz="0" w:space="0" w:color="auto"/>
          </w:divBdr>
        </w:div>
        <w:div w:id="1751855511">
          <w:marLeft w:val="0"/>
          <w:marRight w:val="0"/>
          <w:marTop w:val="0"/>
          <w:marBottom w:val="0"/>
          <w:divBdr>
            <w:top w:val="none" w:sz="0" w:space="0" w:color="auto"/>
            <w:left w:val="none" w:sz="0" w:space="0" w:color="auto"/>
            <w:bottom w:val="none" w:sz="0" w:space="0" w:color="auto"/>
            <w:right w:val="none" w:sz="0" w:space="0" w:color="auto"/>
          </w:divBdr>
        </w:div>
        <w:div w:id="1751855526">
          <w:marLeft w:val="0"/>
          <w:marRight w:val="0"/>
          <w:marTop w:val="0"/>
          <w:marBottom w:val="0"/>
          <w:divBdr>
            <w:top w:val="none" w:sz="0" w:space="0" w:color="auto"/>
            <w:left w:val="none" w:sz="0" w:space="0" w:color="auto"/>
            <w:bottom w:val="none" w:sz="0" w:space="0" w:color="auto"/>
            <w:right w:val="none" w:sz="0" w:space="0" w:color="auto"/>
          </w:divBdr>
        </w:div>
      </w:divsChild>
    </w:div>
    <w:div w:id="1751855602">
      <w:marLeft w:val="0"/>
      <w:marRight w:val="0"/>
      <w:marTop w:val="0"/>
      <w:marBottom w:val="0"/>
      <w:divBdr>
        <w:top w:val="none" w:sz="0" w:space="0" w:color="auto"/>
        <w:left w:val="none" w:sz="0" w:space="0" w:color="auto"/>
        <w:bottom w:val="none" w:sz="0" w:space="0" w:color="auto"/>
        <w:right w:val="none" w:sz="0" w:space="0" w:color="auto"/>
      </w:divBdr>
    </w:div>
    <w:div w:id="1751855603">
      <w:marLeft w:val="0"/>
      <w:marRight w:val="0"/>
      <w:marTop w:val="0"/>
      <w:marBottom w:val="0"/>
      <w:divBdr>
        <w:top w:val="none" w:sz="0" w:space="0" w:color="auto"/>
        <w:left w:val="none" w:sz="0" w:space="0" w:color="auto"/>
        <w:bottom w:val="none" w:sz="0" w:space="0" w:color="auto"/>
        <w:right w:val="none" w:sz="0" w:space="0" w:color="auto"/>
      </w:divBdr>
    </w:div>
    <w:div w:id="1751855608">
      <w:marLeft w:val="0"/>
      <w:marRight w:val="0"/>
      <w:marTop w:val="0"/>
      <w:marBottom w:val="0"/>
      <w:divBdr>
        <w:top w:val="none" w:sz="0" w:space="0" w:color="auto"/>
        <w:left w:val="none" w:sz="0" w:space="0" w:color="auto"/>
        <w:bottom w:val="none" w:sz="0" w:space="0" w:color="auto"/>
        <w:right w:val="none" w:sz="0" w:space="0" w:color="auto"/>
      </w:divBdr>
    </w:div>
    <w:div w:id="1751855611">
      <w:marLeft w:val="0"/>
      <w:marRight w:val="0"/>
      <w:marTop w:val="0"/>
      <w:marBottom w:val="0"/>
      <w:divBdr>
        <w:top w:val="none" w:sz="0" w:space="0" w:color="auto"/>
        <w:left w:val="none" w:sz="0" w:space="0" w:color="auto"/>
        <w:bottom w:val="none" w:sz="0" w:space="0" w:color="auto"/>
        <w:right w:val="none" w:sz="0" w:space="0" w:color="auto"/>
      </w:divBdr>
    </w:div>
    <w:div w:id="1751855612">
      <w:marLeft w:val="0"/>
      <w:marRight w:val="0"/>
      <w:marTop w:val="0"/>
      <w:marBottom w:val="0"/>
      <w:divBdr>
        <w:top w:val="none" w:sz="0" w:space="0" w:color="auto"/>
        <w:left w:val="none" w:sz="0" w:space="0" w:color="auto"/>
        <w:bottom w:val="none" w:sz="0" w:space="0" w:color="auto"/>
        <w:right w:val="none" w:sz="0" w:space="0" w:color="auto"/>
      </w:divBdr>
    </w:div>
    <w:div w:id="1751855617">
      <w:marLeft w:val="0"/>
      <w:marRight w:val="0"/>
      <w:marTop w:val="0"/>
      <w:marBottom w:val="0"/>
      <w:divBdr>
        <w:top w:val="none" w:sz="0" w:space="0" w:color="auto"/>
        <w:left w:val="none" w:sz="0" w:space="0" w:color="auto"/>
        <w:bottom w:val="none" w:sz="0" w:space="0" w:color="auto"/>
        <w:right w:val="none" w:sz="0" w:space="0" w:color="auto"/>
      </w:divBdr>
      <w:divsChild>
        <w:div w:id="1751855547">
          <w:marLeft w:val="0"/>
          <w:marRight w:val="0"/>
          <w:marTop w:val="100"/>
          <w:marBottom w:val="100"/>
          <w:divBdr>
            <w:top w:val="none" w:sz="0" w:space="0" w:color="auto"/>
            <w:left w:val="none" w:sz="0" w:space="0" w:color="auto"/>
            <w:bottom w:val="none" w:sz="0" w:space="0" w:color="auto"/>
            <w:right w:val="none" w:sz="0" w:space="0" w:color="auto"/>
          </w:divBdr>
          <w:divsChild>
            <w:div w:id="1751855418">
              <w:marLeft w:val="0"/>
              <w:marRight w:val="0"/>
              <w:marTop w:val="0"/>
              <w:marBottom w:val="0"/>
              <w:divBdr>
                <w:top w:val="none" w:sz="0" w:space="0" w:color="auto"/>
                <w:left w:val="none" w:sz="0" w:space="0" w:color="auto"/>
                <w:bottom w:val="none" w:sz="0" w:space="0" w:color="auto"/>
                <w:right w:val="none" w:sz="0" w:space="0" w:color="auto"/>
              </w:divBdr>
              <w:divsChild>
                <w:div w:id="175185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855620">
      <w:marLeft w:val="0"/>
      <w:marRight w:val="0"/>
      <w:marTop w:val="0"/>
      <w:marBottom w:val="0"/>
      <w:divBdr>
        <w:top w:val="none" w:sz="0" w:space="0" w:color="auto"/>
        <w:left w:val="none" w:sz="0" w:space="0" w:color="auto"/>
        <w:bottom w:val="none" w:sz="0" w:space="0" w:color="auto"/>
        <w:right w:val="none" w:sz="0" w:space="0" w:color="auto"/>
      </w:divBdr>
    </w:div>
    <w:div w:id="1751855622">
      <w:marLeft w:val="0"/>
      <w:marRight w:val="0"/>
      <w:marTop w:val="0"/>
      <w:marBottom w:val="0"/>
      <w:divBdr>
        <w:top w:val="none" w:sz="0" w:space="0" w:color="auto"/>
        <w:left w:val="none" w:sz="0" w:space="0" w:color="auto"/>
        <w:bottom w:val="none" w:sz="0" w:space="0" w:color="auto"/>
        <w:right w:val="none" w:sz="0" w:space="0" w:color="auto"/>
      </w:divBdr>
    </w:div>
    <w:div w:id="1751855623">
      <w:marLeft w:val="0"/>
      <w:marRight w:val="0"/>
      <w:marTop w:val="0"/>
      <w:marBottom w:val="0"/>
      <w:divBdr>
        <w:top w:val="none" w:sz="0" w:space="0" w:color="auto"/>
        <w:left w:val="none" w:sz="0" w:space="0" w:color="auto"/>
        <w:bottom w:val="none" w:sz="0" w:space="0" w:color="auto"/>
        <w:right w:val="none" w:sz="0" w:space="0" w:color="auto"/>
      </w:divBdr>
    </w:div>
    <w:div w:id="1751855625">
      <w:marLeft w:val="0"/>
      <w:marRight w:val="0"/>
      <w:marTop w:val="0"/>
      <w:marBottom w:val="0"/>
      <w:divBdr>
        <w:top w:val="none" w:sz="0" w:space="0" w:color="auto"/>
        <w:left w:val="none" w:sz="0" w:space="0" w:color="auto"/>
        <w:bottom w:val="none" w:sz="0" w:space="0" w:color="auto"/>
        <w:right w:val="none" w:sz="0" w:space="0" w:color="auto"/>
      </w:divBdr>
    </w:div>
    <w:div w:id="1751855626">
      <w:marLeft w:val="0"/>
      <w:marRight w:val="0"/>
      <w:marTop w:val="0"/>
      <w:marBottom w:val="0"/>
      <w:divBdr>
        <w:top w:val="none" w:sz="0" w:space="0" w:color="auto"/>
        <w:left w:val="none" w:sz="0" w:space="0" w:color="auto"/>
        <w:bottom w:val="none" w:sz="0" w:space="0" w:color="auto"/>
        <w:right w:val="none" w:sz="0" w:space="0" w:color="auto"/>
      </w:divBdr>
    </w:div>
    <w:div w:id="1751855627">
      <w:marLeft w:val="0"/>
      <w:marRight w:val="0"/>
      <w:marTop w:val="0"/>
      <w:marBottom w:val="0"/>
      <w:divBdr>
        <w:top w:val="none" w:sz="0" w:space="0" w:color="auto"/>
        <w:left w:val="none" w:sz="0" w:space="0" w:color="auto"/>
        <w:bottom w:val="none" w:sz="0" w:space="0" w:color="auto"/>
        <w:right w:val="none" w:sz="0" w:space="0" w:color="auto"/>
      </w:divBdr>
    </w:div>
    <w:div w:id="1751855628">
      <w:marLeft w:val="0"/>
      <w:marRight w:val="0"/>
      <w:marTop w:val="0"/>
      <w:marBottom w:val="0"/>
      <w:divBdr>
        <w:top w:val="none" w:sz="0" w:space="0" w:color="auto"/>
        <w:left w:val="none" w:sz="0" w:space="0" w:color="auto"/>
        <w:bottom w:val="none" w:sz="0" w:space="0" w:color="auto"/>
        <w:right w:val="none" w:sz="0" w:space="0" w:color="auto"/>
      </w:divBdr>
      <w:divsChild>
        <w:div w:id="1751855412">
          <w:marLeft w:val="0"/>
          <w:marRight w:val="0"/>
          <w:marTop w:val="0"/>
          <w:marBottom w:val="0"/>
          <w:divBdr>
            <w:top w:val="none" w:sz="0" w:space="0" w:color="auto"/>
            <w:left w:val="none" w:sz="0" w:space="0" w:color="auto"/>
            <w:bottom w:val="none" w:sz="0" w:space="0" w:color="auto"/>
            <w:right w:val="none" w:sz="0" w:space="0" w:color="auto"/>
          </w:divBdr>
        </w:div>
        <w:div w:id="1751855425">
          <w:marLeft w:val="0"/>
          <w:marRight w:val="0"/>
          <w:marTop w:val="0"/>
          <w:marBottom w:val="0"/>
          <w:divBdr>
            <w:top w:val="none" w:sz="0" w:space="0" w:color="auto"/>
            <w:left w:val="none" w:sz="0" w:space="0" w:color="auto"/>
            <w:bottom w:val="none" w:sz="0" w:space="0" w:color="auto"/>
            <w:right w:val="none" w:sz="0" w:space="0" w:color="auto"/>
          </w:divBdr>
        </w:div>
        <w:div w:id="1751855507">
          <w:marLeft w:val="0"/>
          <w:marRight w:val="0"/>
          <w:marTop w:val="0"/>
          <w:marBottom w:val="0"/>
          <w:divBdr>
            <w:top w:val="none" w:sz="0" w:space="0" w:color="auto"/>
            <w:left w:val="none" w:sz="0" w:space="0" w:color="auto"/>
            <w:bottom w:val="none" w:sz="0" w:space="0" w:color="auto"/>
            <w:right w:val="none" w:sz="0" w:space="0" w:color="auto"/>
          </w:divBdr>
        </w:div>
        <w:div w:id="1751855533">
          <w:marLeft w:val="0"/>
          <w:marRight w:val="0"/>
          <w:marTop w:val="0"/>
          <w:marBottom w:val="0"/>
          <w:divBdr>
            <w:top w:val="none" w:sz="0" w:space="0" w:color="auto"/>
            <w:left w:val="none" w:sz="0" w:space="0" w:color="auto"/>
            <w:bottom w:val="none" w:sz="0" w:space="0" w:color="auto"/>
            <w:right w:val="none" w:sz="0" w:space="0" w:color="auto"/>
          </w:divBdr>
        </w:div>
        <w:div w:id="1751855601">
          <w:marLeft w:val="0"/>
          <w:marRight w:val="0"/>
          <w:marTop w:val="0"/>
          <w:marBottom w:val="0"/>
          <w:divBdr>
            <w:top w:val="none" w:sz="0" w:space="0" w:color="auto"/>
            <w:left w:val="none" w:sz="0" w:space="0" w:color="auto"/>
            <w:bottom w:val="none" w:sz="0" w:space="0" w:color="auto"/>
            <w:right w:val="none" w:sz="0" w:space="0" w:color="auto"/>
          </w:divBdr>
        </w:div>
        <w:div w:id="1751855616">
          <w:marLeft w:val="0"/>
          <w:marRight w:val="0"/>
          <w:marTop w:val="0"/>
          <w:marBottom w:val="0"/>
          <w:divBdr>
            <w:top w:val="none" w:sz="0" w:space="0" w:color="auto"/>
            <w:left w:val="none" w:sz="0" w:space="0" w:color="auto"/>
            <w:bottom w:val="none" w:sz="0" w:space="0" w:color="auto"/>
            <w:right w:val="none" w:sz="0" w:space="0" w:color="auto"/>
          </w:divBdr>
        </w:div>
      </w:divsChild>
    </w:div>
    <w:div w:id="1751855630">
      <w:marLeft w:val="0"/>
      <w:marRight w:val="0"/>
      <w:marTop w:val="0"/>
      <w:marBottom w:val="0"/>
      <w:divBdr>
        <w:top w:val="none" w:sz="0" w:space="0" w:color="auto"/>
        <w:left w:val="none" w:sz="0" w:space="0" w:color="auto"/>
        <w:bottom w:val="none" w:sz="0" w:space="0" w:color="auto"/>
        <w:right w:val="none" w:sz="0" w:space="0" w:color="auto"/>
      </w:divBdr>
    </w:div>
    <w:div w:id="1751855632">
      <w:marLeft w:val="0"/>
      <w:marRight w:val="0"/>
      <w:marTop w:val="0"/>
      <w:marBottom w:val="0"/>
      <w:divBdr>
        <w:top w:val="none" w:sz="0" w:space="0" w:color="auto"/>
        <w:left w:val="none" w:sz="0" w:space="0" w:color="auto"/>
        <w:bottom w:val="none" w:sz="0" w:space="0" w:color="auto"/>
        <w:right w:val="none" w:sz="0" w:space="0" w:color="auto"/>
      </w:divBdr>
    </w:div>
    <w:div w:id="1751855636">
      <w:marLeft w:val="0"/>
      <w:marRight w:val="0"/>
      <w:marTop w:val="0"/>
      <w:marBottom w:val="0"/>
      <w:divBdr>
        <w:top w:val="none" w:sz="0" w:space="0" w:color="auto"/>
        <w:left w:val="none" w:sz="0" w:space="0" w:color="auto"/>
        <w:bottom w:val="none" w:sz="0" w:space="0" w:color="auto"/>
        <w:right w:val="none" w:sz="0" w:space="0" w:color="auto"/>
      </w:divBdr>
    </w:div>
    <w:div w:id="1751855637">
      <w:marLeft w:val="0"/>
      <w:marRight w:val="0"/>
      <w:marTop w:val="0"/>
      <w:marBottom w:val="0"/>
      <w:divBdr>
        <w:top w:val="none" w:sz="0" w:space="0" w:color="auto"/>
        <w:left w:val="none" w:sz="0" w:space="0" w:color="auto"/>
        <w:bottom w:val="none" w:sz="0" w:space="0" w:color="auto"/>
        <w:right w:val="none" w:sz="0" w:space="0" w:color="auto"/>
      </w:divBdr>
    </w:div>
    <w:div w:id="1751855638">
      <w:marLeft w:val="0"/>
      <w:marRight w:val="0"/>
      <w:marTop w:val="0"/>
      <w:marBottom w:val="0"/>
      <w:divBdr>
        <w:top w:val="none" w:sz="0" w:space="0" w:color="auto"/>
        <w:left w:val="none" w:sz="0" w:space="0" w:color="auto"/>
        <w:bottom w:val="none" w:sz="0" w:space="0" w:color="auto"/>
        <w:right w:val="none" w:sz="0" w:space="0" w:color="auto"/>
      </w:divBdr>
    </w:div>
    <w:div w:id="1751855640">
      <w:marLeft w:val="0"/>
      <w:marRight w:val="0"/>
      <w:marTop w:val="0"/>
      <w:marBottom w:val="0"/>
      <w:divBdr>
        <w:top w:val="none" w:sz="0" w:space="0" w:color="auto"/>
        <w:left w:val="none" w:sz="0" w:space="0" w:color="auto"/>
        <w:bottom w:val="none" w:sz="0" w:space="0" w:color="auto"/>
        <w:right w:val="none" w:sz="0" w:space="0" w:color="auto"/>
      </w:divBdr>
    </w:div>
    <w:div w:id="1751855641">
      <w:marLeft w:val="0"/>
      <w:marRight w:val="0"/>
      <w:marTop w:val="0"/>
      <w:marBottom w:val="0"/>
      <w:divBdr>
        <w:top w:val="none" w:sz="0" w:space="0" w:color="auto"/>
        <w:left w:val="none" w:sz="0" w:space="0" w:color="auto"/>
        <w:bottom w:val="none" w:sz="0" w:space="0" w:color="auto"/>
        <w:right w:val="none" w:sz="0" w:space="0" w:color="auto"/>
      </w:divBdr>
      <w:divsChild>
        <w:div w:id="1751855398">
          <w:marLeft w:val="0"/>
          <w:marRight w:val="0"/>
          <w:marTop w:val="0"/>
          <w:marBottom w:val="0"/>
          <w:divBdr>
            <w:top w:val="none" w:sz="0" w:space="0" w:color="auto"/>
            <w:left w:val="none" w:sz="0" w:space="0" w:color="auto"/>
            <w:bottom w:val="none" w:sz="0" w:space="0" w:color="auto"/>
            <w:right w:val="none" w:sz="0" w:space="0" w:color="auto"/>
          </w:divBdr>
          <w:divsChild>
            <w:div w:id="1751855456">
              <w:marLeft w:val="0"/>
              <w:marRight w:val="0"/>
              <w:marTop w:val="0"/>
              <w:marBottom w:val="0"/>
              <w:divBdr>
                <w:top w:val="none" w:sz="0" w:space="0" w:color="auto"/>
                <w:left w:val="none" w:sz="0" w:space="0" w:color="auto"/>
                <w:bottom w:val="none" w:sz="0" w:space="0" w:color="auto"/>
                <w:right w:val="none" w:sz="0" w:space="0" w:color="auto"/>
              </w:divBdr>
              <w:divsChild>
                <w:div w:id="175185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855643">
      <w:marLeft w:val="0"/>
      <w:marRight w:val="0"/>
      <w:marTop w:val="0"/>
      <w:marBottom w:val="0"/>
      <w:divBdr>
        <w:top w:val="none" w:sz="0" w:space="0" w:color="auto"/>
        <w:left w:val="none" w:sz="0" w:space="0" w:color="auto"/>
        <w:bottom w:val="none" w:sz="0" w:space="0" w:color="auto"/>
        <w:right w:val="none" w:sz="0" w:space="0" w:color="auto"/>
      </w:divBdr>
    </w:div>
    <w:div w:id="1751855644">
      <w:marLeft w:val="0"/>
      <w:marRight w:val="0"/>
      <w:marTop w:val="0"/>
      <w:marBottom w:val="0"/>
      <w:divBdr>
        <w:top w:val="none" w:sz="0" w:space="0" w:color="auto"/>
        <w:left w:val="none" w:sz="0" w:space="0" w:color="auto"/>
        <w:bottom w:val="none" w:sz="0" w:space="0" w:color="auto"/>
        <w:right w:val="none" w:sz="0" w:space="0" w:color="auto"/>
      </w:divBdr>
    </w:div>
    <w:div w:id="1751855647">
      <w:marLeft w:val="0"/>
      <w:marRight w:val="0"/>
      <w:marTop w:val="0"/>
      <w:marBottom w:val="0"/>
      <w:divBdr>
        <w:top w:val="none" w:sz="0" w:space="0" w:color="auto"/>
        <w:left w:val="none" w:sz="0" w:space="0" w:color="auto"/>
        <w:bottom w:val="none" w:sz="0" w:space="0" w:color="auto"/>
        <w:right w:val="none" w:sz="0" w:space="0" w:color="auto"/>
      </w:divBdr>
      <w:divsChild>
        <w:div w:id="1751855415">
          <w:marLeft w:val="0"/>
          <w:marRight w:val="0"/>
          <w:marTop w:val="0"/>
          <w:marBottom w:val="0"/>
          <w:divBdr>
            <w:top w:val="none" w:sz="0" w:space="0" w:color="auto"/>
            <w:left w:val="none" w:sz="0" w:space="0" w:color="auto"/>
            <w:bottom w:val="none" w:sz="0" w:space="0" w:color="auto"/>
            <w:right w:val="none" w:sz="0" w:space="0" w:color="auto"/>
          </w:divBdr>
        </w:div>
        <w:div w:id="1751855452">
          <w:marLeft w:val="0"/>
          <w:marRight w:val="0"/>
          <w:marTop w:val="0"/>
          <w:marBottom w:val="0"/>
          <w:divBdr>
            <w:top w:val="none" w:sz="0" w:space="0" w:color="auto"/>
            <w:left w:val="none" w:sz="0" w:space="0" w:color="auto"/>
            <w:bottom w:val="none" w:sz="0" w:space="0" w:color="auto"/>
            <w:right w:val="none" w:sz="0" w:space="0" w:color="auto"/>
          </w:divBdr>
        </w:div>
        <w:div w:id="1751855502">
          <w:marLeft w:val="0"/>
          <w:marRight w:val="0"/>
          <w:marTop w:val="0"/>
          <w:marBottom w:val="0"/>
          <w:divBdr>
            <w:top w:val="none" w:sz="0" w:space="0" w:color="auto"/>
            <w:left w:val="none" w:sz="0" w:space="0" w:color="auto"/>
            <w:bottom w:val="none" w:sz="0" w:space="0" w:color="auto"/>
            <w:right w:val="none" w:sz="0" w:space="0" w:color="auto"/>
          </w:divBdr>
        </w:div>
        <w:div w:id="1751855509">
          <w:marLeft w:val="0"/>
          <w:marRight w:val="0"/>
          <w:marTop w:val="0"/>
          <w:marBottom w:val="0"/>
          <w:divBdr>
            <w:top w:val="none" w:sz="0" w:space="0" w:color="auto"/>
            <w:left w:val="none" w:sz="0" w:space="0" w:color="auto"/>
            <w:bottom w:val="none" w:sz="0" w:space="0" w:color="auto"/>
            <w:right w:val="none" w:sz="0" w:space="0" w:color="auto"/>
          </w:divBdr>
        </w:div>
        <w:div w:id="1751855524">
          <w:marLeft w:val="0"/>
          <w:marRight w:val="0"/>
          <w:marTop w:val="0"/>
          <w:marBottom w:val="0"/>
          <w:divBdr>
            <w:top w:val="none" w:sz="0" w:space="0" w:color="auto"/>
            <w:left w:val="none" w:sz="0" w:space="0" w:color="auto"/>
            <w:bottom w:val="none" w:sz="0" w:space="0" w:color="auto"/>
            <w:right w:val="none" w:sz="0" w:space="0" w:color="auto"/>
          </w:divBdr>
        </w:div>
        <w:div w:id="1751855550">
          <w:marLeft w:val="0"/>
          <w:marRight w:val="0"/>
          <w:marTop w:val="0"/>
          <w:marBottom w:val="0"/>
          <w:divBdr>
            <w:top w:val="none" w:sz="0" w:space="0" w:color="auto"/>
            <w:left w:val="none" w:sz="0" w:space="0" w:color="auto"/>
            <w:bottom w:val="none" w:sz="0" w:space="0" w:color="auto"/>
            <w:right w:val="none" w:sz="0" w:space="0" w:color="auto"/>
          </w:divBdr>
        </w:div>
        <w:div w:id="1751855583">
          <w:marLeft w:val="0"/>
          <w:marRight w:val="0"/>
          <w:marTop w:val="0"/>
          <w:marBottom w:val="0"/>
          <w:divBdr>
            <w:top w:val="none" w:sz="0" w:space="0" w:color="auto"/>
            <w:left w:val="none" w:sz="0" w:space="0" w:color="auto"/>
            <w:bottom w:val="none" w:sz="0" w:space="0" w:color="auto"/>
            <w:right w:val="none" w:sz="0" w:space="0" w:color="auto"/>
          </w:divBdr>
        </w:div>
        <w:div w:id="1751855596">
          <w:marLeft w:val="0"/>
          <w:marRight w:val="0"/>
          <w:marTop w:val="0"/>
          <w:marBottom w:val="0"/>
          <w:divBdr>
            <w:top w:val="none" w:sz="0" w:space="0" w:color="auto"/>
            <w:left w:val="none" w:sz="0" w:space="0" w:color="auto"/>
            <w:bottom w:val="none" w:sz="0" w:space="0" w:color="auto"/>
            <w:right w:val="none" w:sz="0" w:space="0" w:color="auto"/>
          </w:divBdr>
        </w:div>
        <w:div w:id="1751855654">
          <w:marLeft w:val="0"/>
          <w:marRight w:val="0"/>
          <w:marTop w:val="0"/>
          <w:marBottom w:val="0"/>
          <w:divBdr>
            <w:top w:val="none" w:sz="0" w:space="0" w:color="auto"/>
            <w:left w:val="none" w:sz="0" w:space="0" w:color="auto"/>
            <w:bottom w:val="none" w:sz="0" w:space="0" w:color="auto"/>
            <w:right w:val="none" w:sz="0" w:space="0" w:color="auto"/>
          </w:divBdr>
        </w:div>
      </w:divsChild>
    </w:div>
    <w:div w:id="1751855648">
      <w:marLeft w:val="0"/>
      <w:marRight w:val="0"/>
      <w:marTop w:val="0"/>
      <w:marBottom w:val="0"/>
      <w:divBdr>
        <w:top w:val="none" w:sz="0" w:space="0" w:color="auto"/>
        <w:left w:val="none" w:sz="0" w:space="0" w:color="auto"/>
        <w:bottom w:val="none" w:sz="0" w:space="0" w:color="auto"/>
        <w:right w:val="none" w:sz="0" w:space="0" w:color="auto"/>
      </w:divBdr>
    </w:div>
    <w:div w:id="1751855649">
      <w:marLeft w:val="0"/>
      <w:marRight w:val="0"/>
      <w:marTop w:val="0"/>
      <w:marBottom w:val="0"/>
      <w:divBdr>
        <w:top w:val="none" w:sz="0" w:space="0" w:color="auto"/>
        <w:left w:val="none" w:sz="0" w:space="0" w:color="auto"/>
        <w:bottom w:val="none" w:sz="0" w:space="0" w:color="auto"/>
        <w:right w:val="none" w:sz="0" w:space="0" w:color="auto"/>
      </w:divBdr>
    </w:div>
    <w:div w:id="1751855650">
      <w:marLeft w:val="0"/>
      <w:marRight w:val="0"/>
      <w:marTop w:val="0"/>
      <w:marBottom w:val="0"/>
      <w:divBdr>
        <w:top w:val="none" w:sz="0" w:space="0" w:color="auto"/>
        <w:left w:val="none" w:sz="0" w:space="0" w:color="auto"/>
        <w:bottom w:val="none" w:sz="0" w:space="0" w:color="auto"/>
        <w:right w:val="none" w:sz="0" w:space="0" w:color="auto"/>
      </w:divBdr>
    </w:div>
    <w:div w:id="1751855651">
      <w:marLeft w:val="0"/>
      <w:marRight w:val="0"/>
      <w:marTop w:val="0"/>
      <w:marBottom w:val="0"/>
      <w:divBdr>
        <w:top w:val="none" w:sz="0" w:space="0" w:color="auto"/>
        <w:left w:val="none" w:sz="0" w:space="0" w:color="auto"/>
        <w:bottom w:val="none" w:sz="0" w:space="0" w:color="auto"/>
        <w:right w:val="none" w:sz="0" w:space="0" w:color="auto"/>
      </w:divBdr>
    </w:div>
    <w:div w:id="1751855653">
      <w:marLeft w:val="0"/>
      <w:marRight w:val="0"/>
      <w:marTop w:val="0"/>
      <w:marBottom w:val="0"/>
      <w:divBdr>
        <w:top w:val="none" w:sz="0" w:space="0" w:color="auto"/>
        <w:left w:val="none" w:sz="0" w:space="0" w:color="auto"/>
        <w:bottom w:val="none" w:sz="0" w:space="0" w:color="auto"/>
        <w:right w:val="none" w:sz="0" w:space="0" w:color="auto"/>
      </w:divBdr>
    </w:div>
    <w:div w:id="1751855656">
      <w:marLeft w:val="0"/>
      <w:marRight w:val="0"/>
      <w:marTop w:val="0"/>
      <w:marBottom w:val="0"/>
      <w:divBdr>
        <w:top w:val="none" w:sz="0" w:space="0" w:color="auto"/>
        <w:left w:val="none" w:sz="0" w:space="0" w:color="auto"/>
        <w:bottom w:val="none" w:sz="0" w:space="0" w:color="auto"/>
        <w:right w:val="none" w:sz="0" w:space="0" w:color="auto"/>
      </w:divBdr>
    </w:div>
    <w:div w:id="1751855661">
      <w:marLeft w:val="0"/>
      <w:marRight w:val="0"/>
      <w:marTop w:val="0"/>
      <w:marBottom w:val="0"/>
      <w:divBdr>
        <w:top w:val="none" w:sz="0" w:space="0" w:color="auto"/>
        <w:left w:val="none" w:sz="0" w:space="0" w:color="auto"/>
        <w:bottom w:val="none" w:sz="0" w:space="0" w:color="auto"/>
        <w:right w:val="none" w:sz="0" w:space="0" w:color="auto"/>
      </w:divBdr>
    </w:div>
    <w:div w:id="1751855662">
      <w:marLeft w:val="0"/>
      <w:marRight w:val="0"/>
      <w:marTop w:val="0"/>
      <w:marBottom w:val="0"/>
      <w:divBdr>
        <w:top w:val="none" w:sz="0" w:space="0" w:color="auto"/>
        <w:left w:val="none" w:sz="0" w:space="0" w:color="auto"/>
        <w:bottom w:val="none" w:sz="0" w:space="0" w:color="auto"/>
        <w:right w:val="none" w:sz="0" w:space="0" w:color="auto"/>
      </w:divBdr>
    </w:div>
    <w:div w:id="1751855664">
      <w:marLeft w:val="0"/>
      <w:marRight w:val="0"/>
      <w:marTop w:val="0"/>
      <w:marBottom w:val="0"/>
      <w:divBdr>
        <w:top w:val="none" w:sz="0" w:space="0" w:color="auto"/>
        <w:left w:val="none" w:sz="0" w:space="0" w:color="auto"/>
        <w:bottom w:val="none" w:sz="0" w:space="0" w:color="auto"/>
        <w:right w:val="none" w:sz="0" w:space="0" w:color="auto"/>
      </w:divBdr>
      <w:divsChild>
        <w:div w:id="1751855453">
          <w:marLeft w:val="0"/>
          <w:marRight w:val="0"/>
          <w:marTop w:val="0"/>
          <w:marBottom w:val="0"/>
          <w:divBdr>
            <w:top w:val="none" w:sz="0" w:space="0" w:color="auto"/>
            <w:left w:val="none" w:sz="0" w:space="0" w:color="auto"/>
            <w:bottom w:val="none" w:sz="0" w:space="0" w:color="auto"/>
            <w:right w:val="none" w:sz="0" w:space="0" w:color="auto"/>
          </w:divBdr>
          <w:divsChild>
            <w:div w:id="1751855427">
              <w:marLeft w:val="0"/>
              <w:marRight w:val="0"/>
              <w:marTop w:val="0"/>
              <w:marBottom w:val="0"/>
              <w:divBdr>
                <w:top w:val="none" w:sz="0" w:space="0" w:color="auto"/>
                <w:left w:val="none" w:sz="0" w:space="0" w:color="auto"/>
                <w:bottom w:val="none" w:sz="0" w:space="0" w:color="auto"/>
                <w:right w:val="none" w:sz="0" w:space="0" w:color="auto"/>
              </w:divBdr>
              <w:divsChild>
                <w:div w:id="175185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85566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1.xml"/><Relationship Id="rId18" Type="http://schemas.openxmlformats.org/officeDocument/2006/relationships/image" Target="media/image9.e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header" Target="header1.xml"/><Relationship Id="rId12" Type="http://schemas.openxmlformats.org/officeDocument/2006/relationships/image" Target="media/image4.emf"/><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image" Target="media/image13.emf"/><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footer" Target="footer2.xml"/><Relationship Id="rId28" Type="http://schemas.microsoft.com/office/2007/relationships/stylesWithEffects" Target="stylesWithEffects.xml"/><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5.emf"/><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Externista\Desktop\praha\graf%203\Se&#353;it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cs-CZ"/>
  <c:chart>
    <c:autoTitleDeleted val="1"/>
    <c:plotArea>
      <c:layout/>
      <c:pieChart>
        <c:varyColors val="1"/>
        <c:ser>
          <c:idx val="0"/>
          <c:order val="0"/>
          <c:dPt>
            <c:idx val="4"/>
            <c:spPr>
              <a:solidFill>
                <a:srgbClr val="FFC000"/>
              </a:solidFill>
            </c:spPr>
          </c:dPt>
          <c:dLbls>
            <c:dLbl>
              <c:idx val="0"/>
              <c:layout>
                <c:manualLayout>
                  <c:x val="1.1560701742093303E-2"/>
                  <c:y val="-0.14910177894429863"/>
                </c:manualLayout>
              </c:layout>
              <c:showVal val="1"/>
            </c:dLbl>
            <c:dLbl>
              <c:idx val="2"/>
              <c:layout>
                <c:manualLayout>
                  <c:x val="-2.3057465425275956E-2"/>
                  <c:y val="-6.6520851560221694E-3"/>
                </c:manualLayout>
              </c:layout>
              <c:showVal val="1"/>
            </c:dLbl>
            <c:dLbl>
              <c:idx val="3"/>
              <c:layout>
                <c:manualLayout>
                  <c:x val="-4.4787208884762834E-2"/>
                  <c:y val="5.9253791192767906E-2"/>
                </c:manualLayout>
              </c:layout>
              <c:showVal val="1"/>
            </c:dLbl>
            <c:numFmt formatCode="0.00%" sourceLinked="0"/>
            <c:showVal val="1"/>
            <c:showLeaderLines val="1"/>
          </c:dLbls>
          <c:cat>
            <c:strRef>
              <c:f>List1!$B$3:$B$9</c:f>
              <c:strCache>
                <c:ptCount val="7"/>
                <c:pt idx="0">
                  <c:v>FO dle ZŽ nezaps. v OR</c:v>
                </c:pt>
                <c:pt idx="1">
                  <c:v>FO dle jiných z. nezaps. v OR</c:v>
                </c:pt>
                <c:pt idx="2">
                  <c:v>společnost s ručením omezeným</c:v>
                </c:pt>
                <c:pt idx="3">
                  <c:v>zahraniční osoby</c:v>
                </c:pt>
                <c:pt idx="4">
                  <c:v>akciová společnost</c:v>
                </c:pt>
                <c:pt idx="5">
                  <c:v>sdružení</c:v>
                </c:pt>
                <c:pt idx="6">
                  <c:v>družstvo</c:v>
                </c:pt>
              </c:strCache>
            </c:strRef>
          </c:cat>
          <c:val>
            <c:numRef>
              <c:f>List1!$C$3:$C$9</c:f>
              <c:numCache>
                <c:formatCode>0.00%</c:formatCode>
                <c:ptCount val="7"/>
                <c:pt idx="0">
                  <c:v>0.43220000000000008</c:v>
                </c:pt>
                <c:pt idx="1">
                  <c:v>4.6300000000000112E-2</c:v>
                </c:pt>
                <c:pt idx="2">
                  <c:v>0.35590000000000038</c:v>
                </c:pt>
                <c:pt idx="3">
                  <c:v>6.9900000000000601E-2</c:v>
                </c:pt>
                <c:pt idx="4">
                  <c:v>2.6000000000000235E-2</c:v>
                </c:pt>
                <c:pt idx="5">
                  <c:v>2.3699999999999999E-2</c:v>
                </c:pt>
                <c:pt idx="6">
                  <c:v>1.2800000000000139E-2</c:v>
                </c:pt>
              </c:numCache>
            </c:numRef>
          </c:val>
        </c:ser>
        <c:ser>
          <c:idx val="1"/>
          <c:order val="1"/>
          <c:dLbls>
            <c:showVal val="1"/>
            <c:showLeaderLines val="1"/>
          </c:dLbls>
          <c:val>
            <c:numRef>
              <c:f>List1!$C$3:$C$9</c:f>
              <c:numCache>
                <c:formatCode>0.00%</c:formatCode>
                <c:ptCount val="7"/>
                <c:pt idx="0">
                  <c:v>0.43220000000000008</c:v>
                </c:pt>
                <c:pt idx="1">
                  <c:v>4.6300000000000112E-2</c:v>
                </c:pt>
                <c:pt idx="2">
                  <c:v>0.35590000000000038</c:v>
                </c:pt>
                <c:pt idx="3">
                  <c:v>6.9900000000000601E-2</c:v>
                </c:pt>
                <c:pt idx="4">
                  <c:v>2.6000000000000235E-2</c:v>
                </c:pt>
                <c:pt idx="5">
                  <c:v>2.3699999999999999E-2</c:v>
                </c:pt>
                <c:pt idx="6">
                  <c:v>1.2800000000000139E-2</c:v>
                </c:pt>
              </c:numCache>
            </c:numRef>
          </c:val>
        </c:ser>
        <c:firstSliceAng val="0"/>
      </c:pieChart>
    </c:plotArea>
    <c:legend>
      <c:legendPos val="r"/>
      <c:layout>
        <c:manualLayout>
          <c:xMode val="edge"/>
          <c:yMode val="edge"/>
          <c:x val="0.59130144605116852"/>
          <c:y val="0.23353966170895302"/>
          <c:w val="0.39535038932147476"/>
          <c:h val="0.53292067658210063"/>
        </c:manualLayout>
      </c:layout>
    </c:legend>
    <c:plotVisOnly val="1"/>
    <c:dispBlanksAs val="zero"/>
  </c:chart>
  <c:spPr>
    <a:ln>
      <a:noFill/>
    </a:ln>
  </c:spPr>
  <c:txPr>
    <a:bodyPr/>
    <a:lstStyle/>
    <a:p>
      <a:pPr>
        <a:defRPr sz="900">
          <a:latin typeface="+mj-lt"/>
        </a:defRPr>
      </a:pPr>
      <a:endParaRPr lang="cs-CZ"/>
    </a:p>
  </c:txPr>
  <c:externalData r:id="rId1"/>
</c:chartSpace>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91</Pages>
  <Words>25095</Words>
  <Characters>148065</Characters>
  <Application>Microsoft Office Word</Application>
  <DocSecurity>0</DocSecurity>
  <Lines>1233</Lines>
  <Paragraphs>345</Paragraphs>
  <ScaleCrop>false</ScaleCrop>
  <HeadingPairs>
    <vt:vector size="2" baseType="variant">
      <vt:variant>
        <vt:lpstr>Název</vt:lpstr>
      </vt:variant>
      <vt:variant>
        <vt:i4>1</vt:i4>
      </vt:variant>
    </vt:vector>
  </HeadingPairs>
  <TitlesOfParts>
    <vt:vector size="1" baseType="lpstr">
      <vt:lpstr/>
    </vt:vector>
  </TitlesOfParts>
  <Company>AQE advisors, a.s.</Company>
  <LinksUpToDate>false</LinksUpToDate>
  <CharactersWithSpaces>172815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 Lukáš Nehyba</dc:creator>
  <cp:lastModifiedBy>Ing. Lukáš Nehyba</cp:lastModifiedBy>
  <cp:revision>2</cp:revision>
  <cp:lastPrinted>2011-07-26T11:16:00Z</cp:lastPrinted>
  <dcterms:created xsi:type="dcterms:W3CDTF">2014-06-24T06:17:00Z</dcterms:created>
  <dcterms:modified xsi:type="dcterms:W3CDTF">2014-06-24T06:17:00Z</dcterms:modified>
</cp:coreProperties>
</file>